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ntext_compactorsh--companion-guide"/>
    <w:p>
      <w:pPr>
        <w:pStyle w:val="Heading1"/>
      </w:pPr>
      <w:r>
        <w:t xml:space="preserve">context_compactor.sh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§11.4.141 M7 implementation. Prunes stale tool-results and old thinking from</w:t>
      </w:r>
      <w:r>
        <w:t xml:space="preserve"> </w:t>
      </w:r>
      <w:r>
        <w:t xml:space="preserve">long sessions. NEVER touches the governance prefix.</w:t>
      </w:r>
    </w:p>
    <w:bookmarkEnd w:id="9"/>
    <w:bookmarkStart w:id="10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cc_should_compact</w:t>
            </w:r>
          </w:p>
        </w:tc>
        <w:tc>
          <w:tcPr/>
          <w:p>
            <w:pPr>
              <w:pStyle w:val="Compact"/>
            </w:pPr>
            <w:r>
              <w:t xml:space="preserve">Check if context exceeds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cc_should_compact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cc_prune_stale_results</w:t>
            </w:r>
          </w:p>
        </w:tc>
        <w:tc>
          <w:tcPr/>
          <w:p>
            <w:pPr>
              <w:pStyle w:val="Compact"/>
            </w:pPr>
            <w:r>
              <w:t xml:space="preserve">Mark old results as prunable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cc_prune_stale_results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cc_summarize_old_thinking</w:t>
            </w:r>
          </w:p>
        </w:tc>
        <w:tc>
          <w:tcPr/>
          <w:p>
            <w:pPr>
              <w:pStyle w:val="Compact"/>
            </w:pPr>
            <w:r>
              <w:t xml:space="preserve">Compress old thinking blocks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cc_summarize_old_thinking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cc_preserve_governance</w:t>
            </w:r>
          </w:p>
        </w:tc>
        <w:tc>
          <w:tcPr/>
          <w:p>
            <w:pPr>
              <w:pStyle w:val="Compact"/>
            </w:pPr>
            <w:r>
              <w:t xml:space="preserve">Documented invariant (no-op)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cc_preserve_governance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cc_get_context_stats</w:t>
            </w:r>
          </w:p>
        </w:tc>
        <w:tc>
          <w:tcPr/>
          <w:p>
            <w:pPr>
              <w:pStyle w:val="Compact"/>
            </w:pPr>
            <w:r>
              <w:t xml:space="preserve">Return context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cc_get_context_stats</w:t>
            </w:r>
          </w:p>
        </w:tc>
      </w:tr>
    </w:tbl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constitution/scripts/token_efficiency/context_compactor.sh</w:t>
      </w:r>
      <w:r>
        <w:br/>
      </w:r>
      <w:r>
        <w:br/>
      </w:r>
      <w:r>
        <w:rPr>
          <w:rStyle w:val="CommentTok"/>
        </w:rPr>
        <w:t xml:space="preserve"># Check if compaction needed (after 50 turns)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cc_should_compact</w:t>
      </w:r>
      <w:r>
        <w:rPr>
          <w:rStyle w:val="NormalTok"/>
        </w:rPr>
        <w:t xml:space="preserve"> 50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cc_prune_stale_results</w:t>
      </w:r>
      <w:r>
        <w:rPr>
          <w:rStyle w:val="NormalTok"/>
        </w:rPr>
        <w:t xml:space="preserve"> 20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cc_summarize_old_thinking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Governance preservation is automatic (invariant)</w:t>
      </w:r>
    </w:p>
    <w:bookmarkEnd w:id="11"/>
    <w:bookmarkStart w:id="12" w:name="invariant"/>
    <w:p>
      <w:pPr>
        <w:pStyle w:val="Heading2"/>
      </w:pPr>
      <w:r>
        <w:t xml:space="preserve">Invariant</w:t>
      </w:r>
    </w:p>
    <w:p>
      <w:pPr>
        <w:pStyle w:val="FirstParagraph"/>
      </w:pPr>
      <w:r>
        <w:t xml:space="preserve">The governance prefix (CLAUDE.md, Constitution.md) is NEVER touched by compaction.</w:t>
      </w:r>
      <w:r>
        <w:t xml:space="preserve"> </w:t>
      </w:r>
      <w:r>
        <w:t xml:space="preserve">It is the cache breakpoint and must remain byte-stable for prompt caching.</w:t>
      </w:r>
    </w:p>
    <w:bookmarkEnd w:id="12"/>
    <w:bookmarkStart w:id="1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Constitution §11.4.141 M7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token_efficiency_lib.sh</w:t>
      </w:r>
      <w:r>
        <w:t xml:space="preserve"> </w:t>
      </w:r>
      <w:r>
        <w:t xml:space="preserve">— for status and caching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scoped_read.sh</w:t>
      </w:r>
      <w:r>
        <w:t xml:space="preserve"> </w:t>
      </w:r>
      <w:r>
        <w:t xml:space="preserve">— for targeted reads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2026-08-10T10:59:14Z</dcterms:created>
  <dcterms:modified xsi:type="dcterms:W3CDTF">2026-08-10T10:59:14Z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