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4694fa1974f04fde7bac0934e5fe7f8e4d6160"/>
    <w:p>
      <w:pPr>
        <w:pStyle w:val="Heading1"/>
      </w:pPr>
      <w:r>
        <w:t xml:space="preserve">track_branch_label.sh — §11.4.182 track+branch+alias+model+effort work-stream label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2026-07-26T12:18:28Z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submodule §11.4.182 (Track+branch work-stream identity label + the 2026-07-26</w:t>
      </w:r>
      <w:r>
        <w:t xml:space="preserve"> </w:t>
      </w:r>
      <w:r>
        <w:rPr>
          <w:rStyle w:val="VerbatimChar"/>
        </w:rPr>
        <w:t xml:space="preserve">&lt;model&gt;</w:t>
      </w:r>
      <w:r>
        <w:t xml:space="preserve">/</w:t>
      </w:r>
      <w:r>
        <w:rPr>
          <w:rStyle w:val="VerbatimChar"/>
        </w:rPr>
        <w:t xml:space="preserve">&lt;effort&gt;</w:t>
      </w:r>
      <w:r>
        <w:t xml:space="preserve"> </w:t>
      </w:r>
      <w:r>
        <w:t xml:space="preserve">EXTENSION) · §11.4.231 clause (F) (effort-tier) · §11.4.178 (track-qualified identity) · §11.4.177 (inherited-by-reference) · §11.4.6 (no-guessing / honest boundary)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universal (§11.4.17)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constitution/scripts/multitrack/track_branch_label.sh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reference</w:t>
      </w:r>
      <w:r>
        <w:rPr>
          <w:b/>
          <w:bCs/>
        </w:rPr>
        <w:t xml:space="preserve"> </w:t>
      </w:r>
      <w:r>
        <w:rPr>
          <w:b/>
          <w:bCs/>
        </w:rPr>
        <w:t xml:space="preserve">labeler</w:t>
      </w:r>
      <w:r>
        <w:t xml:space="preserve"> </w:t>
      </w:r>
      <w:r>
        <w:t xml:space="preserve">— the single source of truth for the §11.4.182 work-stream identity</w:t>
      </w:r>
      <w:r>
        <w:t xml:space="preserve"> </w:t>
      </w:r>
      <w:r>
        <w:t xml:space="preserve">label. It prints, for the CURRENT checkout + live session, the canonical prefix</w:t>
      </w:r>
      <w:r>
        <w:t xml:space="preserve"> </w:t>
      </w:r>
      <w:r>
        <w:t xml:space="preserve">that every agent / subagent / work-stream label AND every operator-facing</w:t>
      </w:r>
      <w:r>
        <w:t xml:space="preserve"> </w:t>
      </w:r>
      <w:r>
        <w:t xml:space="preserve">work-stream reference MUST start with, so parallel-track work (</w:t>
      </w:r>
      <w:r>
        <w:rPr>
          <w:rStyle w:val="VerbatimChar"/>
        </w:rPr>
        <w:t xml:space="preserve">/mnt/track1..4</w:t>
      </w:r>
      <w:r>
        <w:t xml:space="preserve">)</w:t>
      </w:r>
      <w:r>
        <w:t xml:space="preserve"> </w:t>
      </w:r>
      <w:r>
        <w:t xml:space="preserve">is never ambiguous.</w:t>
      </w:r>
    </w:p>
    <w:p>
      <w:pPr>
        <w:pStyle w:val="BodyText"/>
      </w:pPr>
      <w:r>
        <w:t xml:space="preserve">The §11.4.182 guard hook (</w:t>
      </w:r>
      <w:r>
        <w:rPr>
          <w:rStyle w:val="VerbatimChar"/>
        </w:rPr>
        <w:t xml:space="preserve">guard-track-branch-label.sh</w:t>
      </w:r>
      <w:r>
        <w:t xml:space="preserve">) calls this labeler to</w:t>
      </w:r>
      <w:r>
        <w:t xml:space="preserve"> </w:t>
      </w:r>
      <w:r>
        <w:t xml:space="preserve">derive the live alias for its alias-correctness check and its "correct label"</w:t>
      </w:r>
      <w:r>
        <w:t xml:space="preserve"> </w:t>
      </w:r>
      <w:r>
        <w:t xml:space="preserve">block message (DRY — the derivation lives in ONE place).</w:t>
      </w:r>
    </w:p>
    <w:p>
      <w:pPr>
        <w:pStyle w:val="BodyText"/>
      </w:pPr>
      <w:r>
        <w:t xml:space="preserve">The current (2026-07-26 EXTENSION) output is the</w:t>
      </w:r>
      <w:r>
        <w:t xml:space="preserve"> </w:t>
      </w:r>
      <w:r>
        <w:rPr>
          <w:b/>
          <w:bCs/>
        </w:rPr>
        <w:t xml:space="preserve">5-field</w:t>
      </w:r>
      <w:r>
        <w:t xml:space="preserve"> </w:t>
      </w:r>
      <w:r>
        <w:t xml:space="preserve">form:</w:t>
      </w:r>
    </w:p>
    <w:p>
      <w:pPr>
        <w:pStyle w:val="SourceCode"/>
      </w:pPr>
      <w:r>
        <w:rPr>
          <w:rStyle w:val="VerbatimChar"/>
        </w:rPr>
        <w:t xml:space="preserve">(T&lt;N&gt;/&lt;branch&gt; - &lt;alias&gt; - &lt;model&gt; - &lt;effort&gt;)</w:t>
      </w:r>
    </w:p>
    <w:p>
      <w:pPr>
        <w:pStyle w:val="FirstParagraph"/>
      </w:pPr>
      <w:r>
        <w:t xml:space="preserve">The earlier 3-field</w:t>
      </w:r>
      <w:r>
        <w:t xml:space="preserve"> </w:t>
      </w:r>
      <w:r>
        <w:rPr>
          <w:rStyle w:val="VerbatimChar"/>
        </w:rPr>
        <w:t xml:space="preserve">(T&lt;N&gt;/&lt;branch&gt; - &lt;alias&gt;)</w:t>
      </w:r>
      <w:r>
        <w:t xml:space="preserve"> </w:t>
      </w:r>
      <w:r>
        <w:t xml:space="preserve">and 4-field</w:t>
      </w:r>
      <w:r>
        <w:t xml:space="preserve"> </w:t>
      </w:r>
      <w:r>
        <w:rPr>
          <w:rStyle w:val="VerbatimChar"/>
        </w:rPr>
        <w:t xml:space="preserve">(T&lt;N&gt;/&lt;branch&gt; - &lt;alias&gt; - &lt;model&gt;)</w:t>
      </w:r>
      <w:r>
        <w:t xml:space="preserve"> </w:t>
      </w:r>
      <w:r>
        <w:t xml:space="preserve">forms remain valid and are still accepted</w:t>
      </w:r>
      <w:r>
        <w:t xml:space="preserve"> </w:t>
      </w:r>
      <w:r>
        <w:t xml:space="preserve">by the guard during migration; this labeler emits the full 5-field form.</w:t>
      </w:r>
    </w:p>
    <w:bookmarkEnd w:id="9"/>
    <w:bookmarkStart w:id="12" w:name="Xdd6f1b7bc13ab74f746d2770c0257e7f0abd7cc"/>
    <w:p>
      <w:pPr>
        <w:pStyle w:val="Heading2"/>
      </w:pPr>
      <w:r>
        <w:t xml:space="preserve">Fields (all deterministic; every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fallback is honest, never guessed — §11.4.6)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&lt;N&gt;</w:t>
            </w:r>
          </w:p>
        </w:tc>
        <w:tc>
          <w:tcPr/>
          <w:p>
            <w:pPr>
              <w:pStyle w:val="Compact"/>
            </w:pPr>
            <w:r>
              <w:t xml:space="preserve">cwd path</w:t>
            </w:r>
            <w:r>
              <w:t xml:space="preserve"> </w:t>
            </w:r>
            <w:r>
              <w:rPr>
                <w:rStyle w:val="VerbatimChar"/>
              </w:rPr>
              <w:t xml:space="preserve">/mnt/track&lt;N&gt;/...</w:t>
            </w:r>
          </w:p>
        </w:tc>
        <w:tc>
          <w:tcPr/>
          <w:p>
            <w:pPr>
              <w:pStyle w:val="Compact"/>
            </w:pPr>
            <w:r>
              <w:t xml:space="preserve">cwd not under</w:t>
            </w:r>
            <w:r>
              <w:t xml:space="preserve"> </w:t>
            </w:r>
            <w:r>
              <w:rPr>
                <w:rStyle w:val="VerbatimChar"/>
              </w:rPr>
              <w:t xml:space="preserve">/mnt/trackN</w:t>
            </w:r>
            <w:r>
              <w:t xml:space="preserve">, or the token is non-numeric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&lt;branch&gt;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rev-parse --abbrev-ref HEAD</w:t>
            </w:r>
          </w:p>
        </w:tc>
        <w:tc>
          <w:tcPr/>
          <w:p>
            <w:pPr>
              <w:pStyle w:val="Compact"/>
            </w:pPr>
            <w:r>
              <w:t xml:space="preserve">not a git repo (</w:t>
            </w:r>
            <w:r>
              <w:rPr>
                <w:rStyle w:val="VerbatimChar"/>
              </w:rPr>
              <w:t xml:space="preserve">HEAD</w:t>
            </w:r>
            <w:r>
              <w:t xml:space="preserve"> </w:t>
            </w:r>
            <w:r>
              <w:t xml:space="preserve">on detached HEAD)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&lt;alias&gt;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CLAUDE_CONFIG_DIR</w:t>
            </w:r>
            <w:r>
              <w:t xml:space="preserve"> </w:t>
            </w:r>
            <w:r>
              <w:t xml:space="preserve">basename</w:t>
            </w:r>
            <w:r>
              <w:t xml:space="preserve"> </w:t>
            </w:r>
            <w:r>
              <w:rPr>
                <w:rStyle w:val="VerbatimChar"/>
              </w:rPr>
              <w:t xml:space="preserve">.claude-&lt;alias&gt;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&lt;alias&gt;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CLAUDE_CONFIG_DIR</w:t>
            </w:r>
            <w:r>
              <w:t xml:space="preserve"> </w:t>
            </w:r>
            <w:r>
              <w:t xml:space="preserve">unset / non-</w:t>
            </w:r>
            <w:r>
              <w:rPr>
                <w:rStyle w:val="VerbatimChar"/>
              </w:rPr>
              <w:t xml:space="preserve">.claude-*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&lt;model&gt;</w:t>
            </w:r>
          </w:p>
        </w:tc>
        <w:tc>
          <w:tcPr/>
          <w:p>
            <w:pPr>
              <w:pStyle w:val="Compact"/>
            </w:pPr>
            <w:r>
              <w:t xml:space="preserve">model currently answering for</w:t>
            </w:r>
            <w:r>
              <w:t xml:space="preserve"> </w:t>
            </w:r>
            <w:r>
              <w:rPr>
                <w:rStyle w:val="VerbatimChar"/>
              </w:rPr>
              <w:t xml:space="preserve">&lt;alias&gt;</w:t>
            </w:r>
            <w:r>
              <w:t xml:space="preserve"> </w:t>
            </w:r>
            <w:r>
              <w:t xml:space="preserve">— see below</w:t>
            </w:r>
          </w:p>
        </w:tc>
        <w:tc>
          <w:tcPr/>
          <w:p>
            <w:pPr>
              <w:pStyle w:val="Compact"/>
            </w:pPr>
            <w:r>
              <w:t xml:space="preserve">derivation source unreadable / absent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&lt;effort&gt;</w:t>
            </w:r>
          </w:p>
        </w:tc>
        <w:tc>
          <w:tcPr/>
          <w:p>
            <w:pPr>
              <w:pStyle w:val="Compact"/>
            </w:pPr>
            <w:r>
              <w:t xml:space="preserve">live reasoning-effort signal, closed ladder</w:t>
            </w:r>
            <w:r>
              <w:t xml:space="preserve"> </w:t>
            </w:r>
            <w:r>
              <w:rPr>
                <w:rStyle w:val="VerbatimChar"/>
              </w:rPr>
              <w:t xml:space="preserve">{low|medium|high|xhigh|max}</w:t>
            </w:r>
          </w:p>
        </w:tc>
        <w:tc>
          <w:tcPr/>
          <w:p>
            <w:pPr>
              <w:pStyle w:val="Compact"/>
            </w:pPr>
            <w:r>
              <w:t xml:space="preserve">no signal exposed, or a present value outside the ladder</w:t>
            </w:r>
          </w:p>
        </w:tc>
      </w:tr>
    </w:tbl>
    <w:bookmarkStart w:id="10" w:name="X30561774afa78c7163ed017c65cb8c5ac678250"/>
    <w:p>
      <w:pPr>
        <w:pStyle w:val="Heading3"/>
      </w:pPr>
      <w:r>
        <w:rPr>
          <w:rStyle w:val="VerbatimChar"/>
        </w:rPr>
        <w:t xml:space="preserve">&lt;model&gt;</w:t>
      </w:r>
      <w:r>
        <w:t xml:space="preserve"> </w:t>
      </w:r>
      <w:r>
        <w:t xml:space="preserve">derivation — a closed two-case split on the shape of</w:t>
      </w:r>
      <w:r>
        <w:t xml:space="preserve"> </w:t>
      </w:r>
      <w:r>
        <w:rPr>
          <w:rStyle w:val="VerbatimChar"/>
        </w:rPr>
        <w:t xml:space="preserve">&lt;alias&gt;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CASE A — native alias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&lt;alias&gt;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claude[0-9]*</w:t>
      </w:r>
      <w:r>
        <w:t xml:space="preserve">, e.g.</w:t>
      </w:r>
      <w:r>
        <w:t xml:space="preserve"> </w:t>
      </w:r>
      <w:r>
        <w:rPr>
          <w:rStyle w:val="VerbatimChar"/>
        </w:rPr>
        <w:t xml:space="preserve">claude1..claude5</w:t>
      </w:r>
      <w:r>
        <w:t xml:space="preserve">):</w:t>
      </w:r>
      <w:r>
        <w:t xml:space="preserve"> </w:t>
      </w:r>
      <w:r>
        <w:t xml:space="preserve">native aliases talk to the real Anthropic API with NO fixed model — Claude Code</w:t>
      </w:r>
      <w:r>
        <w:t xml:space="preserve"> </w:t>
      </w:r>
      <w:r>
        <w:t xml:space="preserve">itself chooses/switches the serving model per turn and does not expose that</w:t>
      </w:r>
      <w:r>
        <w:t xml:space="preserve"> </w:t>
      </w:r>
      <w:r>
        <w:t xml:space="preserve">choice via any env var. The only live source is the CURRENT session's OWN</w:t>
      </w:r>
      <w:r>
        <w:t xml:space="preserve"> </w:t>
      </w:r>
      <w:r>
        <w:t xml:space="preserve">transcript at</w:t>
      </w:r>
      <w:r>
        <w:t xml:space="preserve"> </w:t>
      </w:r>
      <w:r>
        <w:rPr>
          <w:rStyle w:val="VerbatimChar"/>
        </w:rPr>
        <w:t xml:space="preserve">$CLAUDE_CONFIG_DIR/projects/&lt;slug&gt;/$CLAUDE_CODE_SESSION_ID.jsonl</w:t>
      </w:r>
      <w:r>
        <w:t xml:space="preserve"> </w:t>
      </w:r>
      <w:r>
        <w:t xml:space="preserve">(where</w:t>
      </w:r>
      <w:r>
        <w:t xml:space="preserve"> </w:t>
      </w:r>
      <w:r>
        <w:rPr>
          <w:rStyle w:val="VerbatimChar"/>
        </w:rPr>
        <w:t xml:space="preserve">&lt;slug&gt;</w:t>
      </w:r>
      <w:r>
        <w:t xml:space="preserve"> </w:t>
      </w:r>
      <w:r>
        <w:t xml:space="preserve">is the cwd with every non-alphanumeric char replaced by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t xml:space="preserve">the exact project-slug algorithm the Claude Code CLI itself uses). The LAST</w:t>
      </w:r>
      <w:r>
        <w:t xml:space="preserve"> </w:t>
      </w:r>
      <w:r>
        <w:rPr>
          <w:rStyle w:val="VerbatimChar"/>
        </w:rPr>
        <w:t xml:space="preserve">"type":"assistant"</w:t>
      </w:r>
      <w:r>
        <w:t xml:space="preserve"> </w:t>
      </w:r>
      <w:r>
        <w:t xml:space="preserve">entry's</w:t>
      </w:r>
      <w:r>
        <w:t xml:space="preserve"> </w:t>
      </w:r>
      <w:r>
        <w:rPr>
          <w:rStyle w:val="VerbatimChar"/>
        </w:rPr>
        <w:t xml:space="preserve">message.model</w:t>
      </w:r>
      <w:r>
        <w:t xml:space="preserve"> </w:t>
      </w:r>
      <w:r>
        <w:t xml:space="preserve">is mapped to a short native name</w:t>
      </w:r>
      <w:r>
        <w:t xml:space="preserve"> </w:t>
      </w:r>
      <w:r>
        <w:t xml:space="preserve">by case-insensitive substring match against</w:t>
      </w:r>
      <w:r>
        <w:t xml:space="preserve"> </w:t>
      </w:r>
      <w:r>
        <w:rPr>
          <w:rStyle w:val="VerbatimChar"/>
        </w:rPr>
        <w:t xml:space="preserve">{opus, sonnet, haiku, fable}</w:t>
      </w:r>
      <w:r>
        <w:t xml:space="preserve">. An</w:t>
      </w:r>
      <w:r>
        <w:t xml:space="preserve"> </w:t>
      </w:r>
      <w:r>
        <w:t xml:space="preserve">id matching none of the four is printed VERBATIM (real-but-unrecognised is</w:t>
      </w:r>
      <w:r>
        <w:t xml:space="preserve"> </w:t>
      </w:r>
      <w:r>
        <w:t xml:space="preserve">never silently dropped to</w:t>
      </w:r>
      <w:r>
        <w:t xml:space="preserve"> </w:t>
      </w:r>
      <w:r>
        <w:rPr>
          <w:rStyle w:val="VerbatimChar"/>
        </w:rPr>
        <w:t xml:space="preserve">?</w:t>
      </w:r>
      <w:r>
        <w:t xml:space="preserve">). Missing session-id / config-dir / an unreadable</w:t>
      </w:r>
      <w:r>
        <w:t xml:space="preserve"> </w:t>
      </w:r>
      <w:r>
        <w:t xml:space="preserve">or model-less transcript ⇒</w:t>
      </w:r>
      <w:r>
        <w:t xml:space="preserve"> </w:t>
      </w:r>
      <w:r>
        <w:rPr>
          <w:rStyle w:val="VerbatimChar"/>
        </w:rPr>
        <w:t xml:space="preserve">&lt;model&gt;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?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CASE B — provider alias</w:t>
      </w:r>
      <w:r>
        <w:t xml:space="preserve"> </w:t>
      </w:r>
      <w:r>
        <w:t xml:space="preserve">(everything else, e.g.</w:t>
      </w:r>
      <w:r>
        <w:t xml:space="preserve"> </w:t>
      </w:r>
      <w:r>
        <w:rPr>
          <w:rStyle w:val="VerbatimChar"/>
        </w:rPr>
        <w:t xml:space="preserve">deepseek</w:t>
      </w:r>
      <w:r>
        <w:t xml:space="preserve">,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kimi-for-coding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, or a raw</w:t>
      </w:r>
      <w:r>
        <w:t xml:space="preserve"> </w:t>
      </w:r>
      <w:r>
        <w:rPr>
          <w:rStyle w:val="VerbatimChar"/>
        </w:rPr>
        <w:t xml:space="preserve">prov-&lt;id&gt;</w:t>
      </w:r>
      <w:r>
        <w:t xml:space="preserve"> </w:t>
      </w:r>
      <w:r>
        <w:t xml:space="preserve">basename): the real serving</w:t>
      </w:r>
      <w:r>
        <w:t xml:space="preserve"> </w:t>
      </w:r>
      <w:r>
        <w:t xml:space="preserve">model is HOST CONFIG DATA, read directly from</w:t>
      </w:r>
      <w:r>
        <w:t xml:space="preserve"> </w:t>
      </w:r>
      <w:r>
        <w:rPr>
          <w:rStyle w:val="VerbatimChar"/>
        </w:rPr>
        <w:t xml:space="preserve">$HOME/.local/share/claude-multi-account/providers/&lt;id&gt;.env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CMA_PROVIDER_MODEL='&lt;real-model-id&gt;'</w:t>
      </w:r>
      <w:r>
        <w:t xml:space="preserve"> </w:t>
      </w:r>
      <w:r>
        <w:t xml:space="preserve">— the single source of truth the</w:t>
      </w:r>
      <w:r>
        <w:t xml:space="preserve"> </w:t>
      </w:r>
      <w:r>
        <w:t xml:space="preserve">claude-multi-account launcher itself exports at launch (no duplicated model</w:t>
      </w:r>
      <w:r>
        <w:t xml:space="preserve"> </w:t>
      </w:r>
      <w:r>
        <w:t xml:space="preserve">list). A leading</w:t>
      </w:r>
      <w:r>
        <w:t xml:space="preserve"> </w:t>
      </w:r>
      <w:r>
        <w:rPr>
          <w:rStyle w:val="VerbatimChar"/>
        </w:rPr>
        <w:t xml:space="preserve">prov-</w:t>
      </w:r>
      <w:r>
        <w:t xml:space="preserve"> </w:t>
      </w:r>
      <w:r>
        <w:t xml:space="preserve">is stripped and retried once. Unresolvable ⇒</w:t>
      </w:r>
      <w:r>
        <w:t xml:space="preserve"> </w:t>
      </w:r>
      <w:r>
        <w:rPr>
          <w:rStyle w:val="VerbatimChar"/>
        </w:rPr>
        <w:t xml:space="preserve">?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Consistency (§11.4.182 EXTENSION clause (3)) is by construction:</w:t>
      </w:r>
      <w:r>
        <w:t xml:space="preserve"> </w:t>
      </w:r>
      <w:r>
        <w:t xml:space="preserve">the native</w:t>
      </w:r>
      <w:r>
        <w:t xml:space="preserve"> </w:t>
      </w:r>
      <w:r>
        <w:t xml:space="preserve">model is read from THAT alias's own live transcript and the provider model from</w:t>
      </w:r>
      <w:r>
        <w:t xml:space="preserve"> </w:t>
      </w:r>
      <w:r>
        <w:t xml:space="preserve">THAT provider's own registry entry — so the derived</w:t>
      </w:r>
      <w:r>
        <w:t xml:space="preserve"> </w:t>
      </w:r>
      <w:r>
        <w:rPr>
          <w:rStyle w:val="VerbatimChar"/>
        </w:rPr>
        <w:t xml:space="preserve">&lt;model&gt;</w:t>
      </w:r>
      <w:r>
        <w:t xml:space="preserve"> </w:t>
      </w:r>
      <w:r>
        <w:t xml:space="preserve">definitionally</w:t>
      </w:r>
      <w:r>
        <w:t xml:space="preserve"> </w:t>
      </w:r>
      <w:r>
        <w:t xml:space="preserve">belongs to the shown</w:t>
      </w:r>
      <w:r>
        <w:t xml:space="preserve"> </w:t>
      </w:r>
      <w:r>
        <w:rPr>
          <w:rStyle w:val="VerbatimChar"/>
        </w:rPr>
        <w:t xml:space="preserve">&lt;alias&gt;</w:t>
      </w:r>
      <w:r>
        <w:t xml:space="preserve">; a model that does not belong to the alias is</w:t>
      </w:r>
      <w:r>
        <w:t xml:space="preserve"> </w:t>
      </w:r>
      <w:r>
        <w:t xml:space="preserve">never emitted.</w:t>
      </w:r>
    </w:p>
    <w:bookmarkEnd w:id="10"/>
    <w:bookmarkStart w:id="11" w:name="Xb53b570b82d3437046603771b44e5da8b674d6e"/>
    <w:p>
      <w:pPr>
        <w:pStyle w:val="Heading3"/>
      </w:pPr>
      <w:r>
        <w:rPr>
          <w:rStyle w:val="VerbatimChar"/>
        </w:rPr>
        <w:t xml:space="preserve">&lt;effort&gt;</w:t>
      </w:r>
      <w:r>
        <w:t xml:space="preserve"> </w:t>
      </w:r>
      <w:r>
        <w:t xml:space="preserve">derivation — precedence-ordered, first-present-authoritative</w:t>
      </w:r>
    </w:p>
    <w:p>
      <w:pPr>
        <w:pStyle w:val="FirstParagraph"/>
      </w:pPr>
      <w:r>
        <w:rPr>
          <w:rStyle w:val="VerbatimChar"/>
        </w:rPr>
        <w:t xml:space="preserve">&lt;effort&gt;</w:t>
      </w:r>
      <w:r>
        <w:t xml:space="preserve"> </w:t>
      </w:r>
      <w:r>
        <w:t xml:space="preserve">is read from the first PRESENT (non-empty) of the precedence-ordered</w:t>
      </w:r>
      <w:r>
        <w:t xml:space="preserve"> </w:t>
      </w:r>
      <w:r>
        <w:t xml:space="preserve">candidate env vars</w:t>
      </w:r>
      <w:r>
        <w:t xml:space="preserve"> </w:t>
      </w:r>
      <w:r>
        <w:rPr>
          <w:rStyle w:val="VerbatimChar"/>
        </w:rPr>
        <w:t xml:space="preserve">CLAUDE_EFFORT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CLAUDE_CODE_EFFORT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AGENT_EFFORT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CMA_EFFORT</w:t>
      </w:r>
      <w:r>
        <w:t xml:space="preserve"> </w:t>
      </w:r>
      <w:r>
        <w:t xml:space="preserve">(they name the SAME effort signal). The first present candidate is</w:t>
      </w:r>
      <w:r>
        <w:t xml:space="preserve"> </w:t>
      </w:r>
      <w:r>
        <w:rPr>
          <w:b/>
          <w:bCs/>
        </w:rPr>
        <w:t xml:space="preserve">authoritative</w:t>
      </w:r>
      <w:r>
        <w:t xml:space="preserve">: an in-ladder value is used, and a present value OUTSIDE the</w:t>
      </w:r>
      <w:r>
        <w:t xml:space="preserve"> </w:t>
      </w:r>
      <w:r>
        <w:t xml:space="preserve">closed ladder yields the honest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(§11.4.182 EXTENSION clause (7)(a) /</w:t>
      </w:r>
      <w:r>
        <w:t xml:space="preserve"> </w:t>
      </w:r>
      <w:r>
        <w:t xml:space="preserve">§11.4.231 clause (F) — an out-of-set value never falls through to a</w:t>
      </w:r>
      <w:r>
        <w:t xml:space="preserve"> </w:t>
      </w:r>
      <w:r>
        <w:t xml:space="preserve">lower-precedence var, which would mask a misconfigured effort behind a different</w:t>
      </w:r>
      <w:r>
        <w:t xml:space="preserve"> </w:t>
      </w:r>
      <w:r>
        <w:t xml:space="preserve">env var). No candidate present ⇒</w:t>
      </w:r>
      <w:r>
        <w:t xml:space="preserve"> </w:t>
      </w:r>
      <w:r>
        <w:rPr>
          <w:rStyle w:val="VerbatimChar"/>
        </w:rPr>
        <w:t xml:space="preserve">?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HONEST HARNESS BOUNDARY (§11.4.6 — stated, never overstated):</w:t>
      </w:r>
      <w:r>
        <w:t xml:space="preserve"> </w:t>
      </w:r>
      <w:r>
        <w:t xml:space="preserve">effort-tiering</w:t>
      </w:r>
      <w:r>
        <w:t xml:space="preserve"> </w:t>
      </w:r>
      <w:r>
        <w:t xml:space="preserve">is REAL where the execution path exposes an effort control and a DOCUMENTED</w:t>
      </w:r>
      <w:r>
        <w:t xml:space="preserve"> </w:t>
      </w:r>
      <w:r>
        <w:t xml:space="preserve">capability-gap where it does not. The current Claude Code</w:t>
      </w:r>
      <w:r>
        <w:t xml:space="preserve"> </w:t>
      </w:r>
      <w:r>
        <w:rPr>
          <w:b/>
          <w:bCs/>
        </w:rPr>
        <w:t xml:space="preserve">Agent tool</w:t>
      </w:r>
      <w:r>
        <w:t xml:space="preserve"> </w:t>
      </w:r>
      <w:r>
        <w:t xml:space="preserve">(subagent dispatch) exposes a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parameter but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effort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</w:t>
      </w:r>
      <w:r>
        <w:t xml:space="preserve">, so</w:t>
      </w:r>
      <w:r>
        <w:t xml:space="preserve"> </w:t>
      </w:r>
      <w:r>
        <w:t xml:space="preserve">a subagent's effort is NOT settable via that path and its</w:t>
      </w:r>
      <w:r>
        <w:t xml:space="preserve"> </w:t>
      </w:r>
      <w:r>
        <w:rPr>
          <w:rStyle w:val="VerbatimChar"/>
        </w:rPr>
        <w:t xml:space="preserve">&lt;effort&gt;</w:t>
      </w:r>
      <w:r>
        <w:t xml:space="preserve"> </w:t>
      </w:r>
      <w:r>
        <w:t xml:space="preserve">field</w:t>
      </w:r>
      <w:r>
        <w:t xml:space="preserve"> </w:t>
      </w:r>
      <w:r>
        <w:t xml:space="preserve">degrades honestly to</w:t>
      </w:r>
      <w:r>
        <w:t xml:space="preserve"> </w:t>
      </w:r>
      <w:r>
        <w:rPr>
          <w:rStyle w:val="VerbatimChar"/>
        </w:rPr>
        <w:t xml:space="preserve">?</w:t>
      </w:r>
      <w:r>
        <w:t xml:space="preserve">. The</w:t>
      </w:r>
      <w:r>
        <w:t xml:space="preserve"> </w:t>
      </w:r>
      <w:r>
        <w:rPr>
          <w:b/>
          <w:bCs/>
        </w:rPr>
        <w:t xml:space="preserve">Workflow tool's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agent()</w:t>
      </w:r>
      <w:r>
        <w:t xml:space="preserve"> </w:t>
      </w:r>
      <w:r>
        <w:t xml:space="preserve">DOES take an</w:t>
      </w:r>
      <w:r>
        <w:t xml:space="preserve"> </w:t>
      </w:r>
      <w:r>
        <w:rPr>
          <w:rStyle w:val="VerbatimChar"/>
        </w:rPr>
        <w:t xml:space="preserve">effort</w:t>
      </w:r>
      <w:r>
        <w:t xml:space="preserve"> </w:t>
      </w:r>
      <w:r>
        <w:t xml:space="preserve">argument, so effort IS settable there. The label reports whichever path is live,</w:t>
      </w:r>
      <w:r>
        <w:t xml:space="preserve"> </w:t>
      </w:r>
      <w:r>
        <w:t xml:space="preserve">never invents one — the same aspirational-vs-harness posture the §11.4.209 /</w:t>
      </w:r>
      <w:r>
        <w:t xml:space="preserve"> </w:t>
      </w:r>
      <w:r>
        <w:t xml:space="preserve">§11.4.211 Fable-</w:t>
      </w:r>
      <w:r>
        <w:rPr>
          <w:rStyle w:val="VerbatimChar"/>
        </w:rPr>
        <w:t xml:space="preserve">xhigh</w:t>
      </w:r>
      <w:r>
        <w:t xml:space="preserve"> </w:t>
      </w:r>
      <w:r>
        <w:t xml:space="preserve">review/merge pins occupy.</w:t>
      </w:r>
    </w:p>
    <w:bookmarkEnd w:id="11"/>
    <w:bookmarkEnd w:id="12"/>
    <w:bookmarkStart w:id="13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bash</w:t>
      </w:r>
      <w:r>
        <w:t xml:space="preserve"> </w:t>
      </w:r>
      <w:r>
        <w:t xml:space="preserve">(</w:t>
      </w:r>
      <w:r>
        <w:rPr>
          <w:rStyle w:val="VerbatimChar"/>
        </w:rPr>
        <w:t xml:space="preserve">#!/usr/bin/env bash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</w:t>
      </w:r>
      <w:r>
        <w:t xml:space="preserve"> </w:t>
      </w:r>
      <w:r>
        <w:t xml:space="preserve">(optional — its absence yields</w:t>
      </w:r>
      <w:r>
        <w:t xml:space="preserve"> </w:t>
      </w:r>
      <w:r>
        <w:rPr>
          <w:rStyle w:val="VerbatimChar"/>
        </w:rPr>
        <w:t xml:space="preserve">&lt;branch&gt;=?</w:t>
      </w:r>
      <w:r>
        <w:t xml:space="preserve">, not an error).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sed</w:t>
      </w:r>
      <w:r>
        <w:t xml:space="preserve"> </w:t>
      </w:r>
      <w:r>
        <w:t xml:space="preserve">(used by the</w:t>
      </w:r>
      <w:r>
        <w:t xml:space="preserve"> </w:t>
      </w:r>
      <w:r>
        <w:rPr>
          <w:rStyle w:val="VerbatimChar"/>
        </w:rPr>
        <w:t xml:space="preserve">?</w:t>
      </w:r>
      <w:r>
        <w:t xml:space="preserve">-safe model/effort parsing).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jq</w:t>
      </w:r>
      <w:r>
        <w:t xml:space="preserve"> </w:t>
      </w:r>
      <w:r>
        <w:t xml:space="preserve">(OPTIONAL — used when present for a structural, order-independent parse of</w:t>
      </w:r>
      <w:r>
        <w:t xml:space="preserve"> </w:t>
      </w:r>
      <w:r>
        <w:t xml:space="preserve">the native-alias transcript; its absence degrades to a documented line-anchored</w:t>
      </w:r>
      <w:r>
        <w:t xml:space="preserve"> </w:t>
      </w:r>
      <w:r>
        <w:rPr>
          <w:rStyle w:val="VerbatimChar"/>
        </w:rPr>
        <w:t xml:space="preserve">grep</w:t>
      </w:r>
      <w:r>
        <w:t xml:space="preserve">/</w:t>
      </w:r>
      <w:r>
        <w:rPr>
          <w:rStyle w:val="VerbatimChar"/>
        </w:rPr>
        <w:t xml:space="preserve">sed</w:t>
      </w:r>
      <w:r>
        <w:t xml:space="preserve"> </w:t>
      </w:r>
      <w:r>
        <w:t xml:space="preserve">fallback, never a failure).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CLAUDE_CONFIG_DIR</w:t>
      </w:r>
      <w:r>
        <w:t xml:space="preserve"> </w:t>
      </w:r>
      <w:r>
        <w:t xml:space="preserve">(optional — its absence/non-match yields</w:t>
      </w:r>
      <w:r>
        <w:t xml:space="preserve"> </w:t>
      </w:r>
      <w:r>
        <w:rPr>
          <w:rStyle w:val="VerbatimChar"/>
        </w:rPr>
        <w:t xml:space="preserve">&lt;alias&gt;=?</w:t>
      </w:r>
      <w:r>
        <w:t xml:space="preserve"> </w:t>
      </w:r>
      <w:r>
        <w:t xml:space="preserve">and, in</w:t>
      </w:r>
      <w:r>
        <w:t xml:space="preserve"> </w:t>
      </w:r>
      <w:r>
        <w:t xml:space="preserve">turn,</w:t>
      </w:r>
      <w:r>
        <w:t xml:space="preserve"> </w:t>
      </w:r>
      <w:r>
        <w:rPr>
          <w:rStyle w:val="VerbatimChar"/>
        </w:rPr>
        <w:t xml:space="preserve">&lt;model&gt;=?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CLAUDE_CODE_SESSION_ID</w:t>
      </w:r>
      <w:r>
        <w:t xml:space="preserve"> </w:t>
      </w:r>
      <w:r>
        <w:t xml:space="preserve">(optional — its absence yields</w:t>
      </w:r>
      <w:r>
        <w:t xml:space="preserve"> </w:t>
      </w:r>
      <w:r>
        <w:rPr>
          <w:rStyle w:val="VerbatimChar"/>
        </w:rPr>
        <w:t xml:space="preserve">&lt;model&gt;=?</w:t>
      </w:r>
      <w:r>
        <w:t xml:space="preserve"> </w:t>
      </w:r>
      <w:r>
        <w:t xml:space="preserve">for a native</w:t>
      </w:r>
      <w:r>
        <w:t xml:space="preserve"> </w:t>
      </w:r>
      <w:r>
        <w:t xml:space="preserve">alias).</w:t>
      </w:r>
    </w:p>
    <w:bookmarkEnd w:id="13"/>
    <w:bookmarkStart w:id="14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constitution/scripts/multitrack/track_branch_label.sh</w:t>
      </w:r>
      <w:r>
        <w:br/>
      </w:r>
      <w:r>
        <w:rPr>
          <w:rStyle w:val="CommentTok"/>
        </w:rPr>
        <w:t xml:space="preserve"># -&gt; e.g. (T1/main - claude1 - opus - high)</w:t>
      </w:r>
    </w:p>
    <w:p>
      <w:pPr>
        <w:pStyle w:val="FirstParagraph"/>
      </w:pPr>
      <w:r>
        <w:t xml:space="preserve">Run from within the checkout whose label you want. Read-only; §11.4.128-safe</w:t>
      </w:r>
      <w:r>
        <w:t xml:space="preserve"> </w:t>
      </w:r>
      <w:r>
        <w:t xml:space="preserve">(the native-alias lookup reads at most the last 500 lines of the transcript).</w:t>
      </w:r>
    </w:p>
    <w:bookmarkEnd w:id="14"/>
    <w:bookmarkStart w:id="15" w:name="edge-cases"/>
    <w:p>
      <w:pPr>
        <w:pStyle w:val="Heading2"/>
      </w:pPr>
      <w:r>
        <w:t xml:space="preserve">Edge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&lt;model&gt;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&lt;effort&gt;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alias, transcript readable, last assistant model</w:t>
            </w:r>
            <w:r>
              <w:t xml:space="preserve"> </w:t>
            </w:r>
            <w:r>
              <w:rPr>
                <w:rStyle w:val="VerbatimChar"/>
              </w:rPr>
              <w:t xml:space="preserve">claude-opus-4-8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&lt;model&gt;=opus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alias, missing</w:t>
            </w:r>
            <w:r>
              <w:t xml:space="preserve"> </w:t>
            </w:r>
            <w:r>
              <w:rPr>
                <w:rStyle w:val="VerbatimChar"/>
              </w:rPr>
              <w:t xml:space="preserve">CLAUDE_CODE_SESSION_ID</w:t>
            </w:r>
            <w:r>
              <w:t xml:space="preserve"> </w:t>
            </w:r>
            <w:r>
              <w:t xml:space="preserve">/ unreadable transcript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&lt;model&gt;=?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alias</w:t>
            </w:r>
            <w:r>
              <w:t xml:space="preserve"> </w:t>
            </w:r>
            <w:r>
              <w:rPr>
                <w:rStyle w:val="VerbatimChar"/>
              </w:rPr>
              <w:t xml:space="preserve">deepseek</w:t>
            </w:r>
            <w:r>
              <w:t xml:space="preserve"> </w:t>
            </w:r>
            <w:r>
              <w:t xml:space="preserve">with a resolvable</w:t>
            </w:r>
            <w:r>
              <w:t xml:space="preserve"> </w:t>
            </w:r>
            <w:r>
              <w:rPr>
                <w:rStyle w:val="VerbatimChar"/>
              </w:rPr>
              <w:t xml:space="preserve">deepseek.env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&lt;model&gt;=&lt;CMA_PROVIDER_MODEL&gt;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CLAUDE_EFFORT=high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&lt;effort&gt;=high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CLAUDE_EFFORT=garbage</w:t>
            </w:r>
            <w:r>
              <w:t xml:space="preserve"> </w:t>
            </w:r>
            <w:r>
              <w:t xml:space="preserve">(present, out-of-ladder)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&lt;effort&gt;=?</w:t>
            </w:r>
            <w:r>
              <w:t xml:space="preserve"> </w:t>
            </w:r>
            <w:r>
              <w:t xml:space="preserve">(no fall-through)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CLAUDE_EFFORT</w:t>
            </w:r>
            <w:r>
              <w:t xml:space="preserve"> </w:t>
            </w:r>
            <w:r>
              <w:t xml:space="preserve">empty,</w:t>
            </w:r>
            <w:r>
              <w:t xml:space="preserve"> </w:t>
            </w:r>
            <w:r>
              <w:rPr>
                <w:rStyle w:val="VerbatimChar"/>
              </w:rPr>
              <w:t xml:space="preserve">CLAUDE_CODE_EFFORT=xhigh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&lt;effort&gt;=xhigh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effort env var set (e.g. Agent-tool subagent)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&lt;effort&gt;=?</w:t>
            </w:r>
            <w:r>
              <w:t xml:space="preserve"> </w:t>
            </w:r>
            <w:r>
              <w:t xml:space="preserve">(documented harness gap)</w:t>
            </w:r>
          </w:p>
        </w:tc>
      </w:tr>
    </w:tbl>
    <w:p>
      <w:pPr>
        <w:pStyle w:val="BodyText"/>
      </w:pPr>
      <w:r>
        <w:t xml:space="preserve">The script 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in all of these — a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field is a valid honest label, not</w:t>
      </w:r>
      <w:r>
        <w:t xml:space="preserve"> </w:t>
      </w:r>
      <w:r>
        <w:t xml:space="preserve">an error.</w:t>
      </w:r>
    </w:p>
    <w:bookmarkEnd w:id="15"/>
    <w:bookmarkStart w:id="16" w:name="Xcea055179c22a2941af7abec0ddae5b9922d876"/>
    <w:p>
      <w:pPr>
        <w:pStyle w:val="Heading2"/>
      </w:pPr>
      <w:r>
        <w:t xml:space="preserve">Honest limitations (§11.4.6 — stated, never hidden)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Subagent self-introspection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&lt;model&gt;</w:t>
      </w:r>
      <w:r>
        <w:rPr>
          <w:b/>
          <w:bCs/>
        </w:rPr>
        <w:t xml:space="preserve">.</w:t>
      </w:r>
      <w:r>
        <w:t xml:space="preserve"> </w:t>
      </w:r>
      <w:r>
        <w:t xml:space="preserve">The native-alias transcript</w:t>
      </w:r>
      <w:r>
        <w:t xml:space="preserve"> </w:t>
      </w:r>
      <w:r>
        <w:t xml:space="preserve">lookup is proven reliable when invoked from the DISPATCHING process's own shell</w:t>
      </w:r>
      <w:r>
        <w:t xml:space="preserve"> </w:t>
      </w:r>
      <w:r>
        <w:t xml:space="preserve">(the guard hook's actual execution context at dispatch time). Invoked from</w:t>
      </w:r>
      <w:r>
        <w:t xml:space="preserve"> </w:t>
      </w:r>
      <w:r>
        <w:t xml:space="preserve">INSIDE an already-dispatched background subagent it was observed to return the</w:t>
      </w:r>
      <w:r>
        <w:t xml:space="preserve"> </w:t>
      </w:r>
      <w:r>
        <w:t xml:space="preserve">DISPATCHING conductor's model — the two processes share the same</w:t>
      </w:r>
      <w:r>
        <w:t xml:space="preserve"> </w:t>
      </w:r>
      <w:r>
        <w:rPr>
          <w:rStyle w:val="VerbatimChar"/>
        </w:rPr>
        <w:t xml:space="preserve">$CLAUDE_CODE_SESSION_ID</w:t>
      </w:r>
      <w:r>
        <w:t xml:space="preserve"> </w:t>
      </w:r>
      <w:r>
        <w:t xml:space="preserve">/ transcript file on this host's multitrack ruler</w:t>
      </w:r>
      <w:r>
        <w:t xml:space="preserve"> </w:t>
      </w:r>
      <w:r>
        <w:t xml:space="preserve">(§11.4.187) with no</w:t>
      </w:r>
      <w:r>
        <w:t xml:space="preserve"> </w:t>
      </w:r>
      <w:r>
        <w:rPr>
          <w:rStyle w:val="VerbatimChar"/>
        </w:rPr>
        <w:t xml:space="preserve">isSidechain</w:t>
      </w:r>
      <w:r>
        <w:t xml:space="preserve"> </w:t>
      </w:r>
      <w:r>
        <w:t xml:space="preserve">marker distinguishing them. An open,</w:t>
      </w:r>
      <w:r>
        <w:t xml:space="preserve"> </w:t>
      </w:r>
      <w:r>
        <w:t xml:space="preserve">honestly-scoped follow-up (see</w:t>
      </w:r>
      <w:r>
        <w:t xml:space="preserve"> </w:t>
      </w:r>
      <w:r>
        <w:rPr>
          <w:rStyle w:val="VerbatimChar"/>
        </w:rPr>
        <w:t xml:space="preserve">docs/research/model_in_label_20260726/DESIGN.md</w:t>
      </w:r>
      <w:r>
        <w:t xml:space="preserve">),</w:t>
      </w:r>
      <w:r>
        <w:t xml:space="preserve"> </w:t>
      </w:r>
      <w:r>
        <w:t xml:space="preserve">never silently "fixed" by guessing.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&lt;effort&gt;</w:t>
      </w:r>
      <w:r>
        <w:rPr>
          <w:b/>
          <w:bCs/>
        </w:rPr>
        <w:t xml:space="preserve"> </w:t>
      </w:r>
      <w:r>
        <w:rPr>
          <w:b/>
          <w:bCs/>
        </w:rPr>
        <w:t xml:space="preserve">on the Agent tool.</w:t>
      </w:r>
      <w:r>
        <w:t xml:space="preserve"> </w:t>
      </w:r>
      <w:r>
        <w:t xml:space="preserve">Not settable via the Agent-tool subagent</w:t>
      </w:r>
      <w:r>
        <w:t xml:space="preserve"> </w:t>
      </w:r>
      <w:r>
        <w:t xml:space="preserve">dispatch path (no</w:t>
      </w:r>
      <w:r>
        <w:t xml:space="preserve"> </w:t>
      </w:r>
      <w:r>
        <w:rPr>
          <w:rStyle w:val="VerbatimChar"/>
        </w:rPr>
        <w:t xml:space="preserve">effort</w:t>
      </w:r>
      <w:r>
        <w:t xml:space="preserve"> </w:t>
      </w:r>
      <w:r>
        <w:t xml:space="preserve">parameter) — degrades to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per the harness</w:t>
      </w:r>
      <w:r>
        <w:t xml:space="preserve"> </w:t>
      </w:r>
      <w:r>
        <w:t xml:space="preserve">boundary above.</w:t>
      </w:r>
    </w:p>
    <w:bookmarkEnd w:id="16"/>
    <w:bookmarkStart w:id="17" w:name="X5d58bd5614be26a15ff42f93f8c9431d48e1af1"/>
    <w:p>
      <w:pPr>
        <w:pStyle w:val="Heading2"/>
      </w:pPr>
      <w:r>
        <w:t xml:space="preserve">Divergent-labeler note (§11.4.182 EXTENSION clause (6) / §11.4.227)</w:t>
      </w:r>
    </w:p>
    <w:p>
      <w:pPr>
        <w:pStyle w:val="FirstParagraph"/>
      </w:pPr>
      <w:r>
        <w:t xml:space="preserve">This constitution copy carries the full 5-field (model + effort) form. The</w:t>
      </w:r>
      <w:r>
        <w:t xml:space="preserve"> </w:t>
      </w:r>
      <w:r>
        <w:t xml:space="preserve">top-level project duplicate</w:t>
      </w:r>
      <w:r>
        <w:t xml:space="preserve"> </w:t>
      </w:r>
      <w:r>
        <w:rPr>
          <w:rStyle w:val="VerbatimChar"/>
        </w:rPr>
        <w:t xml:space="preserve">scripts/multitrack/track_branch_label.sh</w:t>
      </w:r>
      <w:r>
        <w:t xml:space="preserve"> </w:t>
      </w:r>
      <w:r>
        <w:t xml:space="preserve">currently</w:t>
      </w:r>
      <w:r>
        <w:t xml:space="preserve"> </w:t>
      </w:r>
      <w:r>
        <w:t xml:space="preserve">carries the 4-field (model, no effort) form — functionally equivalent on the</w:t>
      </w:r>
      <w:r>
        <w:t xml:space="preserve"> </w:t>
      </w:r>
      <w:r>
        <w:t xml:space="preserve">alias+model fields, diverging on the effort field. Reconciling the two copies to</w:t>
      </w:r>
      <w:r>
        <w:t xml:space="preserve"> </w:t>
      </w:r>
      <w:r>
        <w:t xml:space="preserve">a single source of truth (the top-level a thin wrapper exec-ing this constitution</w:t>
      </w:r>
      <w:r>
        <w:t xml:space="preserve"> </w:t>
      </w:r>
      <w:r>
        <w:t xml:space="preserve">copy, §11.4.177 inherited-by-reference) is a standing to-be-tracked follow-up,</w:t>
      </w:r>
      <w:r>
        <w:t xml:space="preserve"> </w:t>
      </w:r>
      <w:r>
        <w:t xml:space="preserve">never a silent divergence.</w:t>
      </w:r>
    </w:p>
    <w:bookmarkEnd w:id="17"/>
    <w:bookmarkStart w:id="18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constitution/scripts/hooks/guard-track-branch-label.sh</w:t>
      </w:r>
      <w:r>
        <w:t xml:space="preserve"> </w:t>
      </w:r>
      <w:r>
        <w:t xml:space="preserve">— the §11.4.182</w:t>
      </w:r>
      <w:r>
        <w:t xml:space="preserve"> </w:t>
      </w:r>
      <w:r>
        <w:t xml:space="preserve">PreToolUse guard that calls this labeler (companion doc:</w:t>
      </w:r>
      <w:r>
        <w:t xml:space="preserve"> </w:t>
      </w:r>
      <w:r>
        <w:rPr>
          <w:rStyle w:val="VerbatimChar"/>
        </w:rPr>
        <w:t xml:space="preserve">constitution/docs/scripts/guard-track-branch-label.md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constitution/scripts/hooks/guard-work-track-binding.sh</w:t>
      </w:r>
      <w:r>
        <w:t xml:space="preserve"> </w:t>
      </w:r>
      <w:r>
        <w:t xml:space="preserve">— the §11.4.191</w:t>
      </w:r>
      <w:r>
        <w:t xml:space="preserve"> </w:t>
      </w:r>
      <w:r>
        <w:t xml:space="preserve">work→track binding guard (sibling PreToolUse hook).</w:t>
      </w:r>
    </w:p>
    <w:bookmarkEnd w:id="18"/>
    <w:bookmarkStart w:id="19" w:name="constitutional-cross-references"/>
    <w:p>
      <w:pPr>
        <w:pStyle w:val="Heading2"/>
      </w:pPr>
      <w:r>
        <w:t xml:space="preserve">Constitutional cross-references</w:t>
      </w:r>
    </w:p>
    <w:p>
      <w:pPr>
        <w:pStyle w:val="FirstParagraph"/>
      </w:pPr>
      <w:r>
        <w:t xml:space="preserve">§11.4.182 (track+branch+alias+model+effort label) · §11.4.231 clause (F)</w:t>
      </w:r>
      <w:r>
        <w:t xml:space="preserve"> </w:t>
      </w:r>
      <w:r>
        <w:t xml:space="preserve">(effort-tier) · §11.4.178 (track-qualified identity) · §11.4.187 (multitrack</w:t>
      </w:r>
      <w:r>
        <w:t xml:space="preserve"> </w:t>
      </w:r>
      <w:r>
        <w:t xml:space="preserve">engine) · §11.4.29 (naming) · §11.4.75 (mechanical enforcement) · §11.4.6</w:t>
      </w:r>
      <w:r>
        <w:t xml:space="preserve"> </w:t>
      </w:r>
      <w:r>
        <w:t xml:space="preserve">(no-guessing) · §11.4.18 (script documentation).</w:t>
      </w:r>
    </w:p>
    <w:p>
      <w:pPr>
        <w:pStyle w:val="BodyText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2026-07-26 (Rev 1 — created alongside the §11.4.182 EXTENSION</w:t>
      </w:r>
      <w:r>
        <w:t xml:space="preserve"> </w:t>
      </w:r>
      <w:r>
        <w:t xml:space="preserve">5-field labeler; effort-loop behaviour re-verified on this checkout: first present</w:t>
      </w:r>
      <w:r>
        <w:t xml:space="preserve"> </w:t>
      </w:r>
      <w:r>
        <w:t xml:space="preserve">candidate authoritative, out-of-ladder →</w:t>
      </w:r>
      <w:r>
        <w:t xml:space="preserve"> </w:t>
      </w:r>
      <w:r>
        <w:rPr>
          <w:rStyle w:val="VerbatimChar"/>
        </w:rPr>
        <w:t xml:space="preserve">?</w:t>
      </w:r>
      <w:r>
        <w:t xml:space="preserve">, no fall-through).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2026-08-10T10:59:30Z</dcterms:created>
  <dcterms:modified xsi:type="dcterms:W3CDTF">2026-08-10T10:59:30Z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