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Xdcf42ae30f5c197aa9b194e828455f734edfb03"/>
    <w:p>
      <w:pPr>
        <w:pStyle w:val="Heading1"/>
      </w:pPr>
      <w:r>
        <w:rPr>
          <w:rStyle w:val="VerbatimChar"/>
        </w:rPr>
        <w:t xml:space="preserve">helix</w:t>
      </w:r>
      <w:r>
        <w:t xml:space="preserve"> </w:t>
      </w:r>
      <w:r>
        <w:t xml:space="preserve">— Claude Code plugin (action directives + commands)</w:t>
      </w:r>
    </w:p>
    <w:p>
      <w:pPr>
        <w:pStyle w:val="FirstParagraph"/>
      </w:pPr>
      <w:r>
        <w:rPr>
          <w:b/>
          <w:bCs/>
        </w:rPr>
        <w:t xml:space="preserve">GENERATED</w:t>
      </w:r>
      <w:r>
        <w:t xml:space="preserve"> </w:t>
      </w:r>
      <w:r>
        <w:t xml:space="preserve">by</w:t>
      </w:r>
      <w:r>
        <w:t xml:space="preserve"> </w:t>
      </w:r>
      <w:r>
        <w:rPr>
          <w:rStyle w:val="VerbatimChar"/>
        </w:rPr>
        <w:t xml:space="preserve">scripts/generate_agent_prefix_commands.sh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actions/registry.yaml</w:t>
      </w:r>
      <w:r>
        <w:t xml:space="preserve">.</w:t>
      </w:r>
      <w:r>
        <w:t xml:space="preserve"> </w:t>
      </w:r>
      <w:r>
        <w:t xml:space="preserve">DO NOT EDIT BY HAND — add a registry row and re-run the generator.</w:t>
      </w:r>
    </w:p>
    <w:p>
      <w:pPr>
        <w:pStyle w:val="BodyText"/>
      </w:pPr>
      <w:r>
        <w:t xml:space="preserve">Every registered §11.4.140 action is exposed as a Claude Code slash command.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Invoke</w:t>
            </w:r>
          </w:p>
        </w:tc>
        <w:tc>
          <w:tcPr/>
          <w:p>
            <w:pPr>
              <w:pStyle w:val="Compact"/>
            </w:pPr>
            <w:r>
              <w:t xml:space="preserve">Always-unambiguous form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/background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/helix:background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/default-background</w:t>
            </w:r>
          </w:p>
        </w:tc>
        <w:tc>
          <w:tcPr/>
          <w:p>
            <w:pPr>
              <w:pStyle w:val="Compact"/>
            </w:pPr>
            <w:r>
              <w:t xml:space="preserve">Run the remainder of the prompt as a DURABLE (never-lost), background, subagent-driven work stream in parallel with all main work, producing rock-solid physical proof.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/reminder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/helix:reminder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/default-reminder</w:t>
            </w:r>
          </w:p>
        </w:tc>
        <w:tc>
          <w:tcPr/>
          <w:p>
            <w:pPr>
              <w:pStyle w:val="Compact"/>
            </w:pPr>
            <w:r>
              <w:t xml:space="preserve">Re-surface previously-scheduled, critical, status-UNCERTAIN work; verify actual status from captured evidence before acting (never assume done).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/critical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/helix:critical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/default-critical</w:t>
            </w:r>
          </w:p>
        </w:tc>
        <w:tc>
          <w:tcPr/>
          <w:p>
            <w:pPr>
              <w:pStyle w:val="Compact"/>
            </w:pPr>
            <w:r>
              <w:t xml:space="preserve">Tag the remainder of the prompt HIGHEST-PRIORITY / potentially release-blocking — address with maximum urgency + rigor, track it, and do not defer it behind lower-priority work.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/important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/helix:important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/default-important</w:t>
            </w:r>
          </w:p>
        </w:tc>
        <w:tc>
          <w:tcPr/>
          <w:p>
            <w:pPr>
              <w:pStyle w:val="Compact"/>
            </w:pPr>
            <w:r>
              <w:t xml:space="preserve">Tag the remainder of the prompt HIGH-PRIORITY — prioritize it above routine work (but below a CRITICAL / release-blocking matter), track it, and apply full anti-bluff rigor.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/note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/helix:note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/default-note</w:t>
            </w:r>
          </w:p>
        </w:tc>
        <w:tc>
          <w:tcPr/>
          <w:p>
            <w:pPr>
              <w:pStyle w:val="Compact"/>
            </w:pPr>
            <w:r>
              <w:t xml:space="preserve">Capture the remainder of the prompt as durable CONTEXT / a note to remember (request-history + persistent memory), applied when relevant — not an urgent action unless it contains an explicit action.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/helix:bug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/bug</w:t>
            </w:r>
            <w:r>
              <w:t xml:space="preserve"> </w:t>
            </w:r>
            <w:r>
              <w:rPr>
                <w:b/>
                <w:bCs/>
              </w:rPr>
              <w:t xml:space="preserve">COLLIDES</w:t>
            </w:r>
            <w:r>
              <w:t xml:space="preserve"> </w:t>
            </w:r>
            <w:r>
              <w:t xml:space="preserve">with host</w:t>
            </w:r>
            <w:r>
              <w:t xml:space="preserve"> </w:t>
            </w:r>
            <w:r>
              <w:rPr>
                <w:rStyle w:val="VerbatimChar"/>
              </w:rPr>
              <w:t xml:space="preserve">bug</w:t>
            </w:r>
            <w:r>
              <w:t xml:space="preserve"> </w:t>
            </w:r>
            <w:r>
              <w:t xml:space="preserve">→ use</w:t>
            </w:r>
            <w:r>
              <w:t xml:space="preserve"> </w:t>
            </w:r>
            <w:r>
              <w:rPr>
                <w:rStyle w:val="VerbatimChar"/>
              </w:rPr>
              <w:t xml:space="preserve">/helix:bug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/default-bug</w:t>
            </w:r>
          </w:p>
        </w:tc>
        <w:tc>
          <w:tcPr/>
          <w:p>
            <w:pPr>
              <w:pStyle w:val="Compact"/>
            </w:pPr>
            <w:r>
              <w:t xml:space="preserve">Report a product DEFECT — create a fully-populated Type=Bug workable item and drive the full DB → docs → external-tracker sync.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/task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/helix:task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/default-task</w:t>
            </w:r>
          </w:p>
        </w:tc>
        <w:tc>
          <w:tcPr/>
          <w:p>
            <w:pPr>
              <w:pStyle w:val="Compact"/>
            </w:pPr>
            <w:r>
              <w:t xml:space="preserve">Report an internal WORKSTREAM item — create a fully-populated Type=Task workable item and drive the full DB → docs → external-tracker sync.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/issue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/helix:issue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/default-issue</w:t>
            </w:r>
          </w:p>
        </w:tc>
        <w:tc>
          <w:tcPr/>
          <w:p>
            <w:pPr>
              <w:pStyle w:val="Compact"/>
            </w:pPr>
            <w:r>
              <w:t xml:space="preserve">Report ANYTHING trackable — classify into the §11.4.16 closed set {Bug | Feature | Task}, then create the fully-populated, fully-synced item.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/feature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/helix:feature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/default-feature</w:t>
            </w:r>
          </w:p>
        </w:tc>
        <w:tc>
          <w:tcPr/>
          <w:p>
            <w:pPr>
              <w:pStyle w:val="Compact"/>
            </w:pPr>
            <w:r>
              <w:t xml:space="preserve">SCHEDULE (never synchronously run) a deep, enterprise-grade research + implementation-planning effort on a described feature as a tracked workable item — the multi-day research itself is performed later by the autonomous loop, not by this directive.</w:t>
            </w:r>
          </w:p>
        </w:tc>
      </w:tr>
    </w:tbl>
    <w:bookmarkStart w:id="9" w:name="conflict-rule-114140"/>
    <w:p>
      <w:pPr>
        <w:pStyle w:val="Heading2"/>
      </w:pPr>
      <w:r>
        <w:t xml:space="preserve">Conflict rule (§11.4.140)</w:t>
      </w:r>
    </w:p>
    <w:p>
      <w:pPr>
        <w:pStyle w:val="FirstParagraph"/>
      </w:pPr>
      <w:r>
        <w:t xml:space="preserve">A bare</w:t>
      </w:r>
      <w:r>
        <w:t xml:space="preserve"> </w:t>
      </w:r>
      <w:r>
        <w:rPr>
          <w:rStyle w:val="VerbatimChar"/>
        </w:rPr>
        <w:t xml:space="preserve">/&lt;name&gt;</w:t>
      </w:r>
      <w:r>
        <w:t xml:space="preserve"> </w:t>
      </w:r>
      <w:r>
        <w:t xml:space="preserve">is honored ONLY when it does not collide with a host built-in</w:t>
      </w:r>
      <w:r>
        <w:t xml:space="preserve"> </w:t>
      </w:r>
      <w:r>
        <w:t xml:space="preserve">(declared as data in the registry</w:t>
      </w:r>
      <w:r>
        <w:t xml:space="preserve"> </w:t>
      </w:r>
      <w:r>
        <w:rPr>
          <w:rStyle w:val="VerbatimChar"/>
        </w:rPr>
        <w:t xml:space="preserve">slash_conflicts:</w:t>
      </w:r>
      <w:r>
        <w:t xml:space="preserve"> </w:t>
      </w:r>
      <w:r>
        <w:t xml:space="preserve">field). The plugin-namespaced</w:t>
      </w:r>
      <w:r>
        <w:t xml:space="preserve"> </w:t>
      </w:r>
      <w:r>
        <w:rPr>
          <w:rStyle w:val="VerbatimChar"/>
        </w:rPr>
        <w:t xml:space="preserve">/helix:&lt;name&gt;</w:t>
      </w:r>
      <w:r>
        <w:t xml:space="preserve"> </w:t>
      </w:r>
      <w:r>
        <w:t xml:space="preserve">is ALWAYS unambiguous — Claude Code plugin namespacing IS the</w:t>
      </w:r>
      <w:r>
        <w:t xml:space="preserve"> </w:t>
      </w:r>
      <w:r>
        <w:t xml:space="preserve">§11.4.140 form-4</w:t>
      </w:r>
      <w:r>
        <w:t xml:space="preserve"> </w:t>
      </w:r>
      <w:r>
        <w:rPr>
          <w:rStyle w:val="VerbatimChar"/>
        </w:rPr>
        <w:t xml:space="preserve">PREFIX::ACTION</w:t>
      </w:r>
      <w:r>
        <w:t xml:space="preserve"> </w:t>
      </w:r>
      <w:r>
        <w:t xml:space="preserve">escape.</w:t>
      </w:r>
      <w:r>
        <w:t xml:space="preserve"> </w:t>
      </w:r>
      <w:r>
        <w:rPr>
          <w:rStyle w:val="VerbatimChar"/>
        </w:rPr>
        <w:t xml:space="preserve">/default-&lt;name&gt;</w:t>
      </w:r>
      <w:r>
        <w:t xml:space="preserve"> </w:t>
      </w:r>
      <w:r>
        <w:t xml:space="preserve">is a third,</w:t>
      </w:r>
      <w:r>
        <w:t xml:space="preserve"> </w:t>
      </w:r>
      <w:r>
        <w:t xml:space="preserve">collision-free form that works identically on every supported CLI agent.</w:t>
      </w:r>
    </w:p>
    <w:p>
      <w:pPr>
        <w:pStyle w:val="BodyText"/>
      </w:pPr>
      <w:r>
        <w:t xml:space="preserve">The plugin NEVER silently shadows a host command: on a collision Claude Code</w:t>
      </w:r>
      <w:r>
        <w:t xml:space="preserve"> </w:t>
      </w:r>
      <w:r>
        <w:t xml:space="preserve">resolves the bare name to its own built-in, and the colliding command file says so.</w:t>
      </w:r>
    </w:p>
    <w:p>
      <w:pPr>
        <w:pStyle w:val="BodyText"/>
      </w:pPr>
      <w:r>
        <w:t xml:space="preserve">Install: see</w:t>
      </w:r>
      <w:r>
        <w:t xml:space="preserve"> </w:t>
      </w:r>
      <w:r>
        <w:rPr>
          <w:rStyle w:val="VerbatimChar"/>
        </w:rPr>
        <w:t xml:space="preserve">docs/actions/QUICKSTART_INSTALL.md</w:t>
      </w:r>
      <w:r>
        <w:t xml:space="preserve"> </w:t>
      </w:r>
      <w:r>
        <w:t xml:space="preserve">(one command, or fully automatic</w:t>
      </w:r>
      <w:r>
        <w:t xml:space="preserve"> </w:t>
      </w:r>
      <w:r>
        <w:t xml:space="preserve">on every constitution pull via</w:t>
      </w:r>
      <w:r>
        <w:t xml:space="preserve"> </w:t>
      </w:r>
      <w:r>
        <w:rPr>
          <w:rStyle w:val="VerbatimChar"/>
        </w:rPr>
        <w:t xml:space="preserve">scripts/post_update_hook.sh</w:t>
      </w:r>
      <w:r>
        <w:t xml:space="preserve"> </w:t>
      </w:r>
      <w:r>
        <w:t xml:space="preserve">per §11.4.164).</w:t>
      </w:r>
    </w:p>
    <w:bookmarkEnd w:id="9"/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2026-08-10T10:59:48Z</dcterms:created>
  <dcterms:modified xsi:type="dcterms:W3CDTF">2026-08-10T10:59:48Z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