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fad95d6e6f7ba3eb0080a1dfabec756a6ec6161"/>
    <w:p>
      <w:pPr>
        <w:pStyle w:val="Heading1"/>
      </w:pPr>
      <w:r>
        <w:t xml:space="preserve">enable_prompt_caching.md — §11.4.141 Measure M1 (prompt-cache the governance prefix)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2026-06-09T00:00:00Z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constitution submodule, universal (§11.4.17). Measure</w:t>
            </w:r>
            <w:r>
              <w:t xml:space="preserve"> </w:t>
            </w:r>
            <w:r>
              <w:rPr>
                <w:b/>
                <w:bCs/>
              </w:rPr>
              <w:t xml:space="preserve">M1</w:t>
            </w:r>
            <w:r>
              <w:t xml:space="preserve"> </w:t>
            </w:r>
            <w:r>
              <w:t xml:space="preserve">of the §11.4.141 token-efficiency mandate — the PRIMARY, safest, biggest lever.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What this is.</w:t>
      </w:r>
      <w:r>
        <w:t xml:space="preserve"> </w:t>
      </w:r>
      <w:r>
        <w:t xml:space="preserve">The exact,</w:t>
      </w:r>
      <w:r>
        <w:t xml:space="preserve"> </w:t>
      </w:r>
      <w:r>
        <w:rPr>
          <w:b/>
          <w:bCs/>
        </w:rPr>
        <w:t xml:space="preserve">reversible</w:t>
      </w:r>
      <w:r>
        <w:t xml:space="preserve">,</w:t>
      </w:r>
      <w:r>
        <w:t xml:space="preserve"> </w:t>
      </w:r>
      <w:r>
        <w:rPr>
          <w:b/>
          <w:bCs/>
        </w:rPr>
        <w:t xml:space="preserve">per-agent</w:t>
      </w:r>
      <w:r>
        <w:t xml:space="preserve"> </w:t>
      </w:r>
      <w:r>
        <w:t xml:space="preserve">procedure to prompt-cache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static governance prefix</w:t>
      </w:r>
      <w:r>
        <w:t xml:space="preserve"> </w:t>
      </w:r>
      <w:r>
        <w:t xml:space="preserve">(consumer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/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constitution/*</w:t>
      </w:r>
      <w:r>
        <w:t xml:space="preserve">). M1 is</w:t>
      </w:r>
      <w:r>
        <w:t xml:space="preserve"> </w:t>
      </w:r>
      <w:r>
        <w:rPr>
          <w:b/>
          <w:bCs/>
        </w:rPr>
        <w:t xml:space="preserve">transparent</w:t>
      </w:r>
      <w:r>
        <w:t xml:space="preserve">: the model receives byte-identical input</w:t>
      </w:r>
      <w:r>
        <w:t xml:space="preserve"> </w:t>
      </w:r>
      <w:r>
        <w:t xml:space="preserve">cached or not, so it</w:t>
      </w:r>
      <w:r>
        <w:t xml:space="preserve"> </w:t>
      </w:r>
      <w:r>
        <w:rPr>
          <w:b/>
          <w:bCs/>
        </w:rPr>
        <w:t xml:space="preserve">removes no rule, weakens no gate, changes no verdict</w:t>
      </w:r>
      <w:r>
        <w:t xml:space="preserve"> </w:t>
      </w:r>
      <w:r>
        <w:t xml:space="preserve">— it</w:t>
      </w:r>
      <w:r>
        <w:t xml:space="preserve"> </w:t>
      </w:r>
      <w:r>
        <w:t xml:space="preserve">changes only</w:t>
      </w:r>
      <w:r>
        <w:t xml:space="preserve"> </w:t>
      </w:r>
      <w:r>
        <w:rPr>
          <w:b/>
          <w:bCs/>
        </w:rPr>
        <w:t xml:space="preserve">billing</w:t>
      </w:r>
      <w:r>
        <w:t xml:space="preserve"> </w:t>
      </w:r>
      <w:r>
        <w:t xml:space="preserve">(cache reads cost ~0.1× base input price). The only failure</w:t>
      </w:r>
      <w:r>
        <w:t xml:space="preserve"> </w:t>
      </w:r>
      <w:r>
        <w:t xml:space="preserve">mode is a</w:t>
      </w:r>
      <w:r>
        <w:t xml:space="preserve"> </w:t>
      </w:r>
      <w:r>
        <w:rPr>
          <w:i/>
          <w:iCs/>
        </w:rPr>
        <w:t xml:space="preserve">silent invalidator</w:t>
      </w:r>
      <w:r>
        <w:t xml:space="preserve"> </w:t>
      </w:r>
      <w:r>
        <w:t xml:space="preserve">(a per-turn timestamp / UUID / unsorted-JSON rendered</w:t>
      </w:r>
      <w:r>
        <w:t xml:space="preserve"> </w:t>
      </w:r>
      <w:r>
        <w:rPr>
          <w:b/>
          <w:bCs/>
        </w:rPr>
        <w:t xml:space="preserve">ahead</w:t>
      </w:r>
      <w:r>
        <w:t xml:space="preserve"> </w:t>
      </w:r>
      <w:r>
        <w:t xml:space="preserve">of the breakpoint) which costs money but never corrupts and is detectable via</w:t>
      </w:r>
      <w:r>
        <w:t xml:space="preserve"> </w:t>
      </w:r>
      <w:r>
        <w:rPr>
          <w:rStyle w:val="VerbatimChar"/>
        </w:rPr>
        <w:t xml:space="preserve">cache_read_input_tokens</w:t>
      </w:r>
      <w:r>
        <w:t xml:space="preserve">. Verify with</w:t>
      </w:r>
      <w:r>
        <w:t xml:space="preserve"> </w:t>
      </w:r>
      <w:r>
        <w:rPr>
          <w:rStyle w:val="VerbatimChar"/>
        </w:rPr>
        <w:t xml:space="preserve">scripts/token_accounting.sh</w:t>
      </w:r>
      <w:r>
        <w:t xml:space="preserve"> </w:t>
      </w:r>
      <w:r>
        <w:t xml:space="preserve">and the companion</w:t>
      </w:r>
      <w:r>
        <w:t xml:space="preserve"> </w:t>
      </w:r>
      <w:r>
        <w:t xml:space="preserve">helper</w:t>
      </w:r>
      <w:r>
        <w:t xml:space="preserve"> </w:t>
      </w:r>
      <w:r>
        <w:rPr>
          <w:rStyle w:val="VerbatimChar"/>
        </w:rPr>
        <w:t xml:space="preserve">scripts/enable_prompt_caching_check.sh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0d35afaed7f0003a8eb61278303faaf7df11b1c"/>
    <w:p>
      <w:pPr>
        <w:pStyle w:val="Heading2"/>
      </w:pPr>
      <w:r>
        <w:t xml:space="preserve">0. The one invariant M1 depends on</w:t>
      </w:r>
    </w:p>
    <w:p>
      <w:pPr>
        <w:pStyle w:val="FirstParagraph"/>
      </w:pPr>
      <w:r>
        <w:rPr>
          <w:b/>
          <w:bCs/>
        </w:rPr>
        <w:t xml:space="preserve">A byte-stable governance prefix with the cache breakpoint at its end, and nothing</w:t>
      </w:r>
      <w:r>
        <w:rPr>
          <w:b/>
          <w:bCs/>
        </w:rPr>
        <w:t xml:space="preserve"> </w:t>
      </w:r>
      <w:r>
        <w:rPr>
          <w:b/>
          <w:bCs/>
        </w:rPr>
        <w:t xml:space="preserve">volatile rendered ahead of it.</w:t>
      </w:r>
      <w:r>
        <w:t xml:space="preserve"> </w:t>
      </w:r>
      <w:r>
        <w:t xml:space="preserve">Everything below is just how each agent expresses that</w:t>
      </w:r>
      <w:r>
        <w:t xml:space="preserve"> </w:t>
      </w:r>
      <w:r>
        <w:t xml:space="preserve">invariant. The</w:t>
      </w:r>
      <w:r>
        <w:t xml:space="preserve"> </w:t>
      </w:r>
      <w:r>
        <w:rPr>
          <w:i/>
          <w:iCs/>
        </w:rPr>
        <w:t xml:space="preserve">project's</w:t>
      </w:r>
      <w:r>
        <w:t xml:space="preserve"> </w:t>
      </w:r>
      <w:r>
        <w:t xml:space="preserve">job (whatever the agent) is the</w:t>
      </w:r>
      <w:r>
        <w:t xml:space="preserve"> </w:t>
      </w:r>
      <w:r>
        <w:rPr>
          <w:b/>
          <w:bCs/>
        </w:rPr>
        <w:t xml:space="preserve">don't-invalidate discipline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governance files stay byte-identical within a session;</w:t>
      </w:r>
    </w:p>
    <w:p>
      <w:pPr>
        <w:pStyle w:val="Compact"/>
        <w:numPr>
          <w:ilvl w:val="0"/>
          <w:numId w:val="1001"/>
        </w:numPr>
      </w:pPr>
      <w:r>
        <w:t xml:space="preserve">no per-turn timestamp / UUID / unsorted-JSON / changing tool-list is injected ahead of</w:t>
      </w:r>
      <w:r>
        <w:t xml:space="preserve"> </w:t>
      </w:r>
      <w:r>
        <w:t xml:space="preserve">the breakpoint.</w:t>
      </w:r>
    </w:p>
    <w:p>
      <w:pPr>
        <w:pStyle w:val="FirstParagraph"/>
      </w:pPr>
      <w:r>
        <w:t xml:space="preserve">A silent invalidator collapses</w:t>
      </w:r>
      <w:r>
        <w:t xml:space="preserve"> </w:t>
      </w:r>
      <w:r>
        <w:rPr>
          <w:rStyle w:val="VerbatimChar"/>
        </w:rPr>
        <w:t xml:space="preserve">cache_read_input_tokens</w:t>
      </w:r>
      <w:r>
        <w:t xml:space="preserve"> </w:t>
      </w:r>
      <w:r>
        <w:t xml:space="preserve">toward 0 — that is the</w:t>
      </w:r>
      <w:r>
        <w:t xml:space="preserve"> </w:t>
      </w:r>
      <w:r>
        <w:t xml:space="preserve">mechanically-detectable signature the §1.1 paired mutation exploits (MEASUREMENT §8).</w:t>
      </w:r>
    </w:p>
    <w:p>
      <w:r>
        <w:pict>
          <v:rect style="width:0;height:1.5pt" o:hralign="center" o:hrstd="t" o:hr="t"/>
        </w:pict>
      </w:r>
    </w:p>
    <w:bookmarkEnd w:id="9"/>
    <w:bookmarkStart w:id="10" w:name="Xa94ec715efd740ccf5fb3335f39089cabca04c1"/>
    <w:p>
      <w:pPr>
        <w:pStyle w:val="Heading2"/>
      </w:pPr>
      <w:r>
        <w:t xml:space="preserve">1. Claude Code — native (no API code needed)</w:t>
      </w:r>
    </w:p>
    <w:p>
      <w:pPr>
        <w:pStyle w:val="FirstParagraph"/>
      </w:pPr>
      <w:r>
        <w:t xml:space="preserve">Claude Code</w:t>
      </w:r>
      <w:r>
        <w:t xml:space="preserve"> </w:t>
      </w:r>
      <w:r>
        <w:rPr>
          <w:b/>
          <w:bCs/>
        </w:rPr>
        <w:t xml:space="preserve">caches the system + instruction prefix natively</w:t>
      </w:r>
      <w:r>
        <w:t xml:space="preserve">; you do not write</w:t>
      </w:r>
      <w:r>
        <w:t xml:space="preserve"> </w:t>
      </w:r>
      <w:r>
        <w:rPr>
          <w:rStyle w:val="VerbatimChar"/>
        </w:rPr>
        <w:t xml:space="preserve">cache_control</w:t>
      </w:r>
      <w:r>
        <w:t xml:space="preserve"> </w:t>
      </w:r>
      <w:r>
        <w:t xml:space="preserve">yourself. The project responsibility is to keep the prefix stable and to</w:t>
      </w:r>
      <w:r>
        <w:t xml:space="preserve"> </w:t>
      </w:r>
      <w:r>
        <w:rPr>
          <w:i/>
          <w:iCs/>
        </w:rPr>
        <w:t xml:space="preserve">confirm the cache is warm and free of pre-breakpoint volatiles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Enable / confirm (reversible — nothing is changed; you only observe):</w:t>
      </w:r>
    </w:p>
    <w:p>
      <w:pPr>
        <w:pStyle w:val="Compact"/>
        <w:numPr>
          <w:ilvl w:val="0"/>
          <w:numId w:val="1002"/>
        </w:numPr>
      </w:pPr>
      <w:r>
        <w:t xml:space="preserve">Run any normal turn, capturing the result JSON: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"say ok"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--output-format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/tmp/cc_turn.json</w:t>
      </w:r>
    </w:p>
    <w:p>
      <w:pPr>
        <w:pStyle w:val="Compact"/>
        <w:numPr>
          <w:ilvl w:val="0"/>
          <w:numId w:val="1002"/>
        </w:numPr>
      </w:pPr>
      <w:r>
        <w:t xml:space="preserve">Confirm warmth on the</w:t>
      </w:r>
      <w:r>
        <w:t xml:space="preserve"> </w:t>
      </w:r>
      <w:r>
        <w:rPr>
          <w:b/>
          <w:bCs/>
        </w:rPr>
        <w:t xml:space="preserve">second</w:t>
      </w:r>
      <w:r>
        <w:t xml:space="preserve"> </w:t>
      </w:r>
      <w:r>
        <w:t xml:space="preserve">governance-bearing turn (the first writes the cache,</w:t>
      </w:r>
      <w:r>
        <w:t xml:space="preserve"> </w:t>
      </w:r>
      <w:r>
        <w:t xml:space="preserve">the second reads it):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scripts/enable_prompt_caching_check.sh </w:t>
      </w:r>
      <w:r>
        <w:rPr>
          <w:rStyle w:val="AttributeTok"/>
        </w:rPr>
        <w:t xml:space="preserve">--transcript</w:t>
      </w:r>
      <w:r>
        <w:rPr>
          <w:rStyle w:val="NormalTok"/>
        </w:rPr>
        <w:t xml:space="preserve"> /tmp/cc_turn.json</w:t>
      </w:r>
    </w:p>
    <w:p>
      <w:pPr>
        <w:pStyle w:val="Compact"/>
        <w:numPr>
          <w:ilvl w:val="0"/>
          <w:numId w:val="1000"/>
        </w:numPr>
      </w:pPr>
      <w:r>
        <w:t xml:space="preserve">PASS iff</w:t>
      </w:r>
      <w:r>
        <w:t xml:space="preserve"> </w:t>
      </w:r>
      <w:r>
        <w:rPr>
          <w:rStyle w:val="VerbatimChar"/>
        </w:rPr>
        <w:t xml:space="preserve">cache_read_input_tokens &gt; 0</w:t>
      </w:r>
      <w:r>
        <w:t xml:space="preserve"> </w:t>
      </w:r>
      <w:r>
        <w:t xml:space="preserve">on a steady-state turn.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1-hour TTL posture for gap-heavy sessions</w:t>
      </w:r>
      <w:r>
        <w:t xml:space="preserve"> </w:t>
      </w:r>
      <w:r>
        <w:t xml:space="preserve">(optional; set by the harness/host, not by</w:t>
      </w:r>
      <w:r>
        <w:t xml:space="preserve"> </w:t>
      </w:r>
      <w:r>
        <w:t xml:space="preserve">editing governance): use the host's documented 1h-cache setting so a &gt;5-minute gap</w:t>
      </w:r>
      <w:r>
        <w:t xml:space="preserve"> </w:t>
      </w:r>
      <w:r>
        <w:t xml:space="preserve">between turns does not force a full re-write. The project keeps the prefix stable; the</w:t>
      </w:r>
      <w:r>
        <w:t xml:space="preserve"> </w:t>
      </w:r>
      <w:r>
        <w:t xml:space="preserve">TTL is a host knob.</w:t>
      </w:r>
    </w:p>
    <w:p>
      <w:pPr>
        <w:pStyle w:val="FirstParagraph"/>
      </w:pPr>
      <w:r>
        <w:rPr>
          <w:b/>
          <w:bCs/>
        </w:rPr>
        <w:t xml:space="preserve">Reverse / disable (for an A/B BEFORE run):</w:t>
      </w:r>
      <w:r>
        <w:t xml:space="preserve"> </w:t>
      </w:r>
      <w:r>
        <w:t xml:space="preserve">run the workload with the governance</w:t>
      </w:r>
      <w:r>
        <w:t xml:space="preserve"> </w:t>
      </w:r>
      <w:r>
        <w:rPr>
          <w:b/>
          <w:bCs/>
        </w:rPr>
        <w:t xml:space="preserve">inlined every turn and caching effectively cold</w:t>
      </w:r>
      <w:r>
        <w:t xml:space="preserve"> </w:t>
      </w:r>
      <w:r>
        <w:t xml:space="preserve">— e.g. on a fresh session per turn, or</w:t>
      </w:r>
      <w:r>
        <w:t xml:space="preserve"> </w:t>
      </w:r>
      <w:r>
        <w:t xml:space="preserve">by deliberately injecting a per-turn volatile ahead of the prefix (this is exactly the §1.1</w:t>
      </w:r>
      <w:r>
        <w:t xml:space="preserve"> </w:t>
      </w:r>
      <w:r>
        <w:t xml:space="preserve">mutation, see MEASUREMENT §8). No governance file is edited; the BEFORE state is a</w:t>
      </w:r>
      <w:r>
        <w:t xml:space="preserve"> </w:t>
      </w:r>
      <w:r>
        <w:rPr>
          <w:i/>
          <w:iCs/>
        </w:rPr>
        <w:t xml:space="preserve">posture</w:t>
      </w:r>
      <w:r>
        <w:t xml:space="preserve">,</w:t>
      </w:r>
      <w:r>
        <w:t xml:space="preserve"> </w:t>
      </w:r>
      <w:r>
        <w:t xml:space="preserve">fully reversible.</w:t>
      </w:r>
    </w:p>
    <w:p>
      <w:pPr>
        <w:pStyle w:val="BodyText"/>
      </w:pPr>
      <w:r>
        <w:rPr>
          <w:b/>
          <w:bCs/>
        </w:rPr>
        <w:t xml:space="preserve">Do NOT</w:t>
      </w:r>
      <w:r>
        <w:t xml:space="preserve"> </w:t>
      </w:r>
      <w:r>
        <w:t xml:space="preserve">add a per-turn timestamp/UUID, an unsorted JSON blob, or a turn-varying tool</w:t>
      </w:r>
      <w:r>
        <w:t xml:space="preserve"> </w:t>
      </w:r>
      <w:r>
        <w:t xml:space="preserve">list ahead of the governance. That is the silent invalidator.</w:t>
      </w:r>
    </w:p>
    <w:p>
      <w:r>
        <w:pict>
          <v:rect style="width:0;height:1.5pt" o:hralign="center" o:hrstd="t" o:hr="t"/>
        </w:pict>
      </w:r>
    </w:p>
    <w:bookmarkEnd w:id="10"/>
    <w:bookmarkStart w:id="11" w:name="X501f5f8ae304be181d31215507a3f28c3b129dc"/>
    <w:p>
      <w:pPr>
        <w:pStyle w:val="Heading2"/>
      </w:pPr>
      <w:r>
        <w:t xml:space="preserve">2. Anthropic-SDK driver (Cursor / Aider / any custom Messages-API caller)</w:t>
      </w:r>
    </w:p>
    <w:p>
      <w:pPr>
        <w:pStyle w:val="FirstParagraph"/>
      </w:pPr>
      <w:r>
        <w:t xml:space="preserve">Put the governance in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as a single (or final) text block carrying</w:t>
      </w:r>
      <w:r>
        <w:t xml:space="preserve"> </w:t>
      </w:r>
      <w:r>
        <w:rPr>
          <w:rStyle w:val="VerbatimChar"/>
        </w:rPr>
        <w:t xml:space="preserve">cache_control: {"type":"ephemeral"}</w:t>
      </w:r>
      <w:r>
        <w:t xml:space="preserve">, and</w:t>
      </w:r>
      <w:r>
        <w:t xml:space="preserve"> </w:t>
      </w:r>
      <w:r>
        <w:rPr>
          <w:b/>
          <w:bCs/>
        </w:rPr>
        <w:t xml:space="preserve">reuse the exact same prefix bytes on every</w:t>
      </w:r>
      <w:r>
        <w:rPr>
          <w:b/>
          <w:bCs/>
        </w:rPr>
        <w:t xml:space="preserve"> </w:t>
      </w:r>
      <w:r>
        <w:rPr>
          <w:b/>
          <w:bCs/>
        </w:rPr>
        <w:t xml:space="preserve">request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// Messages API request (per the claude-api skill shared/prompt-caching.md):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"model": "claude-opus-4-8",</w:t>
      </w:r>
      <w:r>
        <w:br/>
      </w:r>
      <w:r>
        <w:rPr>
          <w:rStyle w:val="VerbatimChar"/>
        </w:rPr>
        <w:t xml:space="preserve">  "system":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"type": "text",</w:t>
      </w:r>
      <w:r>
        <w:br/>
      </w:r>
      <w:r>
        <w:rPr>
          <w:rStyle w:val="VerbatimChar"/>
        </w:rPr>
        <w:t xml:space="preserve">      "text": "&lt;the FULL static governance: consumer CLAUDE.md + constitution/*&gt;",</w:t>
      </w:r>
      <w:r>
        <w:br/>
      </w:r>
      <w:r>
        <w:rPr>
          <w:rStyle w:val="VerbatimChar"/>
        </w:rPr>
        <w:t xml:space="preserve">      "cache_control": { "type": "ephemeral" }   // 5-min TTL; use {"type":"ephemeral","ttl":"1h"} for gap-heavy sessions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"messages": [ /* the per-turn, volatile content goes HERE, AFTER the breakpoint */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Verify:</w:t>
      </w:r>
      <w:r>
        <w:t xml:space="preserve"> </w:t>
      </w:r>
      <w:r>
        <w:t xml:space="preserve">make the same request twice; on the second, assert</w:t>
      </w:r>
      <w:r>
        <w:t xml:space="preserve"> </w:t>
      </w:r>
      <w:r>
        <w:rPr>
          <w:rStyle w:val="VerbatimChar"/>
        </w:rPr>
        <w:t xml:space="preserve">usage.cache_read_input_tokens &gt; 0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write each response's usage object to a JSONL transcript, then: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scripts/enable_prompt_caching_check.sh </w:t>
      </w:r>
      <w:r>
        <w:rPr>
          <w:rStyle w:val="AttributeTok"/>
        </w:rPr>
        <w:t xml:space="preserve">--transcript</w:t>
      </w:r>
      <w:r>
        <w:rPr>
          <w:rStyle w:val="NormalTok"/>
        </w:rPr>
        <w:t xml:space="preserve"> driver_usage.jsonl</w:t>
      </w:r>
    </w:p>
    <w:p>
      <w:pPr>
        <w:pStyle w:val="FirstParagraph"/>
      </w:pPr>
      <w:r>
        <w:rPr>
          <w:b/>
          <w:bCs/>
        </w:rPr>
        <w:t xml:space="preserve">Reverse:</w:t>
      </w:r>
      <w:r>
        <w:t xml:space="preserve"> </w:t>
      </w:r>
      <w:r>
        <w:t xml:space="preserve">drop the</w:t>
      </w:r>
      <w:r>
        <w:t xml:space="preserve"> </w:t>
      </w:r>
      <w:r>
        <w:rPr>
          <w:rStyle w:val="VerbatimChar"/>
        </w:rPr>
        <w:t xml:space="preserve">cache_control</w:t>
      </w:r>
      <w:r>
        <w:t xml:space="preserve"> </w:t>
      </w:r>
      <w:r>
        <w:t xml:space="preserve">field (or change the prefix bytes each turn). Fully</w:t>
      </w:r>
      <w:r>
        <w:t xml:space="preserve"> </w:t>
      </w:r>
      <w:r>
        <w:t xml:space="preserve">reversible, zero behaviour change either way — only the bill differs.</w:t>
      </w:r>
    </w:p>
    <w:p>
      <w:pPr>
        <w:pStyle w:val="BodyText"/>
      </w:pPr>
      <w:r>
        <w:rPr>
          <w:b/>
          <w:bCs/>
        </w:rPr>
        <w:t xml:space="preserve">Pitfalls (all are silent-invalidators):</w:t>
      </w:r>
      <w:r>
        <w:t xml:space="preserve"> </w:t>
      </w:r>
      <w:r>
        <w:t xml:space="preserve">a non-deterministic system block (timestamp,</w:t>
      </w:r>
      <w:r>
        <w:t xml:space="preserve"> </w:t>
      </w:r>
      <w:r>
        <w:t xml:space="preserve">request id, unsorted map), reordered tool definitions, or any volatile content placed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cache breakpoint.</w:t>
      </w:r>
    </w:p>
    <w:p>
      <w:r>
        <w:pict>
          <v:rect style="width:0;height:1.5pt" o:hralign="center" o:hrstd="t" o:hr="t"/>
        </w:pict>
      </w:r>
    </w:p>
    <w:bookmarkEnd w:id="11"/>
    <w:bookmarkStart w:id="12" w:name="Xfdba9746dec76a9753bcebf4318cb3423ecdfe2"/>
    <w:p>
      <w:pPr>
        <w:pStyle w:val="Heading2"/>
      </w:pPr>
      <w:r>
        <w:t xml:space="preserve">3. Gemini CLI / Qwen Code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API-key auth</w:t>
      </w:r>
      <w:r>
        <w:t xml:space="preserve"> </w:t>
      </w:r>
      <w:r>
        <w:t xml:space="preserve">so the provider's built-in context cache engages, and keep the system</w:t>
      </w:r>
      <w:r>
        <w:t xml:space="preserve"> </w:t>
      </w:r>
      <w:r>
        <w:t xml:space="preserve">instruction</w:t>
      </w:r>
      <w:r>
        <w:t xml:space="preserve"> </w:t>
      </w:r>
      <w:r>
        <w:rPr>
          <w:b/>
          <w:bCs/>
        </w:rPr>
        <w:t xml:space="preserve">stable</w:t>
      </w:r>
      <w:r>
        <w:t xml:space="preserve"> </w:t>
      </w:r>
      <w:r>
        <w:t xml:space="preserve">across calls.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Gemini:</w:t>
      </w:r>
      <w:r>
        <w:t xml:space="preserve"> </w:t>
      </w:r>
      <w:r>
        <w:t xml:space="preserve">API-key mode + a stable</w:t>
      </w:r>
      <w:r>
        <w:t xml:space="preserve"> </w:t>
      </w:r>
      <w:r>
        <w:rPr>
          <w:rStyle w:val="VerbatimChar"/>
        </w:rPr>
        <w:t xml:space="preserve">systemInstruction</w:t>
      </w:r>
      <w:r>
        <w:t xml:space="preserve">; confirm via the response</w:t>
      </w:r>
      <w:r>
        <w:t xml:space="preserve"> </w:t>
      </w:r>
      <w:r>
        <w:t xml:space="preserve">usage/cache-hit telemetry (</w:t>
      </w:r>
      <w:r>
        <w:rPr>
          <w:rStyle w:val="VerbatimChar"/>
        </w:rPr>
        <w:t xml:space="preserve">cachedContentTokenCount</w:t>
      </w:r>
      <w:r>
        <w:t xml:space="preserve"> </w:t>
      </w:r>
      <w:r>
        <w:t xml:space="preserve">&gt; 0 on a repeated context).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Qwen:</w:t>
      </w:r>
      <w:r>
        <w:t xml:space="preserve"> </w:t>
      </w:r>
      <w:r>
        <w:t xml:space="preserve">the equivalent context-cache via API-key auth + stable system prompt.</w:t>
      </w:r>
    </w:p>
    <w:p>
      <w:pPr>
        <w:pStyle w:val="FirstParagraph"/>
      </w:pPr>
      <w:r>
        <w:rPr>
          <w:b/>
          <w:bCs/>
        </w:rPr>
        <w:t xml:space="preserve">Honest N/A:</w:t>
      </w:r>
      <w:r>
        <w:t xml:space="preserve"> </w:t>
      </w:r>
      <w:r>
        <w:t xml:space="preserve">if the agent is run in a mode that exposes no cache telemetry, M1 is</w:t>
      </w:r>
      <w:r>
        <w:t xml:space="preserve"> </w:t>
      </w:r>
      <w:r>
        <w:rPr>
          <w:b/>
          <w:bCs/>
        </w:rPr>
        <w:t xml:space="preserve">SKIP-with-reason</w:t>
      </w:r>
      <w:r>
        <w:t xml:space="preserve"> </w:t>
      </w:r>
      <w:r>
        <w:t xml:space="preserve">for that agent per §11.4.3 (never a fake PASS) — record the reason; do</w:t>
      </w:r>
      <w:r>
        <w:t xml:space="preserve"> </w:t>
      </w:r>
      <w:r>
        <w:t xml:space="preserve">not claim a warm cache you cannot observe.</w:t>
      </w:r>
    </w:p>
    <w:p>
      <w:r>
        <w:pict>
          <v:rect style="width:0;height:1.5pt" o:hralign="center" o:hrstd="t" o:hr="t"/>
        </w:pict>
      </w:r>
    </w:p>
    <w:bookmarkEnd w:id="12"/>
    <w:bookmarkStart w:id="13" w:name="X970e0eb8033b1993d89c4fec18e777b1db0a769"/>
    <w:p>
      <w:pPr>
        <w:pStyle w:val="Heading2"/>
      </w:pPr>
      <w:r>
        <w:t xml:space="preserve">4. Verification + reversal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Enable</w:t>
            </w:r>
          </w:p>
        </w:tc>
        <w:tc>
          <w:tcPr/>
          <w:p>
            <w:pPr>
              <w:pStyle w:val="Compact"/>
            </w:pPr>
            <w:r>
              <w:t xml:space="preserve">Confirm warm</w:t>
            </w:r>
          </w:p>
        </w:tc>
        <w:tc>
          <w:tcPr/>
          <w:p>
            <w:pPr>
              <w:pStyle w:val="Compact"/>
            </w:pPr>
            <w:r>
              <w:t xml:space="preserve">Reverse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native (keep prefix stable)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cache_read_input_tokens&gt;0</w:t>
            </w:r>
            <w:r>
              <w:t xml:space="preserve"> </w:t>
            </w:r>
            <w:r>
              <w:t xml:space="preserve">on 2nd governance turn</w:t>
            </w:r>
          </w:p>
        </w:tc>
        <w:tc>
          <w:tcPr/>
          <w:p>
            <w:pPr>
              <w:pStyle w:val="Compact"/>
            </w:pPr>
            <w:r>
              <w:t xml:space="preserve">run cold / inject pre-breakpoint volatile (=§1.1 mutation)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 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cache_control:{type:ephemeral}</w:t>
            </w:r>
            <w:r>
              <w:t xml:space="preserve"> </w:t>
            </w:r>
            <w:r>
              <w:t xml:space="preserve">on the system governance block</w:t>
            </w:r>
          </w:p>
        </w:tc>
        <w:tc>
          <w:tcPr/>
          <w:p>
            <w:pPr>
              <w:pStyle w:val="Compact"/>
            </w:pPr>
            <w:r>
              <w:t xml:space="preserve">2nd identical-prefix request</w:t>
            </w:r>
            <w:r>
              <w:t xml:space="preserve"> </w:t>
            </w:r>
            <w:r>
              <w:rPr>
                <w:rStyle w:val="VerbatimChar"/>
              </w:rPr>
              <w:t xml:space="preserve">cache_read&gt;0</w:t>
            </w:r>
          </w:p>
        </w:tc>
        <w:tc>
          <w:tcPr/>
          <w:p>
            <w:pPr>
              <w:pStyle w:val="Compact"/>
            </w:pPr>
            <w:r>
              <w:t xml:space="preserve">drop</w:t>
            </w:r>
            <w:r>
              <w:t xml:space="preserve"> </w:t>
            </w:r>
            <w:r>
              <w:rPr>
                <w:rStyle w:val="VerbatimChar"/>
              </w:rPr>
              <w:t xml:space="preserve">cache_control</w:t>
            </w:r>
            <w:r>
              <w:t xml:space="preserve"> </w:t>
            </w:r>
            <w:r>
              <w:t xml:space="preserve">/ vary the prefix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/ Qwen</w:t>
            </w:r>
          </w:p>
        </w:tc>
        <w:tc>
          <w:tcPr/>
          <w:p>
            <w:pPr>
              <w:pStyle w:val="Compact"/>
            </w:pPr>
            <w:r>
              <w:t xml:space="preserve">API-key auth + stable systemInstruction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cachedContentTokenCount&gt;0</w:t>
            </w:r>
            <w:r>
              <w:t xml:space="preserve"> </w:t>
            </w:r>
            <w:r>
              <w:t xml:space="preserve">(or honest SKIP)</w:t>
            </w:r>
          </w:p>
        </w:tc>
        <w:tc>
          <w:tcPr/>
          <w:p>
            <w:pPr>
              <w:pStyle w:val="Compact"/>
            </w:pPr>
            <w:r>
              <w:t xml:space="preserve">non-API-key mode / vary system prompt</w:t>
            </w:r>
          </w:p>
        </w:tc>
      </w:tr>
    </w:tbl>
    <w:p>
      <w:pPr>
        <w:pStyle w:val="BodyText"/>
      </w:pPr>
      <w:r>
        <w:t xml:space="preserve">Every row is</w:t>
      </w:r>
      <w:r>
        <w:t xml:space="preserve"> </w:t>
      </w:r>
      <w:r>
        <w:rPr>
          <w:b/>
          <w:bCs/>
        </w:rPr>
        <w:t xml:space="preserve">transparent</w:t>
      </w:r>
      <w:r>
        <w:t xml:space="preserve"> </w:t>
      </w:r>
      <w:r>
        <w:t xml:space="preserve">— no rule, gate, or verdict changes; only the per-token price</w:t>
      </w:r>
      <w:r>
        <w:t xml:space="preserve"> </w:t>
      </w:r>
      <w:r>
        <w:t xml:space="preserve">of the (byte-identical) governance prefix changes.</w:t>
      </w:r>
    </w:p>
    <w:p>
      <w:r>
        <w:pict>
          <v:rect style="width:0;height:1.5pt" o:hralign="center" o:hrstd="t" o:hr="t"/>
        </w:pict>
      </w:r>
    </w:p>
    <w:bookmarkEnd w:id="13"/>
    <w:bookmarkStart w:id="14" w:name="X9333e6e1bc5fd6512376a65408eb4910f38e768"/>
    <w:p>
      <w:pPr>
        <w:pStyle w:val="Heading2"/>
      </w:pPr>
      <w:r>
        <w:t xml:space="preserve">5. Decoupling / reuse (§11.4.28)</w:t>
      </w:r>
    </w:p>
    <w:p>
      <w:pPr>
        <w:pStyle w:val="FirstParagraph"/>
      </w:pPr>
      <w:r>
        <w:t xml:space="preserve">M1 is a</w:t>
      </w:r>
      <w:r>
        <w:t xml:space="preserve"> </w:t>
      </w:r>
      <w:r>
        <w:rPr>
          <w:b/>
          <w:bCs/>
        </w:rPr>
        <w:t xml:space="preserve">property of prompt assembly</w:t>
      </w:r>
      <w:r>
        <w:t xml:space="preserve"> </w:t>
      </w:r>
      <w:r>
        <w:t xml:space="preserve">(stable prefix + breakpoint), not project code. Any</w:t>
      </w:r>
      <w:r>
        <w:t xml:space="preserve"> </w:t>
      </w:r>
      <w:r>
        <w:t xml:space="preserve">consuming project inherits it by keeping</w:t>
      </w:r>
      <w:r>
        <w:t xml:space="preserve"> </w:t>
      </w:r>
      <w:r>
        <w:rPr>
          <w:i/>
          <w:iCs/>
        </w:rPr>
        <w:t xml:space="preserve">its own</w:t>
      </w:r>
      <w:r>
        <w:t xml:space="preserve"> </w:t>
      </w:r>
      <w:r>
        <w:t xml:space="preserve">governance prefix stable and breakpointed,</w:t>
      </w:r>
      <w:r>
        <w:t xml:space="preserve"> </w:t>
      </w:r>
      <w:r>
        <w:t xml:space="preserve">and supplying</w:t>
      </w:r>
      <w:r>
        <w:t xml:space="preserve"> </w:t>
      </w:r>
      <w:r>
        <w:rPr>
          <w:i/>
          <w:iCs/>
        </w:rPr>
        <w:t xml:space="preserve">its own</w:t>
      </w:r>
      <w:r>
        <w:t xml:space="preserve"> </w:t>
      </w:r>
      <w:r>
        <w:t xml:space="preserve">model ids to the harness. Zero ATMOSphere / project-specific value</w:t>
      </w:r>
      <w:r>
        <w:t xml:space="preserve"> </w:t>
      </w:r>
      <w:r>
        <w:t xml:space="preserve">is required here.</w:t>
      </w:r>
    </w:p>
    <w:p>
      <w:r>
        <w:pict>
          <v:rect style="width:0;height:1.5pt" o:hralign="center" o:hrstd="t" o:hr="t"/>
        </w:pict>
      </w:r>
    </w:p>
    <w:bookmarkEnd w:id="14"/>
    <w:bookmarkStart w:id="15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4"/>
        </w:numPr>
      </w:pPr>
      <w:r>
        <w:t xml:space="preserve">§11.4.141 (token-efficiency mandate) · §11.4.6 (measured-not-asserted) · §11.4.69</w:t>
      </w:r>
      <w:r>
        <w:t xml:space="preserve"> </w:t>
      </w:r>
      <w:r>
        <w:t xml:space="preserve">(captured-evidence) · §11.4.50 (deterministic) · §11.4.3 (SKIP-with-reason) · §1.1</w:t>
      </w:r>
      <w:r>
        <w:t xml:space="preserve"> </w:t>
      </w:r>
      <w:r>
        <w:t xml:space="preserve">(the silent-invalidator paired mutation).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scripts/token_accounting.sh</w:t>
      </w:r>
      <w:r>
        <w:t xml:space="preserve"> </w:t>
      </w:r>
      <w:r>
        <w:t xml:space="preserve">(the measurement harness) ·</w:t>
      </w:r>
      <w:r>
        <w:t xml:space="preserve"> </w:t>
      </w:r>
      <w:r>
        <w:rPr>
          <w:rStyle w:val="VerbatimChar"/>
        </w:rPr>
        <w:t xml:space="preserve">scripts/enable_prompt_caching_check.sh</w:t>
      </w:r>
      <w:r>
        <w:t xml:space="preserve"> </w:t>
      </w:r>
      <w:r>
        <w:t xml:space="preserve">(the warm-cache confirmation helper) ·</w:t>
      </w:r>
      <w:r>
        <w:t xml:space="preserve"> </w:t>
      </w:r>
      <w:r>
        <w:rPr>
          <w:rStyle w:val="VerbatimChar"/>
        </w:rPr>
        <w:t xml:space="preserve">docs/research/token_efficiency/MEASUREMENT.md</w:t>
      </w:r>
      <w:r>
        <w:t xml:space="preserve"> </w:t>
      </w:r>
      <w:r>
        <w:t xml:space="preserve">(full proof methodology).</w:t>
      </w:r>
    </w:p>
    <w:p>
      <w:pPr>
        <w:pStyle w:val="Compact"/>
        <w:numPr>
          <w:ilvl w:val="0"/>
          <w:numId w:val="1004"/>
        </w:numPr>
      </w:pPr>
      <w:r>
        <w:t xml:space="preserve">claude-api skill</w:t>
      </w:r>
      <w:r>
        <w:t xml:space="preserve"> </w:t>
      </w:r>
      <w:r>
        <w:rPr>
          <w:rStyle w:val="VerbatimChar"/>
        </w:rPr>
        <w:t xml:space="preserve">shared/prompt-caching.md</w:t>
      </w:r>
      <w:r>
        <w:t xml:space="preserve"> </w:t>
      </w:r>
      <w:r>
        <w:t xml:space="preserve">(usage-field semantics, 0.1×/1.25×/2×</w:t>
      </w:r>
      <w:r>
        <w:t xml:space="preserve"> </w:t>
      </w:r>
      <w:r>
        <w:t xml:space="preserve">multipliers, silent-invalidator detection).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2026-08-10T11:00:01Z</dcterms:created>
  <dcterms:modified xsi:type="dcterms:W3CDTF">2026-08-10T11:00:01Z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