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Constitution</w:t>
      </w:r>
    </w:p>
    <w:bookmarkStart w:id="239"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31</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2026-06-25T00:00:00Z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§11.4.170 — Device-independent host-side rendered-UI visual-proof mandate (User mandate 2026-06-25): every change to ANY user-facing UI surface MUST be proven by device-independent host-side RENDERED PIXELS (Compose→Roborazzi/Paparazzi, web→Playwright, SwiftUI→snapshot-testing) per screen×state×{light,dark} theme, dual-validated by (i) golden image-diff AND (ii) an OCR/vision layout oracle (legibility + NO overlap/clip/off-screen/collapsed-or-giant-unbounded widget); VALUE/TOKEN-EQUALITY UI tests are FORBIDDEN as the proof a UI is correct (the giant-button bluff: green token-equality tests while the real screen was broken) — they may supplement, never substitute the rendered-pixel artefact; "device offline" is NEVER a valid skip (host-render is device-free); composes §11.4.162/.168/.153/.158/.159/.160; self-validated golden-good/golden-bad analyzer §11.4.107(10). Propagation gate</w:t>
            </w:r>
            <w:r>
              <w:t xml:space="preserve"> </w:t>
            </w:r>
            <w:r>
              <w:rPr>
                <w:rStyle w:val="VerbatimChar"/>
              </w:rPr>
              <w:t xml:space="preserve">CM-COVENANT-114-170-PROPAGATION</w:t>
            </w:r>
            <w:r>
              <w:t xml:space="preserve"> </w:t>
            </w:r>
            <w:r>
              <w:t xml:space="preserve">+ recommended gate</w:t>
            </w:r>
            <w:r>
              <w:t xml:space="preserve"> </w:t>
            </w:r>
            <w:r>
              <w:rPr>
                <w:rStyle w:val="VerbatimChar"/>
              </w:rPr>
              <w:t xml:space="preserve">CM-HOST-RENDERED-UI-VISUAL-PROOF</w:t>
            </w:r>
            <w:r>
              <w:t xml:space="preserve"> </w:t>
            </w:r>
            <w:r>
              <w:t xml:space="preserve">+ paired §1.1 mutation. Classification: universal (§11.4.17). Prior round: Added §11.4.169 — Mandatory comprehensive test-type coverage with anti-bluff captured evidence (User mandate 2026-06-25): every project MUST cover a CLOSED enumerated test-type set — unit, integration (real System, infra via containers submodule §11.4.76), e2e, full-automation (§11.4.25/.52/.98, deterministic §11.4.50), Challenges (challenges submodule §11.4.27(B)), HelixQA (helix_qa submodule — written test banks/suites per app/service/platform + comprehensive fully-autonomous QA sessions §11.4.27), DDoS/load-flood, security (§11.4.10 + security submodule), stress+chaos (§11.4.85), concurrency/atomicity, race-condition/deadlock, memory, benchmarking/performance — each to as-close-to-100% coverage as the domain permits, every PASS citing rock-solid captured PHYSICAL evidence (§11.4.5/.69/.107), zero false results/zero bluff (§11.4/.1/.6); the ONLY permitted absence is an honest §11.4.3 SKIP-with-reason, never a silent gap; strict enumerated expansion of §11.4.27; four-layer §11.4.4(b) enforcement + coverage ledger (§11.4.25/.52). Propagation gate</w:t>
            </w:r>
            <w:r>
              <w:t xml:space="preserve"> </w:t>
            </w:r>
            <w:r>
              <w:rPr>
                <w:rStyle w:val="VerbatimChar"/>
              </w:rPr>
              <w:t xml:space="preserve">CM-COVENANT-114-169-PROPAGATION</w:t>
            </w:r>
            <w:r>
              <w:t xml:space="preserve"> </w:t>
            </w:r>
            <w:r>
              <w:t xml:space="preserve">+ recommended gate</w:t>
            </w:r>
            <w:r>
              <w:t xml:space="preserve"> </w:t>
            </w:r>
            <w:r>
              <w:rPr>
                <w:rStyle w:val="VerbatimChar"/>
              </w:rPr>
              <w:t xml:space="preserve">CM-MANDATORY-TEST-TYPES-COVERED</w:t>
            </w:r>
            <w:r>
              <w:t xml:space="preserve"> </w:t>
            </w:r>
            <w:r>
              <w:t xml:space="preserve">+ paired §1.1 mutation (gate-code = separate work item). Classification: universal (§11.4.17). CLAUDE.md + AGENTS.md + GEMINI.md + QWEN.md mirrors updated in lockstep (§11.4.157).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 Universal Media Validation &amp; Verification Mandate: every recorded artifact passes MEDIA VALIDATION pipeline (OCR/transcription/text parsing vs SPECIFY-phase patterns, self-validated analyzer §11.4.107(10), structured verdict with pinpoint on FAIL, post-recording+real-time triggers, paired §1.1 mutation). Added §11.4.164 — Universal Constitution Auto-Propagation &amp; Hook System: post_update_hook.sh detects/registers/installs changed skills/MCP/hooks/scripts; consumer invokes after every constitutional pull. Added §11.4.165 — Universal Independent Verification Agent Mandate: every code/media/docs/config output passes INDEPENDENT verifier (§11.4.70/.20, structurally separate), iterates to zero-finding GO (§11.4.134); code=review+build+mutations+runtime-signature, media=pipeline+genuine+format, docs=exports+revision, config=syntax+schema+leaks; verifier self-validated by §1.1 mutation. All Classification: universal (§11.4.17). Propagation gates</w:t>
            </w:r>
            <w:r>
              <w:t xml:space="preserve"> </w:t>
            </w:r>
            <w:r>
              <w:rPr>
                <w:rStyle w:val="VerbatimChar"/>
              </w:rPr>
              <w:t xml:space="preserve">CM-COVENANT-114-163/164/165-PROPAGATION</w:t>
            </w:r>
            <w:r>
              <w:t xml:space="preserve"> </w:t>
            </w:r>
            <w:r>
              <w:t xml:space="preserve">+ recommended per-class gates + paired §1.1 mutations. Prior round: Added §11.4.162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CLAUDE.md + AGENTS.md + QWEN.md + GEMINI.md mirrors updated in lockstep. Prior round: Added §11.4.152 — Crashlytics-recorded-data continuous monitoring + systematic-debug + regression-test-coverage mandate (User mandate 2026-06-13): every project with Firebase Crashlytics enabled/wired MUST continuously monitor ALL four recorded surfaces — fatal crashes, ANRs, performance traces, AND non-fatals — systematic-debug each (reproduce-before-fix §11.4.102/.115), fix/improve, and cover every closure with a permanent §11.4.135 regression guard (RED-on-broken→GREEN-on-fixed) + a closure log citing the console issue id/URL + the validation/verification test paths; on a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(Crashlytics-Resolved Issue Coverage) + §6.AC (Comprehensive Non-Fatal Telemetry).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w:t>
            </w:r>
            <w:r>
              <w:t xml:space="preserve">(gate-code = separate work item). Classification: universal (§11.4.17). CLAUDE.md + AGENTS.md + QWEN.md mirrors updated in lockstep. Prior round: Added §11.4.151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myproject-1.0.0-dev-0.0.1</w:t>
            </w:r>
            <w:r>
              <w:t xml:space="preserve">); prefix resolution order is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the lowercased snake_case project-root dir name §11.4.29; the SAME prefix across main + all owned submodules in one release makes it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w:t>
            </w:r>
            <w:r>
              <w:t xml:space="preserve">(gate-code = separate work item). Classification: universal (§11.4.17). CLAUDE.md + AGENTS.md + QWEN.md mirrors updated in lockstep. Prior round: Added §11.4.148 + §11.4.149 — workable-item integrity + testing-diary family (User mandate 2026-06-10). §11.4.148 Workable-item integrity (status+type+id) + comprehensive structured description + bidirectional external-tracker sync + BLOCKED unblock-choices: BINDS + STRENGTHENS §11.4.15/.16/.21/.54/.91/.93/.95/.106 into ONE integrity contract spanning DB ↔ docs ↔ external tracker — (D1) no item without a valid status + valid type + stable id on ALL three surfaces; (D2) comprehensive structured description (what/manifest/repro/acceptance) in DB + docs + tracker, never a stub; (D3) BLOCKED items carry WHY + enumerated unblock CHOICES (tightens §11.4.21, mirrors §11.4.66 2–4-option shape;</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 fingerprint-gated + §11.4.106 docs_chain-bound; (D5) generic external-tracker push carries statuses (collapsed per §11.4.33/.112)/types/assignee (§11.4.104, default-from-env-var, never logged §11.4.10)/sub-tasks, idempotent dry-run-then-real match-by-stable-key, sink-side</w:t>
            </w:r>
            <w:r>
              <w:t xml:space="preserve"> </w:t>
            </w:r>
            <w:r>
              <w:rPr>
                <w:rStyle w:val="VerbatimChar"/>
              </w:rPr>
              <w:t xml:space="preserve">created/updated/failed</w:t>
            </w:r>
            <w:r>
              <w:t xml:space="preserve"> </w:t>
            </w:r>
            <w:r>
              <w:t xml:space="preserve">proof §11.4.69, machinery project-agnostic §11.4.28. Composes §11.4.15/.16/.21/.33/.34/.54/.66/.86/.91/.93/.95/.104/.106/.112/.123/.10/.28/.69/.6/§1.1. Propagation gate</w:t>
            </w:r>
            <w:r>
              <w:t xml:space="preserve"> </w:t>
            </w:r>
            <w:r>
              <w:rPr>
                <w:rStyle w:val="VerbatimChar"/>
              </w:rPr>
              <w:t xml:space="preserve">CM-COVENANT-114-148-PROPAGATION</w:t>
            </w:r>
            <w:r>
              <w:t xml:space="preserve"> </w:t>
            </w:r>
            <w:r>
              <w:t xml:space="preserve">+ recommended gates</w:t>
            </w:r>
            <w:r>
              <w:t xml:space="preserve"> </w:t>
            </w:r>
            <w:r>
              <w:rPr>
                <w:rStyle w:val="VerbatimChar"/>
              </w:rPr>
              <w:t xml:space="preserve">CM-ITEM-INTEGRITY-STATUS-TYPE-ID</w:t>
            </w:r>
            <w:r>
              <w:t xml:space="preserve">/</w:t>
            </w:r>
            <w:r>
              <w:rPr>
                <w:rStyle w:val="VerbatimChar"/>
              </w:rPr>
              <w:t xml:space="preserve">CM-ITEM-COMPREHENSIVE-DESCRIPTION</w:t>
            </w:r>
            <w:r>
              <w:t xml:space="preserve">/</w:t>
            </w:r>
            <w:r>
              <w:rPr>
                <w:rStyle w:val="VerbatimChar"/>
              </w:rPr>
              <w:t xml:space="preserve">CM-BLOCKED-UNBLOCK-CHOICES</w:t>
            </w:r>
            <w:r>
              <w:t xml:space="preserve">/</w:t>
            </w:r>
            <w:r>
              <w:rPr>
                <w:rStyle w:val="VerbatimChar"/>
              </w:rPr>
              <w:t xml:space="preserve">CM-TRACKER-SYNC-IDEMPOTENT</w:t>
            </w:r>
            <w:r>
              <w:t xml:space="preserve"> </w:t>
            </w:r>
            <w:r>
              <w:t xml:space="preserve">(gate-code = separate work item). §11.4.149 Per-workable-item testing-diary: every item carries an append-only TESTING DIARY (date/time + tested-by + result + in-depth observations + action-taken+why), distinct from §11.4.93 item_history (state) + §11.4.55 Reopens (cycles) — it records TEST EXECUTIONS — (a)</w:t>
            </w:r>
            <w:r>
              <w:t xml:space="preserve"> </w:t>
            </w:r>
            <w:r>
              <w:rPr>
                <w:rStyle w:val="VerbatimChar"/>
              </w:rPr>
              <w:t xml:space="preserve">test_diary</w:t>
            </w:r>
            <w:r>
              <w:t xml:space="preserve"> </w:t>
            </w:r>
            <w:r>
              <w:t xml:space="preserve">table in the §11.4.93/.95 SQLite SSoT with a schema constraint making a PASS-without-evidence-path impossible §11.4.69; (b) in-depth diary + derived at-a-glance summary VIEW feeding §11.4.132 risk-ordering; (c) 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§11.4.86-fingerprinted + §11.4.106 docs_chain-bound (never missed); (d) external-tracker SUB-TASK model with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24"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and (iii) every dependency</w:t>
      </w:r>
      <w:r>
        <w:t xml:space="preserve"> </w:t>
      </w:r>
      <w:r>
        <w:t xml:space="preserve">declared by an owned submodule has a corresponding</w:t>
      </w:r>
      <w:r>
        <w:t xml:space="preserve"> </w:t>
      </w:r>
      <w:r>
        <w:t xml:space="preserve">parent-project submodule entry at the canonical path.</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7"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pStyle w:val="Compact"/>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pStyle w:val="Compact"/>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pStyle w:val="Compact"/>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pStyle w:val="Compact"/>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pStyle w:val="Compact"/>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7"/>
    <w:bookmarkStart w:id="98"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8"/>
    <w:bookmarkStart w:id="99"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99"/>
    <w:bookmarkStart w:id="100"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0"/>
    <w:bookmarkStart w:id="101"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1"/>
    <w:bookmarkStart w:id="102"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2"/>
    <w:bookmarkStart w:id="103"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3"/>
    <w:bookmarkStart w:id="105"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4">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5"/>
    <w:bookmarkStart w:id="106"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6"/>
    <w:bookmarkStart w:id="109"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7">
        <w:r>
          <w:rPr>
            <w:rStyle w:val="Hyperlink"/>
          </w:rPr>
          <w:t xml:space="preserve">https://github.com/vasic-digital/containers</w:t>
        </w:r>
      </w:hyperlink>
      <w:r>
        <w:t xml:space="preserve"> </w:t>
      </w:r>
      <w:r>
        <w:t xml:space="preserve">(</w:t>
      </w:r>
      <w:hyperlink r:id="rId108">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09"/>
    <w:bookmarkStart w:id="110"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0"/>
    <w:bookmarkStart w:id="111"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1"/>
    <w:bookmarkStart w:id="112"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5"/>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5"/>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5"/>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5"/>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5"/>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6"/>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6"/>
        </w:numPr>
      </w:pPr>
      <w:r>
        <w:t xml:space="preserve">§11.4.78 (CodeGraph mandate): this §11.4.79 refines step 2's exclude-list contract without weakening any other step.</w:t>
      </w:r>
    </w:p>
    <w:p>
      <w:pPr>
        <w:pStyle w:val="Compact"/>
        <w:numPr>
          <w:ilvl w:val="0"/>
          <w:numId w:val="1206"/>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6"/>
        </w:numPr>
      </w:pPr>
      <w:r>
        <w:t xml:space="preserve">§1.1 (paired mutation): every validate probe added per step 5 above MUST land with a mutation pair.</w:t>
      </w:r>
    </w:p>
    <w:p>
      <w:pPr>
        <w:pStyle w:val="Compact"/>
        <w:numPr>
          <w:ilvl w:val="0"/>
          <w:numId w:val="1206"/>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2"/>
    <w:bookmarkStart w:id="113"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7"/>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7"/>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7"/>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3"/>
    <w:bookmarkStart w:id="114"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4"/>
    <w:bookmarkStart w:id="124"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5"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5"/>
    <w:bookmarkStart w:id="116"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6"/>
    <w:bookmarkStart w:id="117"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7"/>
    <w:bookmarkStart w:id="118"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8"/>
    <w:bookmarkStart w:id="119"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19"/>
    <w:bookmarkStart w:id="120"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0"/>
    <w:bookmarkStart w:id="121"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08"/>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08"/>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08"/>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1"/>
    <w:bookmarkStart w:id="122"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2"/>
    <w:bookmarkStart w:id="123"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3"/>
    <w:bookmarkEnd w:id="124"/>
    <w:bookmarkStart w:id="125"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09"/>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09"/>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09"/>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09"/>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09"/>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5"/>
    <w:bookmarkStart w:id="126"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0"/>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1"/>
        </w:numPr>
      </w:pPr>
      <w:r>
        <w:t xml:space="preserve">Greps the working tree for mutation markers (canonical list above; the consuming project MAY extend with project-specific markers).</w:t>
      </w:r>
    </w:p>
    <w:p>
      <w:pPr>
        <w:pStyle w:val="Compact"/>
        <w:numPr>
          <w:ilvl w:val="1"/>
          <w:numId w:val="1211"/>
        </w:numPr>
      </w:pPr>
      <w:r>
        <w:t xml:space="preserve">Lists every modified / untracked / staged file and matches each one against the subagent's declared scope. Any file outside the declared scope → ABORT.</w:t>
      </w:r>
    </w:p>
    <w:p>
      <w:pPr>
        <w:pStyle w:val="Compact"/>
        <w:numPr>
          <w:ilvl w:val="1"/>
          <w:numId w:val="1211"/>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0"/>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0"/>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0"/>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0"/>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6"/>
    <w:bookmarkStart w:id="127"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2"/>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3"/>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3"/>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3"/>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2"/>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4"/>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4"/>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4"/>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4"/>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4"/>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5"/>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5"/>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5"/>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6"/>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6"/>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6"/>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6"/>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17"/>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17"/>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17"/>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17"/>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17"/>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17"/>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17"/>
        </w:numPr>
      </w:pPr>
      <w:r>
        <w:rPr>
          <w:b/>
          <w:bCs/>
        </w:rPr>
        <w:t xml:space="preserve">§11.4.52</w:t>
      </w:r>
      <w:r>
        <w:t xml:space="preserve"> </w:t>
      </w:r>
      <w:r>
        <w:t xml:space="preserve">— autonomous validation. Stress + chaos tests MUST run end-to-end without operator presence.</w:t>
      </w:r>
    </w:p>
    <w:p>
      <w:pPr>
        <w:pStyle w:val="Compact"/>
        <w:numPr>
          <w:ilvl w:val="0"/>
          <w:numId w:val="1217"/>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17"/>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7"/>
    <w:bookmarkStart w:id="128"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18"/>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18"/>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18"/>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18"/>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8"/>
    <w:bookmarkStart w:id="129"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19"/>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19"/>
        </w:numPr>
      </w:pPr>
      <w:r>
        <w:rPr>
          <w:rStyle w:val="VerbatimChar"/>
        </w:rPr>
        <w:t xml:space="preserve">docs/CONTINUATION.md</w:t>
      </w:r>
      <w:r>
        <w:t xml:space="preserve"> </w:t>
      </w:r>
      <w:r>
        <w:t xml:space="preserve">§3 "Active work" section is empty.</w:t>
      </w:r>
    </w:p>
    <w:p>
      <w:pPr>
        <w:pStyle w:val="Compact"/>
        <w:numPr>
          <w:ilvl w:val="0"/>
          <w:numId w:val="1219"/>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19"/>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0"/>
        </w:numPr>
      </w:pPr>
      <w:r>
        <w:t xml:space="preserve">ALL conditions in (A) are simultaneously TRUE (zero open items + zero active CONTINUATION work + zero subagents in flight + zero external dependencies in-flight); OR</w:t>
      </w:r>
    </w:p>
    <w:p>
      <w:pPr>
        <w:pStyle w:val="Compact"/>
        <w:numPr>
          <w:ilvl w:val="0"/>
          <w:numId w:val="1220"/>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0"/>
        </w:numPr>
      </w:pPr>
      <w:r>
        <w:t xml:space="preserve">The host-session-safety covenant (§12 + §12.6 + §12.7 + §12.8 + §12.9 + §12.10) demands suspension to protect the operator's session; OR</w:t>
      </w:r>
    </w:p>
    <w:p>
      <w:pPr>
        <w:pStyle w:val="Compact"/>
        <w:numPr>
          <w:ilvl w:val="0"/>
          <w:numId w:val="1220"/>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29"/>
    <w:bookmarkStart w:id="130"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0"/>
    <w:bookmarkStart w:id="13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1"/>
    <w:bookmarkStart w:id="132"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1"/>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1"/>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221"/>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1"/>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2"/>
    <w:bookmarkStart w:id="133"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2"/>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2"/>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2"/>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2"/>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2"/>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3"/>
        </w:numPr>
      </w:pPr>
      <w:r>
        <w:t xml:space="preserve">Bad: "Composes with"</w:t>
      </w:r>
    </w:p>
    <w:p>
      <w:pPr>
        <w:numPr>
          <w:ilvl w:val="0"/>
          <w:numId w:val="1223"/>
        </w:numPr>
      </w:pPr>
      <w:r>
        <w:t xml:space="preserve">Good: "MPV fork comprehensive secondary-display playback + interaction-pattern + chaos test suite (§KB-2)"</w:t>
      </w:r>
    </w:p>
    <w:p>
      <w:pPr>
        <w:numPr>
          <w:ilvl w:val="0"/>
          <w:numId w:val="1223"/>
        </w:numPr>
      </w:pPr>
      <w:r>
        <w:t xml:space="preserve">Bad: "Critical"</w:t>
      </w:r>
    </w:p>
    <w:p>
      <w:pPr>
        <w:numPr>
          <w:ilvl w:val="0"/>
          <w:numId w:val="1223"/>
        </w:numPr>
      </w:pPr>
      <w:r>
        <w:t xml:space="preserve">Good: "HDMI audio total loss with 'command error 1' on D3 post-reflash (Tier 1/2/3 source-side fixes landed, REQUIRES_REBUILD validation pending)"</w:t>
      </w:r>
    </w:p>
    <w:p>
      <w:pPr>
        <w:numPr>
          <w:ilvl w:val="0"/>
          <w:numId w:val="1223"/>
        </w:numPr>
      </w:pPr>
      <w:r>
        <w:t xml:space="preserve">Bad: "§JU"</w:t>
      </w:r>
    </w:p>
    <w:p>
      <w:pPr>
        <w:numPr>
          <w:ilvl w:val="0"/>
          <w:numId w:val="1223"/>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3"/>
    <w:bookmarkStart w:id="134"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4"/>
    <w:bookmarkStart w:id="135"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4"/>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4"/>
        </w:numPr>
      </w:pPr>
      <w:r>
        <w:rPr>
          <w:b/>
          <w:bCs/>
        </w:rPr>
        <w:t xml:space="preserve">Schema (mandatory minimum tables):</w:t>
      </w:r>
    </w:p>
    <w:p>
      <w:pPr>
        <w:pStyle w:val="Compact"/>
        <w:numPr>
          <w:ilvl w:val="1"/>
          <w:numId w:val="1225"/>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5"/>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5"/>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5"/>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5"/>
        </w:numPr>
      </w:pPr>
      <w:r>
        <w:rPr>
          <w:rStyle w:val="VerbatimChar"/>
        </w:rPr>
        <w:t xml:space="preserve">firebase_metadata</w:t>
      </w:r>
      <w:r>
        <w:t xml:space="preserve"> </w:t>
      </w:r>
      <w:r>
        <w:t xml:space="preserve">— per §11.4.47.</w:t>
      </w:r>
    </w:p>
    <w:p>
      <w:pPr>
        <w:pStyle w:val="Compact"/>
        <w:numPr>
          <w:ilvl w:val="1"/>
          <w:numId w:val="1225"/>
        </w:numPr>
      </w:pPr>
      <w:r>
        <w:rPr>
          <w:rStyle w:val="VerbatimChar"/>
        </w:rPr>
        <w:t xml:space="preserve">meta</w:t>
      </w:r>
      <w:r>
        <w:t xml:space="preserve"> </w:t>
      </w:r>
      <w:r>
        <w:t xml:space="preserve">— schema version, last_sync_direction, last_sync_timestamp, integrity_hash.</w:t>
      </w:r>
    </w:p>
    <w:p>
      <w:pPr>
        <w:numPr>
          <w:ilvl w:val="0"/>
          <w:numId w:val="1224"/>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6"/>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6"/>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6"/>
        </w:numPr>
      </w:pPr>
      <w:r>
        <w:rPr>
          <w:rStyle w:val="VerbatimChar"/>
        </w:rPr>
        <w:t xml:space="preserve">workable-items diff</w:t>
      </w:r>
      <w:r>
        <w:t xml:space="preserve"> </w:t>
      </w:r>
      <w:r>
        <w:t xml:space="preserve">— print DB vs MD divergence. Used by pre-build gate.</w:t>
      </w:r>
    </w:p>
    <w:p>
      <w:pPr>
        <w:pStyle w:val="Compact"/>
        <w:numPr>
          <w:ilvl w:val="1"/>
          <w:numId w:val="1226"/>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6"/>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6"/>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4"/>
        </w:numPr>
      </w:pPr>
      <w:r>
        <w:rPr>
          <w:b/>
          <w:bCs/>
        </w:rPr>
        <w:t xml:space="preserve">Operational integration:</w:t>
      </w:r>
    </w:p>
    <w:p>
      <w:pPr>
        <w:pStyle w:val="Compact"/>
        <w:numPr>
          <w:ilvl w:val="1"/>
          <w:numId w:val="1227"/>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27"/>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27"/>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4"/>
        </w:numPr>
      </w:pPr>
      <w:r>
        <w:rPr>
          <w:b/>
          <w:bCs/>
        </w:rPr>
        <w:t xml:space="preserve">Anti-bluff test coverage</w:t>
      </w:r>
      <w:r>
        <w:t xml:space="preserve"> </w:t>
      </w:r>
      <w:r>
        <w:t xml:space="preserve">(mandatory per §11.4 + §11.4.85 + §11.4.27):</w:t>
      </w:r>
    </w:p>
    <w:p>
      <w:pPr>
        <w:pStyle w:val="Compact"/>
        <w:numPr>
          <w:ilvl w:val="1"/>
          <w:numId w:val="1228"/>
        </w:numPr>
      </w:pPr>
      <w:r>
        <w:t xml:space="preserve">Unit tests for every CRUD operation + every schema invariant.</w:t>
      </w:r>
    </w:p>
    <w:p>
      <w:pPr>
        <w:pStyle w:val="Compact"/>
        <w:numPr>
          <w:ilvl w:val="1"/>
          <w:numId w:val="1228"/>
        </w:numPr>
      </w:pPr>
      <w:r>
        <w:t xml:space="preserve">Integration test: full round-trip MD→DB→MD with byte-identical re-emission (modulo cosmetic-whitespace normalisation per closed-set tolerance).</w:t>
      </w:r>
    </w:p>
    <w:p>
      <w:pPr>
        <w:pStyle w:val="Compact"/>
        <w:numPr>
          <w:ilvl w:val="1"/>
          <w:numId w:val="1228"/>
        </w:numPr>
      </w:pPr>
      <w:r>
        <w:t xml:space="preserve">Stress + chaos per §11.4.85: 1000-row insert / concurrent-write (10 writers) / mid-write SIGKILL / corrupt-DB recovery / disk-full handling.</w:t>
      </w:r>
    </w:p>
    <w:p>
      <w:pPr>
        <w:pStyle w:val="Compact"/>
        <w:numPr>
          <w:ilvl w:val="1"/>
          <w:numId w:val="1228"/>
        </w:numPr>
      </w:pPr>
      <w:r>
        <w:t xml:space="preserve">Paired §1.1 meta-test mutation: strip a CRUD function → unit test FAILs.</w:t>
      </w:r>
    </w:p>
    <w:p>
      <w:pPr>
        <w:pStyle w:val="Compact"/>
        <w:numPr>
          <w:ilvl w:val="1"/>
          <w:numId w:val="1228"/>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29"/>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29"/>
        </w:numPr>
      </w:pPr>
      <w:r>
        <w:rPr>
          <w:b/>
          <w:bCs/>
        </w:rPr>
        <w:t xml:space="preserve">Phase 2</w:t>
      </w:r>
      <w:r>
        <w:t xml:space="preserve">: Go binary scaffold + schema DDL committed.</w:t>
      </w:r>
    </w:p>
    <w:p>
      <w:pPr>
        <w:pStyle w:val="Compact"/>
        <w:numPr>
          <w:ilvl w:val="0"/>
          <w:numId w:val="1229"/>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29"/>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29"/>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29"/>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5"/>
    <w:bookmarkStart w:id="136"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0"/>
        </w:numPr>
      </w:pPr>
      <w:r>
        <w:t xml:space="preserve">Scheduling a wake-up without first surveying the parallel-work queue per (B).</w:t>
      </w:r>
    </w:p>
    <w:p>
      <w:pPr>
        <w:pStyle w:val="Compact"/>
        <w:numPr>
          <w:ilvl w:val="0"/>
          <w:numId w:val="1230"/>
        </w:numPr>
      </w:pPr>
      <w:r>
        <w:t xml:space="preserve">Returning "nothing to do — sleeping" when non-trivial priority items remain that the conductor could autonomously progress.</w:t>
      </w:r>
    </w:p>
    <w:p>
      <w:pPr>
        <w:pStyle w:val="Compact"/>
        <w:numPr>
          <w:ilvl w:val="0"/>
          <w:numId w:val="1230"/>
        </w:numPr>
      </w:pPr>
      <w:r>
        <w:t xml:space="preserve">Serialising work that could run in parallel without justification.</w:t>
      </w:r>
    </w:p>
    <w:p>
      <w:pPr>
        <w:pStyle w:val="Compact"/>
        <w:numPr>
          <w:ilvl w:val="0"/>
          <w:numId w:val="1230"/>
        </w:numPr>
      </w:pPr>
      <w:r>
        <w:t xml:space="preserve">Picking lower-priority items while higher-priority ones remain progressable.</w:t>
      </w:r>
    </w:p>
    <w:p>
      <w:pPr>
        <w:pStyle w:val="Compact"/>
        <w:numPr>
          <w:ilvl w:val="0"/>
          <w:numId w:val="1230"/>
        </w:numPr>
      </w:pPr>
      <w:r>
        <w:t xml:space="preserve">Doing work foreground that should run via subagent or background.</w:t>
      </w:r>
    </w:p>
    <w:p>
      <w:pPr>
        <w:pStyle w:val="Compact"/>
        <w:numPr>
          <w:ilvl w:val="0"/>
          <w:numId w:val="1230"/>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6"/>
    <w:bookmarkStart w:id="137"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1"/>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1"/>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1"/>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1"/>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1"/>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7"/>
    <w:bookmarkStart w:id="138"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2"/>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2"/>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2"/>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2"/>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2"/>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2"/>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2"/>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2"/>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2"/>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2"/>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2"/>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3"/>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3"/>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3"/>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3"/>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3"/>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3"/>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3"/>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3"/>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4"/>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5"/>
        </w:numPr>
      </w:pPr>
      <w:r>
        <w:t xml:space="preserve">(A) MD work + (E) constitution edits + (F) commits: conductor-direct (lightweight + critical-state sequencing).</w:t>
      </w:r>
    </w:p>
    <w:p>
      <w:pPr>
        <w:pStyle w:val="Compact"/>
        <w:numPr>
          <w:ilvl w:val="0"/>
          <w:numId w:val="1235"/>
        </w:numPr>
      </w:pPr>
      <w:r>
        <w:t xml:space="preserve">(B) generator/helper work + (C) gate authoring + (D) on-device test authoring + (G) live-ADB probes + (I) web research + (J) DB ops: subagent-dispatchable per §11.4.20.</w:t>
      </w:r>
    </w:p>
    <w:p>
      <w:pPr>
        <w:pStyle w:val="Compact"/>
        <w:numPr>
          <w:ilvl w:val="0"/>
          <w:numId w:val="1235"/>
        </w:numPr>
      </w:pPr>
      <w:r>
        <w:t xml:space="preserve">(H) is itself the subagent dispatch — composes with the rest.</w:t>
      </w:r>
    </w:p>
    <w:p>
      <w:pPr>
        <w:pStyle w:val="Compact"/>
        <w:numPr>
          <w:ilvl w:val="0"/>
          <w:numId w:val="1235"/>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8"/>
    <w:bookmarkStart w:id="139"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6"/>
        </w:numPr>
      </w:pPr>
      <w:r>
        <w:t xml:space="preserve">Every commit that lands (HEAD advance) — 1-line "what just landed".</w:t>
      </w:r>
    </w:p>
    <w:p>
      <w:pPr>
        <w:pStyle w:val="Compact"/>
        <w:numPr>
          <w:ilvl w:val="0"/>
          <w:numId w:val="1236"/>
        </w:numPr>
      </w:pPr>
      <w:r>
        <w:t xml:space="preserve">Every subagent return — 1-line "subagent X returned, integrated".</w:t>
      </w:r>
    </w:p>
    <w:p>
      <w:pPr>
        <w:pStyle w:val="Compact"/>
        <w:numPr>
          <w:ilvl w:val="0"/>
          <w:numId w:val="1236"/>
        </w:numPr>
      </w:pPr>
      <w:r>
        <w:t xml:space="preserve">Every constitutional anchor landed — 1-line "§X.Y.Z propagated to 6 remotes".</w:t>
      </w:r>
    </w:p>
    <w:p>
      <w:pPr>
        <w:pStyle w:val="Compact"/>
        <w:numPr>
          <w:ilvl w:val="0"/>
          <w:numId w:val="1236"/>
        </w:numPr>
      </w:pPr>
      <w:r>
        <w:t xml:space="preserve">Every gathered physical proof — 1-line "captured evidence at qa-results/</w:t>
      </w:r>
      <w:r>
        <w:t xml:space="preserve">".</w:t>
      </w:r>
    </w:p>
    <w:p>
      <w:pPr>
        <w:pStyle w:val="Compact"/>
        <w:numPr>
          <w:ilvl w:val="0"/>
          <w:numId w:val="1236"/>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39"/>
    <w:bookmarkStart w:id="14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37"/>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37"/>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37"/>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37"/>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37"/>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37"/>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0"/>
    <w:bookmarkStart w:id="142"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1">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38"/>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38"/>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38"/>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38"/>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38"/>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39"/>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39"/>
        </w:numPr>
      </w:pPr>
      <w:r>
        <w:rPr>
          <w:b/>
          <w:bCs/>
        </w:rPr>
        <w:t xml:space="preserve">At every major release boundary</w:t>
      </w:r>
      <w:r>
        <w:t xml:space="preserve"> </w:t>
      </w:r>
      <w:r>
        <w:t xml:space="preserve">(vN.0.0 tag — the release-gate sweep includes a §11.4.99 freshness audit).</w:t>
      </w:r>
    </w:p>
    <w:p>
      <w:pPr>
        <w:pStyle w:val="Compact"/>
        <w:numPr>
          <w:ilvl w:val="0"/>
          <w:numId w:val="1239"/>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39"/>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42"/>
    <w:bookmarkStart w:id="143"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3"/>
    <w:bookmarkStart w:id="144"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4"/>
    <w:bookmarkStart w:id="145"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5"/>
    <w:bookmarkStart w:id="146"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6"/>
    <w:bookmarkStart w:id="147"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7"/>
    <w:bookmarkStart w:id="148"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8"/>
    <w:bookmarkStart w:id="149"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0"/>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0"/>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0"/>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0"/>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0"/>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0"/>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0"/>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0"/>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0"/>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0"/>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0"/>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0"/>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0"/>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49"/>
    <w:bookmarkStart w:id="150"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1"/>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1"/>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1"/>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1"/>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1"/>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1"/>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0"/>
    <w:bookmarkStart w:id="151"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2"/>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2"/>
        </w:numPr>
      </w:pPr>
      <w:r>
        <w:t xml:space="preserve">Exits 0 for non-Bash tools (pass-through) and empty/missing commands.</w:t>
      </w:r>
    </w:p>
    <w:p>
      <w:pPr>
        <w:numPr>
          <w:ilvl w:val="0"/>
          <w:numId w:val="1242"/>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2"/>
        </w:numPr>
      </w:pPr>
      <w:r>
        <w:t xml:space="preserve">Exits 2 (block) when a match is found; the stderr text printed is fed back to the agent as the refusal reason, citing the governing clause.</w:t>
      </w:r>
    </w:p>
    <w:p>
      <w:pPr>
        <w:numPr>
          <w:ilvl w:val="0"/>
          <w:numId w:val="1242"/>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3"/>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3"/>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4"/>
        </w:numPr>
      </w:pPr>
      <w:r>
        <w:t xml:space="preserve">Before any subagent dispatch: confirm the preamble (sub-rule B) is pasted verbatim.</w:t>
      </w:r>
    </w:p>
    <w:p>
      <w:pPr>
        <w:pStyle w:val="Compact"/>
        <w:numPr>
          <w:ilvl w:val="0"/>
          <w:numId w:val="1244"/>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4"/>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4"/>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4"/>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5"/>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5"/>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5"/>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5"/>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5"/>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1"/>
    <w:bookmarkStart w:id="152"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6"/>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6"/>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6"/>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6"/>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6"/>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6"/>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2"/>
    <w:bookmarkStart w:id="153"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3"/>
    <w:bookmarkStart w:id="154"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 exists.</w:t>
      </w:r>
    </w:p>
    <w:p>
      <w:r>
        <w:pict>
          <v:rect style="width:0;height:1.5pt" o:hralign="center" o:hrstd="t" o:hr="t"/>
        </w:pict>
      </w:r>
    </w:p>
    <w:bookmarkEnd w:id="154"/>
    <w:bookmarkStart w:id="155"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47"/>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47"/>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47"/>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47"/>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47"/>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47"/>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5"/>
    <w:bookmarkStart w:id="156"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6"/>
    <w:bookmarkStart w:id="157"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7"/>
    <w:bookmarkStart w:id="158"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8"/>
    <w:bookmarkStart w:id="159"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59"/>
    <w:bookmarkStart w:id="160"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0"/>
    <w:bookmarkStart w:id="161"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1"/>
    <w:bookmarkStart w:id="162"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 exists.</w:t>
      </w:r>
    </w:p>
    <w:p>
      <w:r>
        <w:pict>
          <v:rect style="width:0;height:1.5pt" o:hralign="center" o:hrstd="t" o:hr="t"/>
        </w:pict>
      </w:r>
    </w:p>
    <w:bookmarkEnd w:id="162"/>
    <w:bookmarkStart w:id="163"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3"/>
    <w:bookmarkStart w:id="164"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4"/>
    <w:bookmarkStart w:id="165"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5"/>
    <w:bookmarkStart w:id="166"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6"/>
    <w:bookmarkStart w:id="167"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7"/>
    <w:bookmarkStart w:id="168"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8"/>
    <w:bookmarkStart w:id="169"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69"/>
    <w:bookmarkStart w:id="170"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0"/>
    <w:bookmarkStart w:id="171"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1"/>
    <w:bookmarkStart w:id="172"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2"/>
    <w:bookmarkStart w:id="173"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3"/>
    <w:bookmarkStart w:id="174"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4"/>
    <w:bookmarkStart w:id="175"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48"/>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48"/>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48"/>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48"/>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48"/>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5"/>
    <w:bookmarkStart w:id="17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6"/>
    <w:bookmarkStart w:id="179"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7">
        <w:r>
          <w:rPr>
            <w:rStyle w:val="Hyperlink"/>
          </w:rPr>
          <w:t xml:space="preserve">https://developers.google.com/solutions/content-driven/backend/testing</w:t>
        </w:r>
      </w:hyperlink>
      <w:r>
        <w:t xml:space="preserve">; AOSP CTS/Tradefed continuous-regression model</w:t>
      </w:r>
      <w:r>
        <w:t xml:space="preserve"> </w:t>
      </w:r>
      <w:hyperlink r:id="rId178">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bookmarkEnd w:id="179"/>
    <w:bookmarkStart w:id="182"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0">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1">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2"/>
    <w:bookmarkStart w:id="189"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3">
        <w:r>
          <w:rPr>
            <w:rStyle w:val="Hyperlink"/>
          </w:rPr>
          <w:t xml:space="preserve">https://developer.android.com/security/fraud-prevention/activities</w:t>
        </w:r>
      </w:hyperlink>
      <w:r>
        <w:t xml:space="preserve">; Nightwatch</w:t>
      </w:r>
      <w:r>
        <w:t xml:space="preserve"> </w:t>
      </w:r>
      <w:hyperlink r:id="rId184">
        <w:r>
          <w:rPr>
            <w:rStyle w:val="Hyperlink"/>
          </w:rPr>
          <w:t xml:space="preserve">https://wwws.nightwatchcybersecurity.com/2016/04/13/research-securing-android-applications-from-screen-capture/</w:t>
        </w:r>
      </w:hyperlink>
      <w:r>
        <w:t xml:space="preserve">; WithSecure</w:t>
      </w:r>
      <w:r>
        <w:t xml:space="preserve"> </w:t>
      </w:r>
      <w:hyperlink r:id="rId185">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6">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7">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8">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89"/>
    <w:bookmarkStart w:id="190"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0"/>
    <w:bookmarkStart w:id="191"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1"/>
    <w:bookmarkStart w:id="192"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additionally recognises three EQUIVALENT forms of every action —</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w:t>
      </w:r>
      <w:r>
        <w:t xml:space="preserve"> </w:t>
      </w:r>
      <w:r>
        <w:t xml:space="preserve">slash),</w:t>
      </w:r>
      <w:r>
        <w:t xml:space="preserve"> </w:t>
      </w:r>
      <w:r>
        <w:rPr>
          <w:rStyle w:val="VerbatimChar"/>
        </w:rPr>
        <w:t xml:space="preserve">/PREFIX::ACTION_NAME &lt;rest&gt;</w:t>
      </w:r>
      <w:r>
        <w:t xml:space="preserve"> </w:t>
      </w:r>
      <w:r>
        <w:t xml:space="preserve">(namespaced slash)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forms</w:t>
      </w:r>
      <w:r>
        <w:t xml:space="preserve"> </w:t>
      </w:r>
      <w:r>
        <w:t xml:space="preserve">3/4 are honoured with the same expansion/execution, the bare slash form yielding</w:t>
      </w:r>
      <w:r>
        <w:t xml:space="preserve"> </w:t>
      </w:r>
      <w:r>
        <w:t xml:space="preserve">to a colliding built-in/host slash command while the namespaced slash form is</w:t>
      </w:r>
      <w:r>
        <w:t xml:space="preserve"> </w:t>
      </w:r>
      <w:r>
        <w:t xml:space="preserve">always unambiguous.</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Decoupled + 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49"/>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2"/>
    <w:bookmarkStart w:id="193"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3"/>
    <w:bookmarkStart w:id="194"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4"/>
    <w:bookmarkStart w:id="195"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5"/>
    <w:bookmarkStart w:id="196"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6"/>
    <w:bookmarkStart w:id="197"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7"/>
    <w:bookmarkStart w:id="198"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bookmarkEnd w:id="198"/>
    <w:bookmarkStart w:id="199"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199"/>
    <w:bookmarkStart w:id="200"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0"/>
    <w:bookmarkStart w:id="201"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201"/>
    <w:bookmarkStart w:id="202"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5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25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5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25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25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5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5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202"/>
    <w:bookmarkStart w:id="203"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5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5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203"/>
    <w:bookmarkStart w:id="204"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5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5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25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25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5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53"/>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204"/>
    <w:bookmarkStart w:id="205"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205"/>
    <w:bookmarkStart w:id="206"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6"/>
    <w:bookmarkStart w:id="207"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7"/>
    <w:bookmarkStart w:id="208"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8"/>
    <w:bookmarkStart w:id="209"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09"/>
    <w:bookmarkStart w:id="210"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10"/>
    <w:bookmarkStart w:id="211" w:name="Xf8dddcb664a5a4b0170b25eaa31c897506177b1"/>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p>
    <w:p>
      <w:pPr>
        <w:pStyle w:val="Compact"/>
        <w:numPr>
          <w:ilvl w:val="0"/>
          <w:numId w:val="1254"/>
        </w:numPr>
      </w:pPr>
      <w:r>
        <w:t xml:space="preserve">The expected output patterns ARE present in the recording (e.g., test PASS lines, API response data, feature-specific output)</w:t>
      </w:r>
    </w:p>
    <w:p>
      <w:pPr>
        <w:pStyle w:val="Compact"/>
        <w:numPr>
          <w:ilvl w:val="0"/>
          <w:numId w:val="1254"/>
        </w:numPr>
      </w:pPr>
      <w:r>
        <w:t xml:space="preserve">The feature ACTUALLY WORKS as demonstrated (not just "something ran")</w:t>
      </w:r>
    </w:p>
    <w:p>
      <w:pPr>
        <w:pStyle w:val="Compact"/>
        <w:numPr>
          <w:ilvl w:val="0"/>
          <w:numId w:val="1254"/>
        </w:numPr>
      </w:pPr>
      <w:r>
        <w:t xml:space="preserve">LLM responses are REAL content (not simulated, not placeholder, not empty)</w:t>
      </w:r>
    </w:p>
    <w:p>
      <w:pPr>
        <w:pStyle w:val="Compact"/>
        <w:numPr>
          <w:ilvl w:val="0"/>
          <w:numId w:val="1254"/>
        </w:numPr>
      </w:pPr>
      <w:r>
        <w:t xml:space="preserve">Every claim of "working" is backed by visible evidence in the recording</w:t>
      </w:r>
    </w:p>
    <w:p>
      <w:pPr>
        <w:pStyle w:val="FirstParagraph"/>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p>
    <w:p>
      <w:pPr>
        <w:pStyle w:val="Compact"/>
        <w:numPr>
          <w:ilvl w:val="0"/>
          <w:numId w:val="1255"/>
        </w:numPr>
      </w:pPr>
      <w:r>
        <w:t xml:space="preserve">SPECIFY expected content patterns (what SHOULD appear)</w:t>
      </w:r>
    </w:p>
    <w:p>
      <w:pPr>
        <w:pStyle w:val="Compact"/>
        <w:numPr>
          <w:ilvl w:val="0"/>
          <w:numId w:val="1255"/>
        </w:numPr>
      </w:pPr>
      <w:r>
        <w:t xml:space="preserve">RECORD the feature execution</w:t>
      </w:r>
    </w:p>
    <w:p>
      <w:pPr>
        <w:pStyle w:val="Compact"/>
        <w:numPr>
          <w:ilvl w:val="0"/>
          <w:numId w:val="1255"/>
        </w:numPr>
      </w:pPr>
      <w:r>
        <w:t xml:space="preserve">EXTRACT all text from the recording</w:t>
      </w:r>
    </w:p>
    <w:p>
      <w:pPr>
        <w:pStyle w:val="Compact"/>
        <w:numPr>
          <w:ilvl w:val="0"/>
          <w:numId w:val="1255"/>
        </w:numPr>
      </w:pPr>
      <w:r>
        <w:t xml:space="preserve">VERIFY expected patterns are present</w:t>
      </w:r>
    </w:p>
    <w:p>
      <w:pPr>
        <w:pStyle w:val="Compact"/>
        <w:numPr>
          <w:ilvl w:val="0"/>
          <w:numId w:val="1255"/>
        </w:numPr>
      </w:pPr>
      <w:r>
        <w:t xml:space="preserve">CHECK for simulated/placeholder content</w:t>
      </w:r>
    </w:p>
    <w:p>
      <w:pPr>
        <w:pStyle w:val="Compact"/>
        <w:numPr>
          <w:ilvl w:val="0"/>
          <w:numId w:val="1255"/>
        </w:numPr>
      </w:pPr>
      <w:r>
        <w:t xml:space="preserve">ACCEPT only if ALL patterns found AND zero bluffs detected</w:t>
      </w:r>
    </w:p>
    <w:p>
      <w:pPr>
        <w:pStyle w:val="Compact"/>
        <w:numPr>
          <w:ilvl w:val="0"/>
          <w:numId w:val="1255"/>
        </w:numPr>
      </w:pPr>
      <w:r>
        <w:t xml:space="preserve">REJECT and re-record if ANY pattern missing or bluff detected</w:t>
      </w:r>
    </w:p>
    <w:p>
      <w:pPr>
        <w:pStyle w:val="FirstParagraph"/>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11"/>
    <w:bookmarkStart w:id="212" w:name="X6ec492d3e950c92e5959c85c4c08c46df401207"/>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 "a video was produced" 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56"/>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56"/>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56"/>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56"/>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56"/>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12"/>
    <w:bookmarkStart w:id="213" w:name="X38032d47447958d893c9591c026676b73235d0b"/>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 "the target platform probably has rootless" 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13"/>
    <w:bookmarkStart w:id="215" w:name="Xc18119afae14054549ee3758fc347de20403aa2"/>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w:t>
      </w:r>
      <w:hyperlink r:id="rId214">
        <w:r>
          <w:rPr>
            <w:rStyle w:val="Hyperlink"/>
          </w:rPr>
          <w:t xml:space="preserve">https://github.com/nexu-io/open-design</w:t>
        </w:r>
      </w:hyperlink>
      <w:r>
        <w:t xml:space="preserve">)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57"/>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57"/>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57"/>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15"/>
    <w:bookmarkStart w:id="216" w:name="X9d6b2013fdab91c5946e585eda84be1e14f670c"/>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16"/>
    <w:bookmarkStart w:id="217" w:name="X29c3135890588ececfe9c97ea16f9e8d1c63c1d"/>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 "nothing to install" 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7"/>
    <w:bookmarkStart w:id="218" w:name="X272f7dd5f148b2d0ba827cb16859fd7170e466f"/>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 "Looks good" 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 "the findings were minor" 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8"/>
    <w:bookmarkStart w:id="219" w:name="X1f1c37b4d29e4b49cd27e27111f02683b416bd3"/>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w:t>
      </w:r>
      <w:r>
        <w:t xml:space="preserve">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w:t>
      </w:r>
      <w:r>
        <w:t xml:space="preserve">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p>
    <w:p>
      <w:pPr>
        <w:pStyle w:val="Compact"/>
        <w:numPr>
          <w:ilvl w:val="0"/>
          <w:numId w:val="1258"/>
        </w:numPr>
      </w:pPr>
      <w:r>
        <w:t xml:space="preserve">multi-angle impact research (§11.4.145) + anti-bluff captured-evidence testing</w:t>
      </w:r>
      <w:r>
        <w:t xml:space="preserve"> </w:t>
      </w:r>
      <w:r>
        <w:t xml:space="preserve">(§11.4 / §11.4.5 / §11.4.69 / §11.4.107) — a feature stream is NOT a quality</w:t>
      </w:r>
      <w:r>
        <w:t xml:space="preserve"> </w:t>
      </w:r>
      <w:r>
        <w:t xml:space="preserve">carve-out.</w:t>
      </w:r>
    </w:p>
    <w:p>
      <w:pPr>
        <w:pStyle w:val="FirstParagraph"/>
      </w:pPr>
      <w:r>
        <w:rPr>
          <w:b/>
          <w:bCs/>
        </w:rPr>
        <w:t xml:space="preserve">(H) Resumable, data-safe stream lifecycle.</w:t>
      </w:r>
      <w:r>
        <w:t xml:space="preserve"> </w:t>
      </w:r>
      <w:r>
        <w:t xml:space="preserve">A stream registry (single source</w:t>
      </w:r>
      <w:r>
        <w:t xml:space="preserve"> </w:t>
      </w:r>
      <w:r>
        <w:t xml:space="preserve">of "is this stream owed?",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19"/>
    <w:bookmarkStart w:id="220" w:name="Xa2361eb58f0a935ede40bb9cc08c1d6caaa24a1"/>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 "green" 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 "the file exists and is non-empty" (the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w:t>
      </w:r>
      <w:r>
        <w:t xml:space="preserve">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w:t>
      </w:r>
      <w:r>
        <w:t xml:space="preserve">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 "the export looks fine" 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 "The HTML had</w:t>
      </w:r>
      <w:r>
        <w:t xml:space="preserve"> </w:t>
      </w:r>
      <w:r>
        <w:rPr>
          <w:rStyle w:val="VerbatimChar"/>
        </w:rPr>
        <w:t xml:space="preserve">class="mermaid"</w:t>
      </w:r>
      <w:r>
        <w:t xml:space="preserve">" is a source-side check, NOT an exported-artifact check (the exact 2026-06-23 omission); "</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 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bookmarkEnd w:id="220"/>
    <w:bookmarkStart w:id="221" w:name="X0c59a4e3855e6cf500373ca357297db5fb33cc8"/>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259"/>
        </w:numPr>
      </w:pPr>
      <w:r>
        <w:rPr>
          <w:b/>
          <w:bCs/>
        </w:rPr>
        <w:t xml:space="preserve">Unit</w:t>
      </w:r>
      <w:r>
        <w:t xml:space="preserve"> </w:t>
      </w:r>
      <w:r>
        <w:t xml:space="preserve">— isolated logic; the ONLY layer where mocks / stubs / fakes / placeholders are permitted (§11.4.27(A)).</w:t>
      </w:r>
    </w:p>
    <w:p>
      <w:pPr>
        <w:pStyle w:val="Compact"/>
        <w:numPr>
          <w:ilvl w:val="0"/>
          <w:numId w:val="1259"/>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259"/>
        </w:numPr>
      </w:pPr>
      <w:r>
        <w:rPr>
          <w:b/>
          <w:bCs/>
        </w:rPr>
        <w:t xml:space="preserve">End-to-end (e2e)</w:t>
      </w:r>
      <w:r>
        <w:t xml:space="preserve"> </w:t>
      </w:r>
      <w:r>
        <w:t xml:space="preserve">— the full user journey across the real System, captured-evidence per §11.4.5 / §11.4.107.</w:t>
      </w:r>
    </w:p>
    <w:p>
      <w:pPr>
        <w:pStyle w:val="Compact"/>
        <w:numPr>
          <w:ilvl w:val="0"/>
          <w:numId w:val="1259"/>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259"/>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259"/>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259"/>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259"/>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259"/>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259"/>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259"/>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259"/>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259"/>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bookmarkEnd w:id="221"/>
    <w:bookmarkStart w:id="222" w:name="X17b3d59d9dc62b706a66d13f3d0bc86dbeb727e"/>
    <w:p>
      <w:pPr>
        <w:pStyle w:val="Heading3"/>
      </w:pPr>
      <w:r>
        <w:t xml:space="preserve">§11.4.140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w:t>
      </w:r>
      <w:hyperlink r:id="rId108">
        <w:r>
          <w:rPr>
            <w:rStyle w:val="Hyperlink"/>
          </w:rPr>
          <w:t xml:space="preserve">git@github.com</w:t>
        </w:r>
      </w:hyperlink>
      <w:r>
        <w:t xml:space="preserve">:HelixDevelopment/HelixTranslate.git)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§11.4.140 violation:</w:t>
      </w:r>
    </w:p>
    <w:p>
      <w:pPr>
        <w:pStyle w:val="BodyText"/>
      </w:pPr>
      <w:r>
        <w:t xml:space="preserve">(a)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w:t>
      </w:r>
    </w:p>
    <w:p>
      <w:pPr>
        <w:pStyle w:val="BodyText"/>
      </w:pPr>
      <w:r>
        <w:t xml:space="preserve">(b)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pStyle w:val="BodyText"/>
      </w:pPr>
      <w:r>
        <w:t xml:space="preserve">(c)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BodyText"/>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 "where did this string come from" 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§11.4.140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222"/>
    <w:bookmarkStart w:id="223" w:name="X718e7023d7dc08ffc3503ac7b016e3f71a8b0af"/>
    <w:p>
      <w:pPr>
        <w:pStyle w:val="Heading3"/>
      </w:pPr>
      <w:r>
        <w:t xml:space="preserve">§11.4.141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§11.4.140 MUST, before it is shipped / committed / deployed, be INDEPENDENTLY REVIEWED for quality by a per-language review agent. This is a hard, non-negotiable gate that composes with — and never replaces — the §11.4.140 generation mandate.</w:t>
      </w:r>
    </w:p>
    <w:p>
      <w:pPr>
        <w:pStyle w:val="BodyText"/>
      </w:pPr>
      <w:r>
        <w:t xml:space="preserve">Requirements:</w:t>
      </w:r>
    </w:p>
    <w:p>
      <w:pPr>
        <w:pStyle w:val="BodyText"/>
      </w:pPr>
      <w:r>
        <w:t xml:space="preserve">(a)</w:t>
      </w:r>
      <w:r>
        <w:t xml:space="preserve"> </w:t>
      </w: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pStyle w:val="BodyText"/>
      </w:pPr>
      <w:r>
        <w:t xml:space="preserve">(b)</w:t>
      </w:r>
      <w:r>
        <w:t xml:space="preserve"> </w:t>
      </w: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pStyle w:val="BodyText"/>
      </w:pPr>
      <w:r>
        <w:t xml:space="preserve">(c)</w:t>
      </w:r>
      <w:r>
        <w:t xml:space="preserve"> </w:t>
      </w: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pStyle w:val="BodyText"/>
      </w:pPr>
      <w:r>
        <w:t xml:space="preserve">(d)</w:t>
      </w:r>
      <w:r>
        <w:t xml:space="preserve"> </w:t>
      </w: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pStyle w:val="BodyText"/>
      </w:pPr>
      <w:r>
        <w:t xml:space="preserve">(e)</w:t>
      </w:r>
      <w:r>
        <w:t xml:space="preserve"> </w:t>
      </w:r>
      <w:r>
        <w:rPr>
          <w:b/>
          <w:bCs/>
        </w:rPr>
        <w:t xml:space="preserve">Remediation loop.</w:t>
      </w:r>
      <w:r>
        <w:t xml:space="preserve"> </w:t>
      </w:r>
      <w:r>
        <w:t xml:space="preserve">A FAIL routes the artifact back through the §11.4.140 pipeline (re-translate / multipass-polish) and is re-reviewed, iterating until PASS — never hand-patched to pass (hand-translation remains forbidden under §11.4.140).</w:t>
      </w:r>
    </w:p>
    <w:p>
      <w:pPr>
        <w:pStyle w:val="BodyText"/>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§11.4.140 (the translation it gates) / §11.4 / §11.4.1 / §11.4.5 / §11.4.6 / §11.4.69 / §11.4.107 / §11.4.134 (rock-solid evidence).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§11.4.140 guarantees a translation's provenance and a fail-loud pipeline, but not its linguistic quality. An independent, native-level, per-language reviewer with a captured PASS/FAIL verdict is what turns "a string was produced" into "a string was verified correct" — making translation quality an auditable fact rather than an assumption.</w:t>
      </w:r>
    </w:p>
    <w:p>
      <w:pPr>
        <w:pStyle w:val="BodyText"/>
      </w:pPr>
      <w:r>
        <w:rPr>
          <w:b/>
          <w:bCs/>
        </w:rPr>
        <w:t xml:space="preserve">Canonical authority:</w:t>
      </w:r>
      <w:r>
        <w:t xml:space="preserve"> </w:t>
      </w:r>
      <w:r>
        <w:t xml:space="preserve">this Constitution.md §11.4.141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Verbatim operator escalation set (2026-06-25): "what this should represent, this uglyness!?!?!? UI we see does not purpos or sense at all! it is messed up with an giant button!" + "Eye candy stunning funcitonal UI and UX MUST BE prooven with full automation tests which 'see' everything visually with no issues, false results or bluff of any kind!!! So far, anti-bluff policy seems completely ignored!" 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 "validated" 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 "green" 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 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223"/>
    <w:bookmarkEnd w:id="224"/>
    <w:bookmarkStart w:id="230"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25" w:name="X640b987b10e4125fcb31e634132cde704275e3c"/>
    <w:p>
      <w:pPr>
        <w:pStyle w:val="Heading3"/>
      </w:pPr>
      <w:r>
        <w:t xml:space="preserve">§12.1 Forbidden operations — directly OR indirectly</w:t>
      </w:r>
    </w:p>
    <w:p>
      <w:pPr>
        <w:pStyle w:val="Compact"/>
        <w:numPr>
          <w:ilvl w:val="0"/>
          <w:numId w:val="1260"/>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60"/>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60"/>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60"/>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60"/>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60"/>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25"/>
    <w:bookmarkStart w:id="226"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61"/>
        </w:numPr>
      </w:pPr>
      <w:r>
        <w:t xml:space="preserve">Source the project's host-safety helper library at the top.</w:t>
      </w:r>
    </w:p>
    <w:p>
      <w:pPr>
        <w:pStyle w:val="Compact"/>
        <w:numPr>
          <w:ilvl w:val="0"/>
          <w:numId w:val="1261"/>
        </w:numPr>
      </w:pPr>
      <w:r>
        <w:t xml:space="preserve">Call its pre-flight check and</w:t>
      </w:r>
      <w:r>
        <w:t xml:space="preserve"> </w:t>
      </w:r>
      <w:r>
        <w:rPr>
          <w:b/>
          <w:bCs/>
        </w:rPr>
        <w:t xml:space="preserve">abort if it fails</w:t>
      </w:r>
      <w:r>
        <w:t xml:space="preserve">.</w:t>
      </w:r>
    </w:p>
    <w:p>
      <w:pPr>
        <w:pStyle w:val="Compact"/>
        <w:numPr>
          <w:ilvl w:val="0"/>
          <w:numId w:val="1261"/>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61"/>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26"/>
    <w:bookmarkStart w:id="227"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62"/>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62"/>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62"/>
        </w:numPr>
      </w:pPr>
      <w:r>
        <w:t xml:space="preserve">Use exponential-backoff restart policies, never immediate retry.</w:t>
      </w:r>
    </w:p>
    <w:p>
      <w:pPr>
        <w:pStyle w:val="Compact"/>
        <w:numPr>
          <w:ilvl w:val="0"/>
          <w:numId w:val="1262"/>
        </w:numPr>
      </w:pPr>
      <w:r>
        <w:t xml:space="preserve">Be clean-slate destroyed and rebuilt after any host crash or</w:t>
      </w:r>
      <w:r>
        <w:t xml:space="preserve"> </w:t>
      </w:r>
      <w:r>
        <w:t xml:space="preserve">session loss so stale lock files don't keep producing failures.</w:t>
      </w:r>
    </w:p>
    <w:bookmarkEnd w:id="227"/>
    <w:bookmarkStart w:id="228"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63"/>
        </w:numPr>
      </w:pPr>
      <w:r>
        <w:rPr>
          <w:rStyle w:val="VerbatimChar"/>
        </w:rPr>
        <w:t xml:space="preserve">HOST_SAFETY_MAX_MEM_PCT</w:t>
      </w:r>
      <w:r>
        <w:t xml:space="preserve"> </w:t>
      </w:r>
      <w:r>
        <w:t xml:space="preserve">defaults to 60.</w:t>
      </w:r>
    </w:p>
    <w:p>
      <w:pPr>
        <w:pStyle w:val="Compact"/>
        <w:numPr>
          <w:ilvl w:val="0"/>
          <w:numId w:val="1263"/>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63"/>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63"/>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63"/>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8"/>
    <w:bookmarkStart w:id="229"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64"/>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64"/>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64"/>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64"/>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64"/>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64"/>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p>
      <w:r>
        <w:pict>
          <v:rect style="width:0;height:1.5pt" o:hralign="center" o:hrstd="t" o:hr="t"/>
        </w:pict>
      </w:r>
    </w:p>
    <w:bookmarkEnd w:id="229"/>
    <w:bookmarkEnd w:id="230"/>
    <w:bookmarkStart w:id="236"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65"/>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65"/>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65"/>
        </w:numPr>
      </w:pPr>
      <w:r>
        <w:t xml:space="preserve">Open-source mutation testers worth studying:</w:t>
      </w:r>
    </w:p>
    <w:p>
      <w:pPr>
        <w:pStyle w:val="Compact"/>
        <w:numPr>
          <w:ilvl w:val="1"/>
          <w:numId w:val="1266"/>
        </w:numPr>
      </w:pPr>
      <w:r>
        <w:rPr>
          <w:b/>
          <w:bCs/>
        </w:rPr>
        <w:t xml:space="preserve">PIT</w:t>
      </w:r>
      <w:r>
        <w:t xml:space="preserve"> </w:t>
      </w:r>
      <w:r>
        <w:t xml:space="preserve">(Java) —</w:t>
      </w:r>
      <w:r>
        <w:t xml:space="preserve"> </w:t>
      </w:r>
      <w:hyperlink r:id="rId231">
        <w:r>
          <w:rPr>
            <w:rStyle w:val="Hyperlink"/>
          </w:rPr>
          <w:t xml:space="preserve">https://pitest.org/</w:t>
        </w:r>
      </w:hyperlink>
    </w:p>
    <w:p>
      <w:pPr>
        <w:pStyle w:val="Compact"/>
        <w:numPr>
          <w:ilvl w:val="1"/>
          <w:numId w:val="1266"/>
        </w:numPr>
      </w:pPr>
      <w:r>
        <w:rPr>
          <w:b/>
          <w:bCs/>
        </w:rPr>
        <w:t xml:space="preserve">Stryker</w:t>
      </w:r>
      <w:r>
        <w:t xml:space="preserve"> </w:t>
      </w:r>
      <w:r>
        <w:t xml:space="preserve">(JS / C# / Scala) —</w:t>
      </w:r>
      <w:r>
        <w:t xml:space="preserve"> </w:t>
      </w:r>
      <w:hyperlink r:id="rId232">
        <w:r>
          <w:rPr>
            <w:rStyle w:val="Hyperlink"/>
          </w:rPr>
          <w:t xml:space="preserve">https://stryker-mutator.io/</w:t>
        </w:r>
      </w:hyperlink>
    </w:p>
    <w:p>
      <w:pPr>
        <w:pStyle w:val="Compact"/>
        <w:numPr>
          <w:ilvl w:val="1"/>
          <w:numId w:val="1266"/>
        </w:numPr>
      </w:pPr>
      <w:r>
        <w:rPr>
          <w:b/>
          <w:bCs/>
        </w:rPr>
        <w:t xml:space="preserve">Cosmic Ray</w:t>
      </w:r>
      <w:r>
        <w:t xml:space="preserve"> </w:t>
      </w:r>
      <w:r>
        <w:t xml:space="preserve">(Python) —</w:t>
      </w:r>
      <w:r>
        <w:t xml:space="preserve"> </w:t>
      </w:r>
      <w:hyperlink r:id="rId233">
        <w:r>
          <w:rPr>
            <w:rStyle w:val="Hyperlink"/>
          </w:rPr>
          <w:t xml:space="preserve">https://github.com/sixty-north/cosmic-ray</w:t>
        </w:r>
      </w:hyperlink>
    </w:p>
    <w:p>
      <w:pPr>
        <w:pStyle w:val="Compact"/>
        <w:numPr>
          <w:ilvl w:val="1"/>
          <w:numId w:val="1266"/>
        </w:numPr>
      </w:pPr>
      <w:r>
        <w:rPr>
          <w:b/>
          <w:bCs/>
        </w:rPr>
        <w:t xml:space="preserve">mutmut</w:t>
      </w:r>
      <w:r>
        <w:t xml:space="preserve"> </w:t>
      </w:r>
      <w:r>
        <w:t xml:space="preserve">(Python) —</w:t>
      </w:r>
      <w:r>
        <w:t xml:space="preserve"> </w:t>
      </w:r>
      <w:hyperlink r:id="rId234">
        <w:r>
          <w:rPr>
            <w:rStyle w:val="Hyperlink"/>
          </w:rPr>
          <w:t xml:space="preserve">https://mutmut.readthedocs.io/</w:t>
        </w:r>
      </w:hyperlink>
    </w:p>
    <w:p>
      <w:pPr>
        <w:pStyle w:val="Compact"/>
        <w:numPr>
          <w:ilvl w:val="1"/>
          <w:numId w:val="1266"/>
        </w:numPr>
      </w:pPr>
      <w:r>
        <w:rPr>
          <w:b/>
          <w:bCs/>
        </w:rPr>
        <w:t xml:space="preserve">mull</w:t>
      </w:r>
      <w:r>
        <w:t xml:space="preserve"> </w:t>
      </w:r>
      <w:r>
        <w:t xml:space="preserve">(LLVM-IR) —</w:t>
      </w:r>
      <w:r>
        <w:t xml:space="preserve"> </w:t>
      </w:r>
      <w:hyperlink r:id="rId235">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36"/>
    <w:bookmarkStart w:id="237"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r>
        <w:pict>
          <v:rect style="width:0;height:1.5pt" o:hralign="center" o:hrstd="t" o:hr="t"/>
        </w:pict>
      </w:r>
    </w:p>
    <w:bookmarkEnd w:id="237"/>
    <w:bookmarkStart w:id="238"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bookmarkEnd w:id="238"/>
    <w:bookmarkEnd w:id="2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14" Target="https://github.com/nexu-io/open-design" TargetMode="External" /><Relationship Type="http://schemas.openxmlformats.org/officeDocument/2006/relationships/hyperlink" Id="rId233"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35" Target="https://mull.readthedocs.io/" TargetMode="External" /><Relationship Type="http://schemas.openxmlformats.org/officeDocument/2006/relationships/hyperlink" Id="rId234" Target="https://mutmut.readthedocs.io/" TargetMode="External" /><Relationship Type="http://schemas.openxmlformats.org/officeDocument/2006/relationships/hyperlink" Id="rId231"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32"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14" Target="https://github.com/nexu-io/open-design" TargetMode="External" /><Relationship Type="http://schemas.openxmlformats.org/officeDocument/2006/relationships/hyperlink" Id="rId233"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35" Target="https://mull.readthedocs.io/" TargetMode="External" /><Relationship Type="http://schemas.openxmlformats.org/officeDocument/2006/relationships/hyperlink" Id="rId234" Target="https://mutmut.readthedocs.io/" TargetMode="External" /><Relationship Type="http://schemas.openxmlformats.org/officeDocument/2006/relationships/hyperlink" Id="rId231"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32"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Constitution</dc:title>
  <dc:creator/>
  <dc:language>en</dc:language>
  <cp:keywords/>
  <dcterms:created xsi:type="dcterms:W3CDTF">2026-06-29T15:58:12Z</dcterms:created>
  <dcterms:modified xsi:type="dcterms:W3CDTF">2026-06-29T15:58:12Z</dcterms:modified>
</cp:coreProperties>
</file>

<file path=docProps/custom.xml><?xml version="1.0" encoding="utf-8"?>
<Properties xmlns="http://schemas.openxmlformats.org/officeDocument/2006/custom-properties" xmlns:vt="http://schemas.openxmlformats.org/officeDocument/2006/docPropsVTypes"/>
</file>