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 Constitution — Universal CLAUDE.md</w:t>
      </w:r>
    </w:p>
    <w:bookmarkStart w:id="7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Mirrored Constitution.md §11.4.78 (CodeGraph code-intelligence mandate) into this CLAUDE.md. §11.4.73–§11.4.77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§11.4.78 mirror</w:t>
            </w:r>
          </w:p>
        </w:tc>
      </w:tr>
      <w:tr>
        <w:tc>
          <w:tcPr/>
          <w:p>
            <w:pPr>
              <w:pStyle w:val="Compact"/>
            </w:pPr>
            <w:r>
              <w:t xml:space="preserve">Fixed summary</w:t>
            </w:r>
          </w:p>
        </w:tc>
        <w:tc>
          <w:tcPr/>
          <w:p>
            <w:pPr>
              <w:pStyle w:val="Compact"/>
            </w:pPr>
            <w:r>
              <w:t xml:space="preserve">§11.4.78 lands in lockstep with the Constitution.md §11.4.78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71"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CI/CD workflow</w:t>
      </w:r>
      <w:r>
        <w:t xml:space="preserve"> </w:t>
      </w:r>
      <w:r>
        <w:t xml:space="preserve">(</w:t>
      </w:r>
      <w:r>
        <w:rPr>
          <w:rStyle w:val="VerbatimChar"/>
        </w:rPr>
        <w:t xml:space="preserve">.github/workflows/constitution-compliance.yml</w:t>
      </w:r>
      <w:r>
        <w:t xml:space="preserve">) — final defence at remote level. Runs propagation-gate subset on every push to main + every PR; auto-fails on violations.</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 Constitution — Universal CLAUDE.md</dc:title>
  <dc:creator/>
  <cp:keywords/>
  <dcterms:created xsi:type="dcterms:W3CDTF">2026-05-20T15:22:34Z</dcterms:created>
  <dcterms:modified xsi:type="dcterms:W3CDTF">2026-05-20T15:22:34Z</dcterms:modified>
</cp:coreProperties>
</file>

<file path=docProps/custom.xml><?xml version="1.0" encoding="utf-8"?>
<Properties xmlns="http://schemas.openxmlformats.org/officeDocument/2006/custom-properties" xmlns:vt="http://schemas.openxmlformats.org/officeDocument/2006/docPropsVTypes"/>
</file>