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21</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2026-06-04T18:00:00Z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14"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IMPLEMENTED+tested; CLI/YAML loader (Phase 4) + submodule distribution (Phase 6)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2026-06-04T17:50:36Z</dcterms:created>
  <dcterms:modified xsi:type="dcterms:W3CDTF">2026-06-04T17:50:36Z</dcterms:modified>
</cp:coreProperties>
</file>

<file path=docProps/custom.xml><?xml version="1.0" encoding="utf-8"?>
<Properties xmlns="http://schemas.openxmlformats.org/officeDocument/2006/custom-properties" xmlns:vt="http://schemas.openxmlformats.org/officeDocument/2006/docPropsVTypes"/>
</file>