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2026-06-04T12:00:00Z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§11.4.125 Code-review-agent gate before pre-build + main build (mandatory multi-layer review) (User mandate 2026-06-04, verbatim "After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 after all batch fixes/changes/implementations are done and BEFORE the pre-build test sweep + the main (artifact) build, the agent MUST dispatch dedicated code-review agent(s) (subagent-driven per §11.4.70/.20) that (1) analyze all batch work, (2) all existing data/facts/captured-evidence, (3) the existing codebase + blast radius, (4) current git history, (5) determine quality + safety + will-it-REALLY-work, (6)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Propagation gate</w:t>
            </w:r>
            <w:r>
              <w:t xml:space="preserve"> </w:t>
            </w:r>
            <w:r>
              <w:rPr>
                <w:rStyle w:val="VerbatimChar"/>
              </w:rPr>
              <w:t xml:space="preserve">CM-COVENANT-114-125-PROPAGATION</w:t>
            </w:r>
            <w:r>
              <w:t xml:space="preserve"> </w:t>
            </w:r>
            <w:r>
              <w:t xml:space="preserve">+ recommended gate</w:t>
            </w:r>
            <w:r>
              <w:t xml:space="preserve"> </w:t>
            </w:r>
            <w:r>
              <w:rPr>
                <w:rStyle w:val="VerbatimChar"/>
              </w:rPr>
              <w:t xml:space="preserve">CM-CODE-REVIEW-GATE-BEFORE-BUILD</w:t>
            </w:r>
            <w:r>
              <w:t xml:space="preserve"> </w:t>
            </w:r>
            <w:r>
              <w:t xml:space="preserve">(gate-code = separate work item). Classification: universal (§11.4.17). CLAUDE.md + AGENTS.md + QWEN.md mirrors updated in lockstep. Prior round: Added §11.4.124 Dead/unwired-code investigate-before-remove mandate (User mandate 2026-06-04, verbatim "Before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when/how it became dead, and whether "no references" is real or a hidden reference the static tool cannot see (reflection/DI/build-tags/codegen/plugin/FFI/config);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Composes §11.4.6/.8/.84/.90/.92/.101/.114/.122/.27/.43/.115. Propagation gate</w:t>
            </w:r>
            <w:r>
              <w:t xml:space="preserve"> </w:t>
            </w:r>
            <w:r>
              <w:rPr>
                <w:rStyle w:val="VerbatimChar"/>
              </w:rPr>
              <w:t xml:space="preserve">CM-COVENANT-114-124-PROPAGATION</w:t>
            </w:r>
            <w:r>
              <w:t xml:space="preserve"> </w:t>
            </w:r>
            <w:r>
              <w:t xml:space="preserve">+ recommended gate</w:t>
            </w:r>
            <w:r>
              <w:t xml:space="preserve"> </w:t>
            </w:r>
            <w:r>
              <w:rPr>
                <w:rStyle w:val="VerbatimChar"/>
              </w:rPr>
              <w:t xml:space="preserve">CM-DEAD-CODE-INVESTIGATE-BEFORE-REMOVE</w:t>
            </w:r>
            <w:r>
              <w:t xml:space="preserve"> </w:t>
            </w:r>
            <w:r>
              <w:t xml:space="preserve">(gate-code = separate work item). Classification: universal (§11.4.17). CLAUDE.md + AGENTS.md + QWEN.md mirrors updated in lockstep. Prior round: Added §11.4.123 Rock-solid-proof-or-deep-research mandate (User mandate 2026-06-03, verbatim "Every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 which produces rock-solid evidence(s) and leaves no space for false results or any kind of bluff!"): every reported issue / fix / claimed completion MUST be 100% validated with rock-solid CAPTURED proof (§11.4.5/.69/.107) before it is marked fixed/implemented/completed (§11.4.33); metadata-only / config-only / absence-of-error / grep-without-runtime PASS forbidden (§11.4/.1); when UNSURE how to validate (no evidence-producing method, or only metadata/config evidence) the agent MUST ALWAYS first perform deep web research per §11.4.8+§11.4.99 to discover or build an evidence-producing validation method — declaring "untestable" or accepting a metadata-only PASS WITHOUT exhausting that research is itself a §11.4.123 violation; only after the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Forensic case study (FACT): in the 1.1.8-dev remediation the validation method for FLAG_SECURE secondary-display capture + non-introspectable streaming-app UIs was unclear; deep web research (</w:t>
            </w:r>
            <w:r>
              <w:rPr>
                <w:rStyle w:val="VerbatimChar"/>
              </w:rPr>
              <w:t xml:space="preserve">docs/research/testing_frameworks_20260603/</w:t>
            </w:r>
            <w:r>
              <w:t xml:space="preserve">) yielded the CV/OCR/liveness/sink-probe oracle stack (§11.4.107/.112/.117), making rock-solid evidence possible. Composes §11.4.5/.6/.8/.52/.69/.99/.107/.118/.21/.112. Propagation gate</w:t>
            </w:r>
            <w:r>
              <w:t xml:space="preserve"> </w:t>
            </w:r>
            <w:r>
              <w:rPr>
                <w:rStyle w:val="VerbatimChar"/>
              </w:rPr>
              <w:t xml:space="preserve">CM-COVENANT-114-123-PROPAGATION</w:t>
            </w:r>
            <w:r>
              <w:t xml:space="preserve"> </w:t>
            </w:r>
            <w:r>
              <w:t xml:space="preserve">+ recommended gate</w:t>
            </w:r>
            <w:r>
              <w:t xml:space="preserve"> </w:t>
            </w:r>
            <w:r>
              <w:rPr>
                <w:rStyle w:val="VerbatimChar"/>
              </w:rPr>
              <w:t xml:space="preserve">CM-ROCK-SOLID-PROOF-OR-RESEARCH</w:t>
            </w:r>
            <w:r>
              <w:t xml:space="preserve"> </w:t>
            </w:r>
            <w:r>
              <w:t xml:space="preserve">(gate-code = separate work item). Classification: universal (§11.4.17). CLAUDE.md + AGENTS.md + QWEN.md mirrors updated in lockstep. Prior round: Added §11.4.122 No-silent-removal-of-existing-components-without-operator-confirmation mandate (User mandate 2026-06-03, verbatim "Never ever remove any application, system component or service from already existing codebase / System without interactively asked question to us! THIS IS MANDATORY RULE / CONSTRAINT!"; forensic case study — F2 Apple-TV-class app + F4 Huawei HMS component removed in the 1.1.8-dev burn-down WITHOUT asking, operator reversed both): no application/component/service/package/feature/driver/module/library/prebuilt — any already-existing end-user capability — may be removed from the existing codebase/System without FIRST interactively asking the operator (§11.4.66 mechanism, never silent, never autonomous) and receiving an EXPLICIT keep-or-remove decision; a silent removal is a release blocker regardless of rationale; tracked DROP path is ask→operator-approves→mark</w:t>
            </w:r>
            <w:r>
              <w:t xml:space="preserve"> </w:t>
            </w:r>
            <w:r>
              <w:rPr>
                <w:rStyle w:val="VerbatimChar"/>
              </w:rPr>
              <w:t xml:space="preserve">Obsolete (→ Fixed.md)</w:t>
            </w:r>
            <w:r>
              <w:t xml:space="preserve"> </w:t>
            </w:r>
            <w:r>
              <w:t xml:space="preserve">reason</w:t>
            </w:r>
            <w:r>
              <w:t xml:space="preserve"> </w:t>
            </w:r>
            <w:r>
              <w:rPr>
                <w:rStyle w:val="VerbatimChar"/>
              </w:rPr>
              <w:t xml:space="preserve">feature-removed</w:t>
            </w:r>
            <w:r>
              <w:t xml:space="preserve">+operator-approval citation (§11.4.90)→then remove. Composes §11.4.66/.101/.90/.112/.6/.40/.42. Propagation gate</w:t>
            </w:r>
            <w:r>
              <w:t xml:space="preserve"> </w:t>
            </w:r>
            <w:r>
              <w:rPr>
                <w:rStyle w:val="VerbatimChar"/>
              </w:rPr>
              <w:t xml:space="preserve">CM-COVENANT-114-122-PROPAGATION</w:t>
            </w:r>
            <w:r>
              <w:t xml:space="preserve"> </w:t>
            </w:r>
            <w:r>
              <w:t xml:space="preserve">+ recommended gate</w:t>
            </w:r>
            <w:r>
              <w:t xml:space="preserve"> </w:t>
            </w:r>
            <w:r>
              <w:rPr>
                <w:rStyle w:val="VerbatimChar"/>
              </w:rPr>
              <w:t xml:space="preserve">CM-NO-SILENT-COMPONENT-REMOVAL</w:t>
            </w:r>
            <w:r>
              <w:t xml:space="preserve"> </w:t>
            </w:r>
            <w:r>
              <w:t xml:space="preserve">(gate-code = separate work item). Classification: universal (§11.4.17). CLAUDE.md + AGENTS.md + QWEN.md mirrors updated in lockstep. Prior round: Added §11.4.114–§11.4.121 (eight new universal anchors from the 1.1.8-dev live-defect remediation, 2026-06-03): §11.4.114 last-known-good-tag regression isolation (diff the broken state against the known-good tag FIRST — the tagged-good version is the regression oracle; surgical forward-fix over wholesale revert); §11.4.115 RED-baseline-on-the-broken-artifact + polarity-switch (one test reproduces the defect on the pre-fix artifact then flips</w:t>
            </w:r>
            <w:r>
              <w:t xml:space="preserve"> </w:t>
            </w:r>
            <w:r>
              <w:rPr>
                <w:rStyle w:val="VerbatimChar"/>
              </w:rPr>
              <w:t xml:space="preserve">RED_MODE=0</w:t>
            </w:r>
            <w:r>
              <w:t xml:space="preserve"> </w:t>
            </w:r>
            <w:r>
              <w:t xml:space="preserve">to GREEN-guard — refines §11.4.43's RED step); §11.4.116 real-time conductor↔autonomous-test-framework sync channel (append-only JSONL event stream + atomically-rewritten status snapshot the orchestrator tails live; every verdict event carries its evidence path, project-neutral per §11.4.28); §11.4.117 CV/OCR pixel-oracle fallback for non-introspectable UIs (drive + assert via pixels when the accessibility tree is blank — TV-Compose / leanback / canvas / games; refines §11.4.48/.52/.107); §11.4.118 discovery-pressure to confirm known-issue-set completeness (fixing the reported set is necessary-not-sufficient; provable enumerated discovery coverage, not "found nothing else"); §11.4.119 single-resource-owner partitioning for parallel hardware testing (exactly ONE stream owns each device's exclusive resource, others read-only — refines §11.4.58/.103 for hardware contention); §11.4.120 fix-breaks-its-own-gate reconciliation (the gate FAIL is the correct signal the fix worked — rewrite the gate to assert the NEW mechanism + update its mutation; never fake-pass, never revert the fix); §11.4.121 no-commit-while-build-writes-tracked-artifacts (defer commit to build completion so partial/stale artifacts never land in VCS — build-output analogue of §11.4.84). All eight Classification: universal (§11.4.17). CLAUDE.md + AGENTS.md + QWEN.md mirrors updated in lockstep. Prior round: §11.4.108 Four-layer fix-verification + runtime-signature-as-definition-of-done mandate (systematic-debugging Phase 4.5, 2026-06-03). A fix crosses FOUR distinct layers — SOURCE (committed) → ARTIFACT (bytes landed in the produced artifact) → RUNTIME-ON-CLEAN-TARGET (active on a clean/fresh deployment) → USER-VISIBLE (works for the end user) — and "fixed" at one layer does NOT imply fixed at the next; source-green is the cheapest least-conclusive signal. Every fix declares ONE machine-checkable runtime signature verified on a clean target; this per-fix runtime-signature registry is the SINGLE SOURCE OF TRUTH for "fixed", REPLACING "a gate greps the source". Gates span all four layers (artifact gate asserts BYTES landed, not merely that the source still contains the change). Eliminate the stale-deployment/shadow layer by construction — deployment MUST yield a clean state (wipe the mutable overlay) OR pre-validation MUST prove running-artifact == built-artifact; validation against possibly-stale state is INVALID. Meta-rule: ≥3 "fixed-but-not-working" discoveries in one cycle = ONE architectural VERIFICATION flaw (not independent bugs) → STOP patching symptoms, fix the pipeline, re-certify every item on a clean target. A batch is validated only after comprehensive per-item runtime-signature verification on a clean baseline. Composes §11.4.1/.2/.4/.5/.6/.27/.40/.46/.50/.52/.69/.102. Propagation gate</w:t>
            </w:r>
            <w:r>
              <w:t xml:space="preserve"> </w:t>
            </w:r>
            <w:r>
              <w:rPr>
                <w:rStyle w:val="VerbatimChar"/>
              </w:rPr>
              <w:t xml:space="preserve">CM-COVENANT-114-108-PROPAGATION</w:t>
            </w:r>
            <w:r>
              <w:t xml:space="preserve"> </w:t>
            </w:r>
            <w:r>
              <w:t xml:space="preserve">+ recommended per-fix gate</w:t>
            </w:r>
            <w:r>
              <w:t xml:space="preserve"> </w:t>
            </w:r>
            <w:r>
              <w:rPr>
                <w:rStyle w:val="VerbatimChar"/>
              </w:rPr>
              <w:t xml:space="preserve">CM-RUNTIME-SIGNATURE-REGISTRY</w:t>
            </w:r>
            <w:r>
              <w:t xml:space="preserve"> </w:t>
            </w:r>
            <w:r>
              <w:t xml:space="preserve">(gate-code = separate work item). Classification: universal. CLAUDE.md + AGENTS.md + QWEN.md mirrors updated in lockstep. Prior round: §11.4.107 Anti-bluff AV/test-validation techniques mandate (User-driven research, 2026-06-02). A single captured frame is NOT proof of playback — prove live advancing frames via a freeze-detection oracle (near-duplicate / perceptual-hash adjacent-frame distance, NOT byte-identical) + an independent frame-advance counter from the platform compositor/decoder telemetry; loading/buffering is a distinct state (wait for genuine playback-start, never false-FAIL a still-loading stream nor false-PASS a spinner); not-stale-from-previous cross-check; no-flash-on-wrong-output high-frequency sampling during routing transitions; feed/UI-driven (not deep-link) test method; metamorphic relations for the oracle problem on un-owned streamed content; full-reference quality metrics (SSIM/VMAF/ΔE2000) vs golden source for owned content; mutation-test every analyzer with a golden-good + golden-bad fixture pair so the analyzer itself cannot bluff; per-channel audio loudness (EBU R128) + XRUN census; confidence-floored ROI OCR; thresholds calibrated on the project's own fixtures (§11.4.6). Composes §11.4.5/.6/.50/.68/.69/.85. Classification: universal. CLAUDE.md + AGENTS.md + QWEN.md mirrors updated in lockstep. Prior round: §11.4.103 Continuous parallel-stream working routine (User mandate 2026-05-29) — parallel-stream floor raised ≥2 →</w:t>
            </w:r>
            <w:r>
              <w:t xml:space="preserve"> </w:t>
            </w:r>
            <w:r>
              <w:rPr>
                <w:b/>
                <w:bCs/>
              </w:rPr>
              <w:t xml:space="preserve">≥3</w:t>
            </w:r>
            <w:r>
              <w:t xml:space="preserve"> </w:t>
            </w:r>
            <w:r>
              <w:t xml:space="preserve">+</w:t>
            </w:r>
            <w:r>
              <w:t xml:space="preserve"> </w:t>
            </w:r>
            <w:r>
              <w:rPr>
                <w:b/>
                <w:bCs/>
              </w:rPr>
              <w:t xml:space="preserve">auto-backfill rule</w:t>
            </w:r>
            <w:r>
              <w:t xml:space="preserve"> </w:t>
            </w:r>
            <w:r>
              <w:t xml:space="preserve">(the moment a stream is fully done, a new one immediately takes its place; count never drops below 3 while actionable items remain; idle below 3 only when no remaining items OR all externally blocked). Original: the proven multi-stream operating pattern promoted to the project's standing default working routine: main work stream stays FREE (ALL commit AND push detached, never blocking); ≥3 parallel subagent-driven background streams whenever non-contending actionable work exists; most-critical + most-visible first with audio always top (§11.4.72); §11.4.96 safe-during-build scope only (NO second gradle/</w:t>
            </w:r>
            <w:r>
              <w:rPr>
                <w:rStyle w:val="VerbatimChar"/>
              </w:rPr>
              <w:t xml:space="preserve">m -j</w:t>
            </w:r>
            <w:r>
              <w:t xml:space="preserve">/containerised build while the 42 GB AOSP rebuild runs, §12.8); heavy anti-bluff on every closure (§11.4.5/.6/.50/.69/.102); idle ONLY when genuinely externally blocked (§11.4.94/.97). Composes §11.4.58/.70/.72/.87/.88/.89/.94/.96/.97/.101/.102. Propagation gate</w:t>
            </w:r>
            <w:r>
              <w:t xml:space="preserve"> </w:t>
            </w:r>
            <w:r>
              <w:rPr>
                <w:rStyle w:val="VerbatimChar"/>
              </w:rPr>
              <w:t xml:space="preserve">CM-COVENANT-114-103-PROPAGATION</w:t>
            </w:r>
            <w:r>
              <w:t xml:space="preserve"> </w:t>
            </w:r>
            <w:r>
              <w:t xml:space="preserve">(gate-code = separate work item). Classification: universal. CLAUDE.md + AGENTS.md + QWEN.md mirrors updated in lockstep. Prior round: §11.4.102 Mandatory systematic-debugging activation + always-loaded skill-discovery + plugin-dependency availability (User mandate 2026-05-29). On ANY spotted issue/bug/test-failure/misalignment/inconsistency the agent MUST launch</w:t>
            </w:r>
            <w:r>
              <w:t xml:space="preserve"> </w:t>
            </w:r>
            <w:r>
              <w:rPr>
                <w:rStyle w:val="VerbatimChar"/>
              </w:rPr>
              <w:t xml:space="preserve">superpowers:systematic-debugging</w:t>
            </w:r>
            <w:r>
              <w:t xml:space="preserve"> </w:t>
            </w:r>
            <w:r>
              <w:t xml:space="preserve">(or platform-equivalent) BEFORE proposing any fix — Iron Law "NO FIXES WITHOUT ROOT CAUSE INVESTIGATION FIRST", full 4-phase arc;</w:t>
            </w:r>
            <w:r>
              <w:t xml:space="preserve"> </w:t>
            </w:r>
            <w:r>
              <w:rPr>
                <w:rStyle w:val="VerbatimChar"/>
              </w:rPr>
              <w:t xml:space="preserve">superpowers:using-superpowers</w:t>
            </w:r>
            <w:r>
              <w:t xml:space="preserve"> </w:t>
            </w:r>
            <w:r>
              <w:t xml:space="preserve">skill-discovery ALWAYS loaded + consulted before any task (any ≥1%-applicable skill MUST be invoked); every mandated skill plugin/dependency MUST be installed + loadable (missing = release-blocker). Composes §11.4.4/.6/.7/.8/.43/.70/.82(A)/.92. Propagation gate</w:t>
            </w:r>
            <w:r>
              <w:t xml:space="preserve"> </w:t>
            </w:r>
            <w:r>
              <w:rPr>
                <w:rStyle w:val="VerbatimChar"/>
              </w:rPr>
              <w:t xml:space="preserve">CM-COVENANT-114-102-PROPAGATION</w:t>
            </w:r>
            <w:r>
              <w:t xml:space="preserve"> </w:t>
            </w:r>
            <w:r>
              <w:t xml:space="preserve">(gate-code = separate work item). Classification: universal. CLAUDE.md + AGENTS.md + QWEN.md mirrors updated in lockstep. Prior round: §11.4.101 Autonomous-decision-over-blocking mandate (User mandate 2026-05-28).</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169"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w:t>
      </w:r>
      <w:r>
        <w:t xml:space="preserv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are IMPLEMENTED + tested; the</w:t>
      </w:r>
      <w:r>
        <w:t xml:space="preserve"> </w:t>
      </w:r>
      <w:r>
        <w:rPr>
          <w:rStyle w:val="VerbatimChar"/>
        </w:rPr>
        <w:t xml:space="preserve">cmd/</w:t>
      </w:r>
      <w:r>
        <w:t xml:space="preserve"> </w:t>
      </w:r>
      <w:r>
        <w:t xml:space="preserve">CLI / per-context YAML loader (Phase 4) and the constitution-submodule distribution (Phase 6) are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the Lava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Lava)</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p>
      <w:r>
        <w:pict>
          <v:rect style="width:0;height:1.5pt" o:hralign="center" o:hrstd="t" o:hr="t"/>
        </w:pict>
      </w:r>
    </w:p>
    <w:bookmarkEnd w:id="168"/>
    <w:bookmarkEnd w:id="169"/>
    <w:bookmarkStart w:id="175"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170" w:name="X640b987b10e4125fcb31e634132cde704275e3c"/>
    <w:p>
      <w:pPr>
        <w:pStyle w:val="Heading3"/>
      </w:pPr>
      <w:r>
        <w:t xml:space="preserve">§12.1 Forbidden operations — directly OR indirectly</w:t>
      </w:r>
    </w:p>
    <w:p>
      <w:pPr>
        <w:pStyle w:val="Compact"/>
        <w:numPr>
          <w:ilvl w:val="0"/>
          <w:numId w:val="1248"/>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48"/>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48"/>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48"/>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48"/>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48"/>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170"/>
    <w:bookmarkStart w:id="171"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49"/>
        </w:numPr>
      </w:pPr>
      <w:r>
        <w:t xml:space="preserve">Source the project's host-safety helper library at the top.</w:t>
      </w:r>
    </w:p>
    <w:p>
      <w:pPr>
        <w:pStyle w:val="Compact"/>
        <w:numPr>
          <w:ilvl w:val="0"/>
          <w:numId w:val="1249"/>
        </w:numPr>
      </w:pPr>
      <w:r>
        <w:t xml:space="preserve">Call its pre-flight check and</w:t>
      </w:r>
      <w:r>
        <w:t xml:space="preserve"> </w:t>
      </w:r>
      <w:r>
        <w:rPr>
          <w:b/>
          <w:bCs/>
        </w:rPr>
        <w:t xml:space="preserve">abort if it fails</w:t>
      </w:r>
      <w:r>
        <w:t xml:space="preserve">.</w:t>
      </w:r>
    </w:p>
    <w:p>
      <w:pPr>
        <w:pStyle w:val="Compact"/>
        <w:numPr>
          <w:ilvl w:val="0"/>
          <w:numId w:val="1249"/>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49"/>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171"/>
    <w:bookmarkStart w:id="172"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50"/>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50"/>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50"/>
        </w:numPr>
      </w:pPr>
      <w:r>
        <w:t xml:space="preserve">Use exponential-backoff restart policies, never immediate retry.</w:t>
      </w:r>
    </w:p>
    <w:p>
      <w:pPr>
        <w:pStyle w:val="Compact"/>
        <w:numPr>
          <w:ilvl w:val="0"/>
          <w:numId w:val="1250"/>
        </w:numPr>
      </w:pPr>
      <w:r>
        <w:t xml:space="preserve">Be clean-slate destroyed and rebuilt after any host crash or</w:t>
      </w:r>
      <w:r>
        <w:t xml:space="preserve"> </w:t>
      </w:r>
      <w:r>
        <w:t xml:space="preserve">session loss so stale lock files don't keep producing failures.</w:t>
      </w:r>
    </w:p>
    <w:bookmarkEnd w:id="172"/>
    <w:bookmarkStart w:id="173"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51"/>
        </w:numPr>
      </w:pPr>
      <w:r>
        <w:rPr>
          <w:rStyle w:val="VerbatimChar"/>
        </w:rPr>
        <w:t xml:space="preserve">HOST_SAFETY_MAX_MEM_PCT</w:t>
      </w:r>
      <w:r>
        <w:t xml:space="preserve"> </w:t>
      </w:r>
      <w:r>
        <w:t xml:space="preserve">defaults to 60.</w:t>
      </w:r>
    </w:p>
    <w:p>
      <w:pPr>
        <w:pStyle w:val="Compact"/>
        <w:numPr>
          <w:ilvl w:val="0"/>
          <w:numId w:val="125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51"/>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51"/>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51"/>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173"/>
    <w:bookmarkStart w:id="174"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52"/>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52"/>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52"/>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52"/>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52"/>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52"/>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174"/>
    <w:bookmarkEnd w:id="175"/>
    <w:bookmarkStart w:id="181"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53"/>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53"/>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53"/>
        </w:numPr>
      </w:pPr>
      <w:r>
        <w:t xml:space="preserve">Open-source mutation testers worth studying:</w:t>
      </w:r>
    </w:p>
    <w:p>
      <w:pPr>
        <w:pStyle w:val="Compact"/>
        <w:numPr>
          <w:ilvl w:val="1"/>
          <w:numId w:val="1254"/>
        </w:numPr>
      </w:pPr>
      <w:r>
        <w:rPr>
          <w:b/>
          <w:bCs/>
        </w:rPr>
        <w:t xml:space="preserve">PIT</w:t>
      </w:r>
      <w:r>
        <w:t xml:space="preserve"> </w:t>
      </w:r>
      <w:r>
        <w:t xml:space="preserve">(Java) —</w:t>
      </w:r>
      <w:r>
        <w:t xml:space="preserve"> </w:t>
      </w:r>
      <w:hyperlink r:id="rId176">
        <w:r>
          <w:rPr>
            <w:rStyle w:val="Hyperlink"/>
          </w:rPr>
          <w:t xml:space="preserve">https://pitest.org/</w:t>
        </w:r>
      </w:hyperlink>
    </w:p>
    <w:p>
      <w:pPr>
        <w:pStyle w:val="Compact"/>
        <w:numPr>
          <w:ilvl w:val="1"/>
          <w:numId w:val="1254"/>
        </w:numPr>
      </w:pPr>
      <w:r>
        <w:rPr>
          <w:b/>
          <w:bCs/>
        </w:rPr>
        <w:t xml:space="preserve">Stryker</w:t>
      </w:r>
      <w:r>
        <w:t xml:space="preserve"> </w:t>
      </w:r>
      <w:r>
        <w:t xml:space="preserve">(JS / C# / Scala) —</w:t>
      </w:r>
      <w:r>
        <w:t xml:space="preserve"> </w:t>
      </w:r>
      <w:hyperlink r:id="rId177">
        <w:r>
          <w:rPr>
            <w:rStyle w:val="Hyperlink"/>
          </w:rPr>
          <w:t xml:space="preserve">https://stryker-mutator.io/</w:t>
        </w:r>
      </w:hyperlink>
    </w:p>
    <w:p>
      <w:pPr>
        <w:pStyle w:val="Compact"/>
        <w:numPr>
          <w:ilvl w:val="1"/>
          <w:numId w:val="1254"/>
        </w:numPr>
      </w:pPr>
      <w:r>
        <w:rPr>
          <w:b/>
          <w:bCs/>
        </w:rPr>
        <w:t xml:space="preserve">Cosmic Ray</w:t>
      </w:r>
      <w:r>
        <w:t xml:space="preserve"> </w:t>
      </w:r>
      <w:r>
        <w:t xml:space="preserve">(Python) —</w:t>
      </w:r>
      <w:r>
        <w:t xml:space="preserve"> </w:t>
      </w:r>
      <w:hyperlink r:id="rId178">
        <w:r>
          <w:rPr>
            <w:rStyle w:val="Hyperlink"/>
          </w:rPr>
          <w:t xml:space="preserve">https://github.com/sixty-north/cosmic-ray</w:t>
        </w:r>
      </w:hyperlink>
    </w:p>
    <w:p>
      <w:pPr>
        <w:pStyle w:val="Compact"/>
        <w:numPr>
          <w:ilvl w:val="1"/>
          <w:numId w:val="1254"/>
        </w:numPr>
      </w:pPr>
      <w:r>
        <w:rPr>
          <w:b/>
          <w:bCs/>
        </w:rPr>
        <w:t xml:space="preserve">mutmut</w:t>
      </w:r>
      <w:r>
        <w:t xml:space="preserve"> </w:t>
      </w:r>
      <w:r>
        <w:t xml:space="preserve">(Python) —</w:t>
      </w:r>
      <w:r>
        <w:t xml:space="preserve"> </w:t>
      </w:r>
      <w:hyperlink r:id="rId179">
        <w:r>
          <w:rPr>
            <w:rStyle w:val="Hyperlink"/>
          </w:rPr>
          <w:t xml:space="preserve">https://mutmut.readthedocs.io/</w:t>
        </w:r>
      </w:hyperlink>
    </w:p>
    <w:p>
      <w:pPr>
        <w:pStyle w:val="Compact"/>
        <w:numPr>
          <w:ilvl w:val="1"/>
          <w:numId w:val="1254"/>
        </w:numPr>
      </w:pPr>
      <w:r>
        <w:rPr>
          <w:b/>
          <w:bCs/>
        </w:rPr>
        <w:t xml:space="preserve">mull</w:t>
      </w:r>
      <w:r>
        <w:t xml:space="preserve"> </w:t>
      </w:r>
      <w:r>
        <w:t xml:space="preserve">(LLVM-IR) —</w:t>
      </w:r>
      <w:r>
        <w:t xml:space="preserve"> </w:t>
      </w:r>
      <w:hyperlink r:id="rId180">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181"/>
    <w:bookmarkStart w:id="182"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182"/>
    <w:bookmarkStart w:id="183"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61" Target="https://github.com/HelixDevelopment/HelixQA" TargetMode="External" /><Relationship Type="http://schemas.openxmlformats.org/officeDocument/2006/relationships/hyperlink" Id="rId178"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0" Target="https://mull.readthedocs.io/" TargetMode="External" /><Relationship Type="http://schemas.openxmlformats.org/officeDocument/2006/relationships/hyperlink" Id="rId179" Target="https://mutmut.readthedocs.io/" TargetMode="External" /><Relationship Type="http://schemas.openxmlformats.org/officeDocument/2006/relationships/hyperlink" Id="rId176" Target="https://pitest.org/" TargetMode="External" /><Relationship Type="http://schemas.openxmlformats.org/officeDocument/2006/relationships/hyperlink" Id="rId177" Target="https://stryker-mutator.io/"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61" Target="https://github.com/HelixDevelopment/HelixQA" TargetMode="External" /><Relationship Type="http://schemas.openxmlformats.org/officeDocument/2006/relationships/hyperlink" Id="rId178"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0" Target="https://mull.readthedocs.io/" TargetMode="External" /><Relationship Type="http://schemas.openxmlformats.org/officeDocument/2006/relationships/hyperlink" Id="rId179" Target="https://mutmut.readthedocs.io/" TargetMode="External" /><Relationship Type="http://schemas.openxmlformats.org/officeDocument/2006/relationships/hyperlink" Id="rId176" Target="https://pitest.org/" TargetMode="External" /><Relationship Type="http://schemas.openxmlformats.org/officeDocument/2006/relationships/hyperlink" Id="rId177" Target="https://stryker-mutator.io/"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2026-06-04T17:50:30Z</dcterms:created>
  <dcterms:modified xsi:type="dcterms:W3CDTF">2026-06-04T17:50:30Z</dcterms:modified>
</cp:coreProperties>
</file>

<file path=docProps/custom.xml><?xml version="1.0" encoding="utf-8"?>
<Properties xmlns="http://schemas.openxmlformats.org/officeDocument/2006/custom-properties" xmlns:vt="http://schemas.openxmlformats.org/officeDocument/2006/docPropsVTypes"/>
</file>