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w:t>
      </w:r>
    </w:p>
    <w:bookmarkStart w:id="88" w:name="helix-constitution--universal-qwenmd"/>
    <w:p>
      <w:pPr>
        <w:pStyle w:val="Heading1"/>
      </w:pPr>
      <w:r>
        <w:t xml:space="preserve">Helix Constitution — Universal QWEN.md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63</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2026-07-26T11:48:35Z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 "Qwen-lite" 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34" w:name="Xf8b620886f81d34c293a43b4be8e7ddbf345c1f"/>
    <w:p>
      <w:pPr>
        <w:pStyle w:val="Heading2"/>
      </w:pPr>
      <w:r>
        <w:t xml:space="preserve">Critical base rules restated (for agents that don't honour @imports)</w:t>
      </w:r>
    </w:p>
    <w:bookmarkStart w:id="13" w:name="X7eb1a2746cffe2b03da5057e03fc4d812d16bb0"/>
    <w:p>
      <w:pPr>
        <w:pStyle w:val="Heading3"/>
      </w:pPr>
      <w:r>
        <w:t xml:space="preserve">§11.4 — Anti-bluff covenant — END-USER QUALITY GUARANTEE</w:t>
      </w:r>
    </w:p>
    <w:p>
      <w:pPr>
        <w:pStyle w:val="FirstParagraph"/>
      </w:pPr>
      <w:r>
        <w:rPr>
          <w:b/>
          <w:bCs/>
        </w:rPr>
        <w:t xml:space="preserve">Forensic anchor — verbatim user mandate (2026-04-28, reasserted 2026-05-21, 2026-05-29):</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rPr>
          <w:b/>
          <w:bCs/>
        </w:rPr>
        <w:t xml:space="preserve">Operative rule.</w:t>
      </w:r>
      <w:r>
        <w:t xml:space="preserve"> </w:t>
      </w:r>
      <w:r>
        <w:t xml:space="preserve">Captured tests MUST exercise the behavior they claim to verify. PASS-without-execution paths, mock-only tests that don't round-trip, skip-by-default integration tests that mask real failures, metadata-only PASS, configuration-only PASS, "absence-of-error" PASS, and grep-without-runtime PASS are all critical defects regardless of how green the summary line looks. Each test failure in CI MUST imply a real broken feature; each PASS MUST imply the feature actually works for the end user. Tests and HelixQA Challenges are bound EQUALLY.</w:t>
      </w:r>
    </w:p>
    <w:p>
      <w:pPr>
        <w:pStyle w:val="BodyText"/>
      </w:pPr>
      <w:r>
        <w:t xml:space="preserve">The verbatim covenant MUST be present in every consumer governance file (project Constitution.md, CLAUDE.md, AGENTS.md, QWEN.md) and in every owned submodule's equivalent. Tools that don't expand</w:t>
      </w:r>
      <w:r>
        <w:t xml:space="preserve"> </w:t>
      </w:r>
      <w:r>
        <w:rPr>
          <w:rStyle w:val="VerbatimChar"/>
        </w:rPr>
        <w:t xml:space="preserve">@imports</w:t>
      </w:r>
      <w:r>
        <w:t xml:space="preserve"> </w:t>
      </w:r>
      <w:r>
        <w:t xml:space="preserve">still read the literal text.</w:t>
      </w:r>
    </w:p>
    <w:bookmarkEnd w:id="13"/>
    <w:bookmarkStart w:id="14" w:name="X1457cdb094df1a54d410707cd7ab4a0f4daf6ca"/>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4"/>
    <w:bookmarkStart w:id="15" w:name="Xde6d605a3754572401e706f8e36d0d96aa36af2"/>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5"/>
    <w:bookmarkStart w:id="16" w:name="Xcb86ad5d299798a0deba680dc7e45e716745db6"/>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
    <w:bookmarkStart w:id="17" w:name="X5c8cb4502b5258f72eb3795cad17d96852af19c"/>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7"/>
    <w:bookmarkStart w:id="18" w:name="X7fa1ad02264a3ddbb59e88a7d7b55c1f6d18c84"/>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5"/>
        </w:numPr>
      </w:pPr>
      <w:r>
        <w:rPr>
          <w:b/>
          <w:bCs/>
        </w:rPr>
        <w:t xml:space="preserve">Primary</w:t>
      </w:r>
      <w:r>
        <w:t xml:space="preserve"> </w:t>
      </w:r>
      <w:r>
        <w:t xml:space="preserve">(V1 / V2 / V3 …) bumps for major rewrites only.</w:t>
      </w:r>
    </w:p>
    <w:p>
      <w:pPr>
        <w:pStyle w:val="Compact"/>
        <w:numPr>
          <w:ilvl w:val="0"/>
          <w:numId w:val="1005"/>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 "spec ripple" rule).</w:t>
      </w:r>
    </w:p>
    <w:bookmarkEnd w:id="18"/>
    <w:bookmarkStart w:id="20" w:name="X303cbb0278ccf9c111a7f5f20d2f361dcfc05f6"/>
    <w:p>
      <w:pPr>
        <w:pStyle w:val="Heading3"/>
      </w:pPr>
      <w:r>
        <w:t xml:space="preserve">§11.4.74 — Submodule-catalogue-first discovery + extend-don't-reimplement</w:t>
      </w:r>
    </w:p>
    <w:p>
      <w:pPr>
        <w:pStyle w:val="FirstParagraph"/>
      </w:pPr>
      <w:r>
        <w:t xml:space="preserve">Direct user mandate (verbatim, 2026-05-20):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9">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20"/>
    <w:bookmarkStart w:id="22" w:name="X142cb24a60a2d370fc4577c1f9c16cb299ba53e"/>
    <w:p>
      <w:pPr>
        <w:pStyle w:val="Heading3"/>
      </w:pPr>
      <w:r>
        <w:t xml:space="preserve">§11.4.76 — Containers-submodule mandate</w:t>
      </w:r>
    </w:p>
    <w:p>
      <w:pPr>
        <w:pStyle w:val="FirstParagraph"/>
      </w:pPr>
      <w:r>
        <w:t xml:space="preserve">Direct user mandate (verbatim, 2026-05-20):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2"/>
    <w:bookmarkStart w:id="23" w:name="X3772972d7c97968e077432f8a5983cfb46dcc45"/>
    <w:p>
      <w:pPr>
        <w:pStyle w:val="Heading3"/>
      </w:pPr>
      <w:r>
        <w:t xml:space="preserve">§11.4.77 — Regeneration-mechanism-required mandate</w:t>
      </w:r>
    </w:p>
    <w:p>
      <w:pPr>
        <w:pStyle w:val="FirstParagraph"/>
      </w:pPr>
      <w:r>
        <w:t xml:space="preserve">Direct user mandate (verbatim, 2026-05-20): "We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23"/>
    <w:bookmarkStart w:id="24" w:name="X83fbd48d578afefc26bd6491445e48ac1adcdba"/>
    <w:p>
      <w:pPr>
        <w:pStyle w:val="Heading3"/>
      </w:pPr>
      <w:r>
        <w:t xml:space="preserve">§11.4.78 — CodeGraph code-intelligence mandate</w:t>
      </w:r>
    </w:p>
    <w:p>
      <w:pPr>
        <w:pStyle w:val="FirstParagraph"/>
      </w:pPr>
      <w:r>
        <w:t xml:space="preserve">Direct user mandate (verbatim, 2026-05-20):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to exclude only RUBBISH (build outputs, caches, credentials).</w:t>
      </w:r>
      <w:r>
        <w:t xml:space="preserve"> </w:t>
      </w:r>
      <w:r>
        <w:rPr>
          <w:b/>
          <w:bCs/>
        </w:rPr>
        <w:t xml:space="preserve">ALL SOURCE CODE MUST BE INDEXABLE</w:t>
      </w:r>
      <w:r>
        <w:t xml:space="preserve"> </w:t>
      </w:r>
      <w:r>
        <w:t xml:space="preserve">— AOSP platform trees, third-party vendored trees, and all tracked source code are part of the index. See</w:t>
      </w:r>
      <w:r>
        <w:t xml:space="preserve"> </w:t>
      </w:r>
      <w:hyperlink r:id="rId21">
        <w:r>
          <w:rPr>
            <w:rStyle w:val="VerbatimChar"/>
          </w:rPr>
          <w:t xml:space="preserve">Constitution.md</w:t>
        </w:r>
      </w:hyperlink>
      <w:r>
        <w:t xml:space="preserve"> </w:t>
      </w:r>
      <w:r>
        <w:t xml:space="preserve">§11.4.78 for the complete mechanism description.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4"/>
    <w:bookmarkStart w:id="25" w:name="Xa56a5a73d001ffda089442ce38b9e27ad4c3642"/>
    <w:p>
      <w:pPr>
        <w:pStyle w:val="Heading3"/>
      </w:pPr>
      <w:r>
        <w:t xml:space="preserve">§11.4.79 — Own-org submodules MUST be included in the CodeGraph index</w:t>
      </w:r>
    </w:p>
    <w:p>
      <w:pPr>
        <w:pStyle w:val="FirstParagraph"/>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 with a per-submodule-ownership split.</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 MUST be INCLUDED in the index so Qwen Code (and every other AI agent) sees a unified call-graph across the project's domain + own-org infra code.</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MUST be EXCLUDED. Operational steps: (1)</w:t>
      </w:r>
      <w:r>
        <w:t xml:space="preserve"> </w:t>
      </w:r>
      <w:r>
        <w:rPr>
          <w:rStyle w:val="VerbatimChar"/>
        </w:rPr>
        <w:t xml:space="preserve">git submodule update --remote --merge</w:t>
      </w:r>
      <w:r>
        <w:t xml:space="preserve"> </w:t>
      </w:r>
      <w:r>
        <w:t xml:space="preserve">to pull latest before re-indexing — respect load-bearing third-party pins. (2) Adjust</w:t>
      </w:r>
      <w:r>
        <w:t xml:space="preserve"> </w:t>
      </w:r>
      <w:r>
        <w:rPr>
          <w:rStyle w:val="VerbatimChar"/>
        </w:rPr>
        <w:t xml:space="preserve">.codegraph/config.json</w:t>
      </w:r>
      <w:r>
        <w:t xml:space="preserve"> </w:t>
      </w:r>
      <w:r>
        <w:t xml:space="preserve">exclude list. (3) Re-index via</w:t>
      </w:r>
      <w:r>
        <w:t xml:space="preserve"> </w:t>
      </w:r>
      <w:r>
        <w:rPr>
          <w:rStyle w:val="VerbatimChar"/>
        </w:rPr>
        <w:t xml:space="preserve">scripts/codegraph_setup.sh</w:t>
      </w:r>
      <w:r>
        <w:t xml:space="preserve">. (4) Validate via</w:t>
      </w:r>
      <w:r>
        <w:t xml:space="preserve"> </w:t>
      </w:r>
      <w:r>
        <w:rPr>
          <w:rStyle w:val="VerbatimChar"/>
        </w:rPr>
        <w:t xml:space="preserve">scripts/codegraph_validate.sh</w:t>
      </w:r>
      <w:r>
        <w:t xml:space="preserve"> </w:t>
      </w:r>
      <w:r>
        <w:t xml:space="preserve">probe resolving a symbol that lives ONLY inside an own-org submodule. (5) Paired §1.1 mutation: temporarily add own-org path to exclude → validate FAILs → restore.</w:t>
      </w:r>
    </w:p>
    <w:p>
      <w:pPr>
        <w:pStyle w:val="BodyText"/>
      </w:pPr>
      <w:r>
        <w:t xml:space="preserve">Composes with §11.4.74, §11.4.78, §11.4.10, §1.1,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bookmarkEnd w:id="25"/>
    <w:bookmarkStart w:id="26" w:name="X8cda9901157dd63cb8d99d4765606708e484732"/>
    <w:p>
      <w:pPr>
        <w:pStyle w:val="Heading3"/>
      </w:pPr>
      <w:r>
        <w:t xml:space="preserve">§11.4.80 — CodeGraph regular-update + sync automation mandate</w:t>
      </w:r>
    </w:p>
    <w:p>
      <w:pPr>
        <w:pStyle w:val="FirstParagraph"/>
      </w:pPr>
      <w:r>
        <w:t xml:space="preserve">Direct user mandate (verbatim, 2026-05-21): "We MUST regularly check for the updates and execute codegraph npm updates so the latest version of it is always installed [...] Make sure we have proper full automation bash scripts which will run regularly and that these are part of the constitution Submodule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the new version. (2)</w:t>
      </w:r>
      <w:r>
        <w:t xml:space="preserve"> </w:t>
      </w:r>
      <w:r>
        <w:rPr>
          <w:rStyle w:val="VerbatimChar"/>
        </w:rPr>
        <w:t xml:space="preserve">scripts/codegraph_sync.sh</w:t>
      </w:r>
      <w:r>
        <w:t xml:space="preserve"> </w:t>
      </w:r>
      <w:r>
        <w:t xml:space="preserve">— runs</w:t>
      </w:r>
      <w:r>
        <w:t xml:space="preserve"> </w:t>
      </w:r>
      <w:r>
        <w:rPr>
          <w:rStyle w:val="VerbatimChar"/>
        </w:rPr>
        <w:t xml:space="preserve">status</w:t>
      </w:r>
      <w:r>
        <w:t xml:space="preserve"> </w:t>
      </w:r>
      <w:r>
        <w:t xml:space="preserve">→</w:t>
      </w:r>
      <w:r>
        <w:t xml:space="preserve"> </w:t>
      </w:r>
      <w:r>
        <w:rPr>
          <w:rStyle w:val="VerbatimChar"/>
        </w:rPr>
        <w:t xml:space="preserve">sync</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per §11.4.65 to</w:t>
      </w:r>
      <w:r>
        <w:t xml:space="preserve"> </w:t>
      </w:r>
      <w:r>
        <w:rPr>
          <w:rStyle w:val="VerbatimChar"/>
        </w:rPr>
        <w:t xml:space="preserve">.html</w:t>
      </w:r>
      <w:r>
        <w:t xml:space="preserve"> </w:t>
      </w:r>
      <w:r>
        <w:t xml:space="preserve">+</w:t>
      </w:r>
      <w:r>
        <w:t xml:space="preserve"> </w:t>
      </w:r>
      <w:r>
        <w:rPr>
          <w:rStyle w:val="VerbatimChar"/>
        </w:rPr>
        <w:t xml:space="preserve">.pdf</w:t>
      </w:r>
      <w:r>
        <w:t xml:space="preserve">.</w:t>
      </w:r>
    </w:p>
    <w:p>
      <w:pPr>
        <w:pStyle w:val="BodyText"/>
      </w:pPr>
      <w:r>
        <w:t xml:space="preserve">Cadence: weekly floor (§11.4.45). Scripts inherited by reference (§3) — Qwen Code consuming projects invoke them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bookmarkEnd w:id="26"/>
    <w:bookmarkStart w:id="27" w:name="X734065c6e62b0bfc230120022fe3de5139fcce4"/>
    <w:p>
      <w:pPr>
        <w:pStyle w:val="Heading3"/>
      </w:pPr>
      <w:r>
        <w:t xml:space="preserve">§11.4.81 — Cross-platform-parity mandate (User mandate, 2026-05-21)</w:t>
      </w:r>
    </w:p>
    <w:p>
      <w:pPr>
        <w:pStyle w:val="FirstParagraph"/>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bookmarkEnd w:id="27"/>
    <w:bookmarkStart w:id="28" w:name="Xe16cdd06d2f44c8355f06e7339e647bd83e6fa5"/>
    <w:p>
      <w:pPr>
        <w:pStyle w:val="Heading3"/>
      </w:pPr>
      <w:r>
        <w:t xml:space="preserve">§11.4.82 — Iteration-speedup discipline mandate (User mandate, 2026-05-22)</w:t>
      </w:r>
    </w:p>
    <w:p>
      <w:pPr>
        <w:pStyle w:val="FirstParagraph"/>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The 2026-05-22 forensic session witnessed ~3 hours of operator wait on a job whose intrinsic compute was ~90 min — every wasted minute came from a missing speedup discipline.</w:t>
      </w:r>
    </w:p>
    <w:p>
      <w:pPr>
        <w:pStyle w:val="BodyText"/>
      </w:pPr>
      <w:r>
        <w:t xml:space="preserve">Every consuming project's build / test / commit / debug pipeline MUST adopt the following 9 speedup disciplines AS MANDATORY:</w:t>
      </w:r>
    </w:p>
    <w:p>
      <w:pPr>
        <w:pStyle w:val="Compact"/>
        <w:numPr>
          <w:ilvl w:val="0"/>
          <w:numId w:val="1006"/>
        </w:numPr>
      </w:pPr>
      <w:r>
        <w:rPr>
          <w:b/>
          <w:bCs/>
        </w:rPr>
        <w:t xml:space="preserve">(A) Phase 1 forensic before any speculative source patch.</w:t>
      </w:r>
      <w:r>
        <w:t xml:space="preserve"> </w:t>
      </w:r>
      <w:r>
        <w:t xml:space="preserve">Speculative patches without root-cause evidence are §11.4.6 + §11.4.82 violations.</w:t>
      </w:r>
    </w:p>
    <w:p>
      <w:pPr>
        <w:pStyle w:val="Compact"/>
        <w:numPr>
          <w:ilvl w:val="0"/>
          <w:numId w:val="1006"/>
        </w:numPr>
      </w:pPr>
      <w:r>
        <w:rPr>
          <w:b/>
          <w:bCs/>
        </w:rPr>
        <w:t xml:space="preserve">(B) Live-ADB-First (or live-equivalent) before any rebuild.</w:t>
      </w:r>
      <w:r>
        <w:t xml:space="preserve"> </w:t>
      </w:r>
      <w:r>
        <w:t xml:space="preserve">§11.4.51 strengthened to release-blocker. Skipping live-probe for LIVE_ADB_TESTABLE changes = §11.4.82 violation.</w:t>
      </w:r>
    </w:p>
    <w:p>
      <w:pPr>
        <w:pStyle w:val="Compact"/>
        <w:numPr>
          <w:ilvl w:val="0"/>
          <w:numId w:val="1006"/>
        </w:numPr>
      </w:pPr>
      <w:r>
        <w:rPr>
          <w:b/>
          <w:bCs/>
        </w:rPr>
        <w:t xml:space="preserve">(C) Pre-flight before rebuild orchestrators.</w:t>
      </w:r>
      <w:r>
        <w:t xml:space="preserve"> </w:t>
      </w:r>
      <w:r>
        <w:t xml:space="preserve">30-sec readiness check verifies device + sink reachability, memory budget, lock files, orphan processes.</w:t>
      </w:r>
    </w:p>
    <w:p>
      <w:pPr>
        <w:pStyle w:val="Compact"/>
        <w:numPr>
          <w:ilvl w:val="0"/>
          <w:numId w:val="1006"/>
        </w:numPr>
      </w:pPr>
      <w:r>
        <w:rPr>
          <w:b/>
          <w:bCs/>
        </w:rPr>
        <w:t xml:space="preserve">(D) Persistent build caches outside containers.</w:t>
      </w:r>
      <w:r>
        <w:t xml:space="preserve"> </w:t>
      </w:r>
      <w:r>
        <w:rPr>
          <w:rStyle w:val="VerbatimChar"/>
        </w:rPr>
        <w:t xml:space="preserve">ccache</w:t>
      </w:r>
      <w:r>
        <w:t xml:space="preserve"> </w:t>
      </w:r>
      <w:r>
        <w:t xml:space="preserve">+ Soong / sccache / Gradle daemon state bind-mounted to host. Subsequent rebuilds drop from ~40 min to 5-15 min.</w:t>
      </w:r>
    </w:p>
    <w:p>
      <w:pPr>
        <w:pStyle w:val="Compact"/>
        <w:numPr>
          <w:ilvl w:val="0"/>
          <w:numId w:val="1006"/>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rPr>
          <w:rStyle w:val="VerbatimChar"/>
        </w:rPr>
        <w:t xml:space="preserve">make modules</w:t>
      </w:r>
      <w:r>
        <w:t xml:space="preserve"> </w:t>
      </w:r>
      <w:r>
        <w:t xml:space="preserve">on single driver dir saves 15-20 min/cycle when applicable.</w:t>
      </w:r>
    </w:p>
    <w:p>
      <w:pPr>
        <w:pStyle w:val="Compact"/>
        <w:numPr>
          <w:ilvl w:val="0"/>
          <w:numId w:val="1006"/>
        </w:numPr>
      </w:pPr>
      <w:r>
        <w:rPr>
          <w:b/>
          <w:bCs/>
        </w:rPr>
        <w:t xml:space="preserve">(F) Parallel multi-device testing.</w:t>
      </w:r>
      <w:r>
        <w:t xml:space="preserve"> </w:t>
      </w:r>
      <w:r>
        <w:t xml:space="preserve">Every owned validation device runs the autonomous cycle concurrently with separate output dirs. Catches per-device defects one cycle earlier.</w:t>
      </w:r>
    </w:p>
    <w:p>
      <w:pPr>
        <w:pStyle w:val="Compact"/>
        <w:numPr>
          <w:ilvl w:val="0"/>
          <w:numId w:val="1006"/>
        </w:numPr>
      </w:pPr>
      <w:r>
        <w:rPr>
          <w:b/>
          <w:bCs/>
        </w:rPr>
        <w:t xml:space="preserve">(G) Subagent scope ≤30 min + worktree isolation + single-responsibility.</w:t>
      </w:r>
      <w:r>
        <w:t xml:space="preserve"> </w:t>
      </w:r>
      <w:r>
        <w:t xml:space="preserve">Empirical pattern: 8-task subagents stall, 2-3-task subagents complete.</w:t>
      </w:r>
    </w:p>
    <w:p>
      <w:pPr>
        <w:pStyle w:val="Compact"/>
        <w:numPr>
          <w:ilvl w:val="0"/>
          <w:numId w:val="1006"/>
        </w:numPr>
      </w:pPr>
      <w:r>
        <w:rPr>
          <w:b/>
          <w:bCs/>
        </w:rPr>
        <w:t xml:space="preserve">(H) Lock-file + stale-process hygiene.</w:t>
      </w:r>
      <w:r>
        <w:t xml:space="preserve"> </w:t>
      </w:r>
      <w:r>
        <w:t xml:space="preserve">Clean</w:t>
      </w:r>
      <w:r>
        <w:t xml:space="preserve"> </w:t>
      </w:r>
      <w:r>
        <w:rPr>
          <w:rStyle w:val="VerbatimChar"/>
        </w:rPr>
        <w:t xml:space="preserve">.git/index.lock</w:t>
      </w:r>
      <w:r>
        <w:t xml:space="preserve"> </w:t>
      </w:r>
      <w:r>
        <w:t xml:space="preserve">+ orphan processes on session start. Disable auto git-</w:t>
      </w:r>
      <w:r>
        <w:rPr>
          <w:rStyle w:val="VerbatimChar"/>
        </w:rPr>
        <w:t xml:space="preserve">gc</w:t>
      </w:r>
      <w:r>
        <w:t xml:space="preserve"> </w:t>
      </w:r>
      <w:r>
        <w:t xml:space="preserve">in concurrent multi-agent repos.</w:t>
      </w:r>
    </w:p>
    <w:p>
      <w:pPr>
        <w:pStyle w:val="Compact"/>
        <w:numPr>
          <w:ilvl w:val="0"/>
          <w:numId w:val="1006"/>
        </w:numPr>
      </w:pPr>
      <w:r>
        <w:rPr>
          <w:b/>
          <w:bCs/>
        </w:rPr>
        <w:t xml:space="preserve">(I) Cycle telemetry per §11.4.24.</w:t>
      </w:r>
      <w:r>
        <w:t xml:space="preserve"> </w:t>
      </w:r>
      <w:r>
        <w:t xml:space="preserve">Every cycle logs commit,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§11.4.82.</w:t>
      </w:r>
    </w:p>
    <w:p>
      <w:pPr>
        <w:pStyle w:val="BodyText"/>
      </w:pPr>
      <w:r>
        <w:t xml:space="preserve">Non-compliance is a release blocker.</w:t>
      </w:r>
    </w:p>
    <w:bookmarkEnd w:id="28"/>
    <w:bookmarkStart w:id="29" w:name="X178288b9b849e3ddbb0a3c595bd303deca2a56b"/>
    <w:p>
      <w:pPr>
        <w:pStyle w:val="Heading3"/>
      </w:pPr>
      <w:r>
        <w:t xml:space="preserve">§11.4.83 — docs/qa/ end-user evidence mandate (User mandate, 2026-05-22)</w:t>
      </w:r>
    </w:p>
    <w:p>
      <w:pPr>
        <w:pStyle w:val="FirstParagraph"/>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attached materials committed under</w:t>
      </w:r>
      <w:r>
        <w:t xml:space="preserve"> </w:t>
      </w:r>
      <w:r>
        <w:rPr>
          <w:rStyle w:val="VerbatimChar"/>
        </w:rPr>
        <w:t xml:space="preserve">docs/qa/&lt;run-id&gt;/</w:t>
      </w:r>
      <w:r>
        <w:t xml:space="preserve">. Transcripts MUST be full bidirectional. Attached materials live in-repo (no external-only links — §11.4.13 sink-side violation). Bot-driven / agent-driven QA MUST preserve the full conversation thread as the proof artefact. CI release gates MUST refuse to tag a version whose feature-shipping commit lacks its</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§11.4.83.</w:t>
      </w:r>
    </w:p>
    <w:p>
      <w:pPr>
        <w:pStyle w:val="BodyText"/>
      </w:pPr>
      <w:r>
        <w:t xml:space="preserve">Non-compliance is a release blocker.</w:t>
      </w:r>
    </w:p>
    <w:bookmarkEnd w:id="29"/>
    <w:bookmarkStart w:id="30"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ABORT.</w:t>
      </w:r>
    </w:p>
    <w:p>
      <w:pPr>
        <w:pStyle w:val="BodyText"/>
      </w:pPr>
      <w:r>
        <w:t xml:space="preserve">Lesson (forensic). A consuming project's logo-fix subagent (Herald commit</w:t>
      </w:r>
      <w:r>
        <w:t xml:space="preserve"> </w:t>
      </w:r>
      <w:r>
        <w:rPr>
          <w:rStyle w:val="VerbatimChar"/>
        </w:rPr>
        <w:t xml:space="preserve">72e81ab</w:t>
      </w:r>
      <w:r>
        <w:t xml:space="preserve">, 2026-05-21) swept a</w:t>
      </w:r>
      <w:r>
        <w:t xml:space="preserve"> </w:t>
      </w:r>
      <w:r>
        <w:rPr>
          <w:rStyle w:val="VerbatimChar"/>
        </w:rPr>
        <w:t xml:space="preserve">// always pass</w:t>
      </w:r>
      <w:r>
        <w:t xml:space="preserve"> </w:t>
      </w:r>
      <w:r>
        <w:t xml:space="preserve">JWT-bypass mutation residue into an unrelated commit, pushed to all four mirrors before being caught. Fix</w:t>
      </w:r>
      <w:r>
        <w:t xml:space="preserve"> </w:t>
      </w:r>
      <w:r>
        <w:rPr>
          <w:rStyle w:val="VerbatimChar"/>
        </w:rPr>
        <w:t xml:space="preserve">d5bd360</w:t>
      </w:r>
      <w:r>
        <w:t xml:space="preserve"> </w:t>
      </w:r>
      <w:r>
        <w:t xml:space="preserve">landed within the hour, but the security-defect window is real and the lesson is constitutional.</w:t>
      </w:r>
    </w:p>
    <w:p>
      <w:pPr>
        <w:pStyle w:val="BodyText"/>
      </w:pPr>
      <w:r>
        <w:t xml:space="preserve">Operative rule. (1) Pre-</w:t>
      </w:r>
      <w:r>
        <w:rPr>
          <w:rStyle w:val="VerbatimChar"/>
        </w:rPr>
        <w:t xml:space="preserve">git add</w:t>
      </w:r>
      <w:r>
        <w:t xml:space="preserve"> </w:t>
      </w:r>
      <w:r>
        <w:t xml:space="preserve">grep + scope-match → unaccounted ABORT. (2) Active mutation gates MUST be serialised before unrelated commits. (3) Concurrent subagents in same checkout MUST use lockfile (</w:t>
      </w:r>
      <w:r>
        <w:rPr>
          <w:rStyle w:val="VerbatimChar"/>
        </w:rPr>
        <w:t xml:space="preserve">.git/MUTATION_IN_PROGRESS</w:t>
      </w:r>
      <w:r>
        <w:t xml:space="preserve">) or</w:t>
      </w:r>
      <w:r>
        <w:t xml:space="preserve"> </w:t>
      </w:r>
      <w:r>
        <w:rPr>
          <w:rStyle w:val="VerbatimChar"/>
        </w:rPr>
        <w:t xml:space="preserve">git worktree add</w:t>
      </w:r>
      <w:r>
        <w:t xml:space="preserve">. (4) Pre-push</w:t>
      </w:r>
      <w:r>
        <w:t xml:space="preserve"> </w:t>
      </w:r>
      <w:r>
        <w:rPr>
          <w:rStyle w:val="VerbatimChar"/>
        </w:rPr>
        <w:t xml:space="preserve">mutation-residue-scanner</w:t>
      </w:r>
      <w:r>
        <w:t xml:space="preserve"> </w:t>
      </w:r>
      <w:r>
        <w:t xml:space="preserve">BLOCKS pushes containing mutation markers.</w:t>
      </w:r>
    </w:p>
    <w:p>
      <w:pPr>
        <w:pStyle w:val="BodyText"/>
      </w:pPr>
      <w:r>
        <w:t xml:space="preserve">Composes with §1.1, §11.4.20, §11.4.70, §11.4.27, §11.4.10, §11.4.71,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§11.4.84.</w:t>
      </w:r>
    </w:p>
    <w:p>
      <w:pPr>
        <w:pStyle w:val="BodyText"/>
      </w:pPr>
      <w:r>
        <w:t xml:space="preserve">Non-compliance is a release blocker.</w:t>
      </w:r>
    </w:p>
    <w:bookmarkEnd w:id="30"/>
    <w:bookmarkStart w:id="31"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rPr>
          <w:b/>
          <w:bCs/>
        </w:rPr>
        <w:t xml:space="preserve">Stress</w:t>
      </w:r>
      <w:r>
        <w:t xml:space="preserve"> </w:t>
      </w:r>
      <w:r>
        <w:t xml:space="preserve">= sustained load (N ≥ 100 iters OR ≥ 30 s) + concurrent contention (N ≥ 10 parallel) + boundary conditions (empty/max/off-by-one).</w:t>
      </w:r>
      <w:r>
        <w:t xml:space="preserve"> </w:t>
      </w:r>
      <w:r>
        <w:rPr>
          <w:b/>
          <w:bCs/>
        </w:rPr>
        <w:t xml:space="preserve">Chaos</w:t>
      </w:r>
      <w:r>
        <w:t xml:space="preserve"> </w:t>
      </w:r>
      <w:r>
        <w:t xml:space="preserve">= failure-injection per §11.4.69 closed-set (process-kill, network-drop, input-corruption, OOM, disk-full, state-corruption) + verifiable recovery.</w:t>
      </w:r>
    </w:p>
    <w:p>
      <w:pPr>
        <w:pStyle w:val="BodyText"/>
      </w:pPr>
      <w:r>
        <w:t xml:space="preserve">Anti-bluff: every stress + chaos PASS cites a captured-evidence artefact (latency.json / categorised_errors.txt / state_delta_snapshot.json)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Chaos cleanup non-negotiable — corrupt-restore / disk-fill-cleanup / process-restart MUST run in trap EXIT.</w:t>
      </w:r>
    </w:p>
    <w:p>
      <w:pPr>
        <w:pStyle w:val="BodyText"/>
      </w:pPr>
      <w:r>
        <w:t xml:space="preserve">4-layer per §11.4.4(b): pre-build gate (test files exist + parse) + paired meta-test mutation + on-device test (if LIVE_ADB_TESTABLE) + HelixQA Challenge entry. Composes with §11.4 / §11.4.1 / §11.4.5 / §11.4.6 / §11.4.43 / §11.4.50 / §11.4.52 / §11.4.69 / §11.4.83.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 </w:t>
      </w:r>
      <w:r>
        <w:t xml:space="preserve">flag exists.</w:t>
      </w:r>
    </w:p>
    <w:bookmarkEnd w:id="31"/>
    <w:bookmarkStart w:id="32" w:name="Xd203aa436751d11f3a21c2100210b9382f1662e"/>
    <w:p>
      <w:pPr>
        <w:pStyle w:val="Heading3"/>
      </w:pPr>
      <w:r>
        <w:t xml:space="preserve">§11.4.86 — Roster/corpus-backed Status-doc auto-sync mandate (User mandate, 2026-05-25)</w:t>
      </w:r>
    </w:p>
    <w:p>
      <w:pPr>
        <w:pStyle w:val="FirstParagraph"/>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directory) MUST resync out of the box the moment a member changes — Status doc + Status_Summary + HTML + PDF, mechanically. Mechanism (all must hold): (1) drift-proof</w:t>
      </w:r>
      <w:r>
        <w:t xml:space="preserve"> </w:t>
      </w:r>
      <w:r>
        <w:rPr>
          <w:b/>
          <w:bCs/>
        </w:rPr>
        <w:t xml:space="preserve">fingerprint</w:t>
      </w:r>
      <w:r>
        <w:t xml:space="preserve"> </w:t>
      </w:r>
      <w:r>
        <w:t xml:space="preserve">= sha256 of sorted member list (NOT mtime), persisted in a sidecar; (2)</w:t>
      </w:r>
      <w:r>
        <w:t xml:space="preserve"> </w:t>
      </w:r>
      <w:r>
        <w:rPr>
          <w:b/>
          <w:bCs/>
        </w:rPr>
        <w:t xml:space="preserve">sync helper</w:t>
      </w:r>
      <w:r>
        <w:t xml:space="preserve"> </w:t>
      </w:r>
      <w:r>
        <w:t xml:space="preserve">regenerates fingerprint + re-exports (via §11.4.65); (3)</w:t>
      </w:r>
      <w:r>
        <w:t xml:space="preserve"> </w:t>
      </w:r>
      <w:r>
        <w:rPr>
          <w:b/>
          <w:bCs/>
        </w:rPr>
        <w:t xml:space="preserve">pre-build gate</w:t>
      </w:r>
      <w:r>
        <w:t xml:space="preserve"> </w:t>
      </w:r>
      <w:r>
        <w:t xml:space="preserve">FAILs on fingerprint drift (mirrors §11.4.12 + §11.4.45); (4) paired §1.1 mutation. Composes with §11.4.12 / §11.4.45 / §11.4.53 / §11.4.56 / §11.4.57 / §11.4.59 / §11.4.60 / §11.4.65 / §11.4.6. Universal (§11.4.17) — consuming project supplies the specific docs/roster/helper/gate per §11.4.35.</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§11.4.86.</w:t>
      </w:r>
    </w:p>
    <w:p>
      <w:pPr>
        <w:pStyle w:val="BodyText"/>
      </w:pPr>
      <w:r>
        <w:t xml:space="preserve">Non-compliance is a release blocker. No</w:t>
      </w:r>
      <w:r>
        <w:t xml:space="preserve"> </w:t>
      </w:r>
      <w:r>
        <w:rPr>
          <w:rStyle w:val="VerbatimChar"/>
        </w:rPr>
        <w:t xml:space="preserve">--skip-roster-sync</w:t>
      </w:r>
      <w:r>
        <w:t xml:space="preserve">,</w:t>
      </w:r>
      <w:r>
        <w:t xml:space="preserve"> </w:t>
      </w:r>
      <w:r>
        <w:rPr>
          <w:rStyle w:val="VerbatimChar"/>
        </w:rPr>
        <w:t xml:space="preserve">--allow-status-drift</w:t>
      </w:r>
      <w:r>
        <w:t xml:space="preserve"> </w:t>
      </w:r>
      <w:r>
        <w:t xml:space="preserve">flag exists.</w:t>
      </w:r>
    </w:p>
    <w:bookmarkEnd w:id="32"/>
    <w:bookmarkStart w:id="33"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operator instructs an AI agent to "continue in endless loop fully autonomously" (or semantically-equivalent), the agent MUST treat as HARD-CONTRACT covenant: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(audio/video/network/UI/sysfs)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33"/>
    <w:bookmarkEnd w:id="34"/>
    <w:bookmarkStart w:id="86" w:name="companion-documents"/>
    <w:p>
      <w:pPr>
        <w:pStyle w:val="Heading2"/>
      </w:pPr>
      <w:r>
        <w:t xml:space="preserve">Companion documents</w:t>
      </w:r>
    </w:p>
    <w:p>
      <w:pPr>
        <w:pStyle w:val="Compact"/>
        <w:numPr>
          <w:ilvl w:val="0"/>
          <w:numId w:val="1007"/>
        </w:numPr>
      </w:pPr>
      <w:hyperlink r:id="rId21">
        <w:r>
          <w:rPr>
            <w:rStyle w:val="VerbatimChar"/>
          </w:rPr>
          <w:t xml:space="preserve">Constitution.md</w:t>
        </w:r>
      </w:hyperlink>
      <w:r>
        <w:t xml:space="preserve"> </w:t>
      </w:r>
      <w:r>
        <w:t xml:space="preserve">— authoritative universal Constitution. ALWAYS the tie-breaker.</w:t>
      </w:r>
    </w:p>
    <w:p>
      <w:pPr>
        <w:pStyle w:val="Compact"/>
        <w:numPr>
          <w:ilvl w:val="0"/>
          <w:numId w:val="1007"/>
        </w:numPr>
      </w:pPr>
      <w:hyperlink r:id="rId35">
        <w:r>
          <w:rPr>
            <w:rStyle w:val="VerbatimChar"/>
          </w:rPr>
          <w:t xml:space="preserve">CLAUDE.md</w:t>
        </w:r>
      </w:hyperlink>
      <w:r>
        <w:t xml:space="preserve"> </w:t>
      </w:r>
      <w:r>
        <w:t xml:space="preserve">— Claude Code agent's view of the universal constitution.</w:t>
      </w:r>
    </w:p>
    <w:p>
      <w:pPr>
        <w:pStyle w:val="Compact"/>
        <w:numPr>
          <w:ilvl w:val="0"/>
          <w:numId w:val="1007"/>
        </w:numPr>
      </w:pPr>
      <w:hyperlink r:id="rId36">
        <w:r>
          <w:rPr>
            <w:rStyle w:val="VerbatimChar"/>
          </w:rPr>
          <w:t xml:space="preserve">AGENTS.md</w:t>
        </w:r>
      </w:hyperlink>
      <w:r>
        <w:t xml:space="preserve"> </w:t>
      </w:r>
      <w:r>
        <w:t xml:space="preserve">— OpenCode / Cursor / generic-tooling view.</w:t>
      </w:r>
    </w:p>
    <w:p>
      <w:pPr>
        <w:pStyle w:val="Compact"/>
        <w:numPr>
          <w:ilvl w:val="0"/>
          <w:numId w:val="1007"/>
        </w:numPr>
      </w:pPr>
      <w:hyperlink r:id="rId37">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Start w:id="38"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commit_all.sh held flock ~5h on synchronous post-commit push. Mandate: (A) flock release IMMEDIATELY after commit; (B) push detached via nohup + disown; (C) push_all.sh per-remote flock — same-remote serializes, different-remote parallel; (D) failures →</w:t>
      </w:r>
      <w:r>
        <w:t xml:space="preserve"> </w:t>
      </w:r>
      <w:r>
        <w:rPr>
          <w:rStyle w:val="VerbatimChar"/>
        </w:rPr>
        <w:t xml:space="preserve">qa-results/push_failures/</w:t>
      </w:r>
      <w:r>
        <w:t xml:space="preserve">, autonomous loop checks per §11.4.87(A); (E)</w:t>
      </w:r>
      <w:r>
        <w:t xml:space="preserve"> </w:t>
      </w:r>
      <w:r>
        <w:rPr>
          <w:rStyle w:val="VerbatimChar"/>
        </w:rPr>
        <w:t xml:space="preserve">--sync-push</w:t>
      </w:r>
      <w:r>
        <w:t xml:space="preserve"> </w:t>
      </w:r>
      <w:r>
        <w:t xml:space="preserve">escape for §11.4.41 force-push only. Composes §2.1 / §9.2 / §11.4.41 / §11.4.42 / §11.4.71 / §11.4.87.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§11.4.88. Non-compliance is a release blocker.</w:t>
      </w:r>
    </w:p>
    <w:bookmarkEnd w:id="38"/>
    <w:bookmarkStart w:id="39" w:name="Xc09a75aa40a43ea3743263db17d4c1ca2fdb43c"/>
    <w:p>
      <w:pPr>
        <w:pStyle w:val="Heading3"/>
      </w:pPr>
      <w:r>
        <w:t xml:space="preserve">§11.4.89 — Background test execution mandate (User mandate, 2026-05-27)</w:t>
      </w:r>
    </w:p>
    <w:p>
      <w:pPr>
        <w:pStyle w:val="FirstParagraph"/>
      </w:pPr>
      <w:r>
        <w:t xml:space="preserve">Forensic anchor 2026-05-27: conductor invoked long pre_build synchronously, blocking main stream 6-7 min on §JV/§JW/§JX/§JY scaffolding. Symmetric to §11.4.88 at test-execution layer. Mandate: (A) long tests (&gt;30s)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(B) main stream proceeds to §11.4.42 priority queue immediately; (C) hard-dependency gating via poll/pgrep — surface §11.4.66 options if still running; (D) failures land in log files; (E) foreground only &lt;30s OR operator authorisation; (F) per-script flock. Composes §11.4.42 / §11.4.66 / §11.4.82 / §11.4.84 / §11.4.85 / §11.4.87 / §11.4.88.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§11.4.89. Non-compliance is a release blocker.</w:t>
      </w:r>
    </w:p>
    <w:bookmarkEnd w:id="39"/>
    <w:bookmarkStart w:id="40" w:name="X24e71633ea22f26e9004fd90814a7f82bd6276f"/>
    <w:p>
      <w:pPr>
        <w:pStyle w:val="Heading3"/>
      </w:pPr>
      <w:r>
        <w:t xml:space="preserve">§11.4.90 — Obsolete status + obsolescence audit (User mandate, 2026-05-27)</w:t>
      </w:r>
    </w:p>
    <w:p>
      <w:pPr>
        <w:pStyle w:val="FirstParagraph"/>
      </w:pPr>
      <w:r>
        <w:t xml:space="preserve">§11.4.15 Status closed-set + terminal</w:t>
      </w:r>
      <w:r>
        <w:t xml:space="preserve"> </w:t>
      </w:r>
      <w:r>
        <w:rPr>
          <w:rStyle w:val="VerbatimChar"/>
        </w:rPr>
        <w:t xml:space="preserve">Obsolete (→ Fixed.md)</w:t>
      </w:r>
      <w:r>
        <w:t xml:space="preserve">. Reasons:</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w:t>
      </w:r>
      <w:r>
        <w:t xml:space="preserve"> </w:t>
      </w:r>
      <w:r>
        <w:rPr>
          <w:rStyle w:val="VerbatimChar"/>
        </w:rPr>
        <w:t xml:space="preserve">**Obsolete-Details:**</w:t>
      </w:r>
      <w:r>
        <w:t xml:space="preserve"> </w:t>
      </w:r>
      <w:r>
        <w:t xml:space="preserve">line mandatory (Since + Reason + Superseding-item + Triple-check evidence). Colorizer</w:t>
      </w:r>
      <w:r>
        <w:t xml:space="preserve"> </w:t>
      </w:r>
      <w:r>
        <w:rPr>
          <w:rStyle w:val="VerbatimChar"/>
        </w:rPr>
        <w:t xml:space="preserve">cell-status-obsolete</w:t>
      </w:r>
      <w:r>
        <w:t xml:space="preserve"> </w:t>
      </w:r>
      <w:r>
        <w:t xml:space="preserve">= light-gray + strikethrough. Audit cadence per §11.4.40 + §11.4.42. Triple-check non-negotiable.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§11.4.90. Release blocker.</w:t>
      </w:r>
    </w:p>
    <w:bookmarkEnd w:id="40"/>
    <w:bookmarkStart w:id="41" w:name="X7709e82fe527b3f6e8ea3894624caee45a9e1e9"/>
    <w:p>
      <w:pPr>
        <w:pStyle w:val="Heading3"/>
      </w:pPr>
      <w:r>
        <w:t xml:space="preserve">§11.4.91 — Summary-doc clarity (User mandate, 2026-05-27)</w:t>
      </w:r>
    </w:p>
    <w:p>
      <w:pPr>
        <w:pStyle w:val="FirstParagraph"/>
      </w:pPr>
      <w:r>
        <w:t xml:space="preserve">Every summary entry's description: self-contained, meaningful, ≥ 6 words / ≥ 40 chars, SUBJECT + PROBLEM/GOAL. Anti-patterns forbidden: section labels, bare metadata, §-letter alone. Generators extract from H1/H2 heading. Pre-build gate</w:t>
      </w:r>
      <w:r>
        <w:t xml:space="preserve"> </w:t>
      </w:r>
      <w:r>
        <w:rPr>
          <w:rStyle w:val="VerbatimChar"/>
        </w:rPr>
        <w:t xml:space="preserve">CM-SUMMARY-CLARITY-DESCRIPTIONS</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§11.4.91. Release blocker.</w:t>
      </w:r>
    </w:p>
    <w:bookmarkEnd w:id="41"/>
    <w:bookmarkStart w:id="42" w:name="Xc1e83bb33dbf85b6bebb64cd3a0c34dcfd052de"/>
    <w:p>
      <w:pPr>
        <w:pStyle w:val="Heading3"/>
      </w:pPr>
      <w:r>
        <w:t xml:space="preserve">§11.4.92 — Multi-pass change-evaluation (User mandate, 2026-05-27)</w:t>
      </w:r>
    </w:p>
    <w:p>
      <w:pPr>
        <w:pStyle w:val="FirstParagraph"/>
      </w:pPr>
      <w:r>
        <w:t xml:space="preserve">5-pass evaluation BEFORE commit-ready: (1) Main-task verification; (2) Regression-blast-radius; (3) Cross-feature interaction; (4) Deep-research per §11.4.8; (5) Anti-bluff confirmation. Doc per pass. Trivial exemption: typo/revision/MD-export ONLY if zero source touched.</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§11.4.92. Release blocker.</w:t>
      </w:r>
    </w:p>
    <w:bookmarkEnd w:id="42"/>
    <w:bookmarkStart w:id="43" w:name="X92551ac84505fc072dbd538e47b8057edb5ec0a"/>
    <w:p>
      <w:pPr>
        <w:pStyle w:val="Heading3"/>
      </w:pPr>
      <w:r>
        <w:t xml:space="preserve">§11.4.93 — SQLite-SSoT for workable items (User mandate, 2026-05-27)</w:t>
      </w:r>
    </w:p>
    <w:p>
      <w:pPr>
        <w:pStyle w:val="FirstParagraph"/>
      </w:pPr>
      <w:r>
        <w:rPr>
          <w:rStyle w:val="VerbatimChar"/>
        </w:rPr>
        <w:t xml:space="preserve">docs/.workable_items.db</w:t>
      </w:r>
      <w:r>
        <w:t xml:space="preserve"> </w:t>
      </w:r>
      <w:r>
        <w:t xml:space="preserve">SQLite — DB authoritative, MD derived. Schema: items + item_history + obsolete_details + operator_block_details + firebase_metadata + meta. Go binary</w:t>
      </w:r>
      <w:r>
        <w:t xml:space="preserve"> </w:t>
      </w:r>
      <w:r>
        <w:rPr>
          <w:rStyle w:val="VerbatimChar"/>
        </w:rPr>
        <w:t xml:space="preserve">cmd/workable-items/</w:t>
      </w:r>
      <w:r>
        <w:t xml:space="preserve"> </w:t>
      </w:r>
      <w:r>
        <w:t xml:space="preserve">sync md↔db + diff + validate + add + close. Bidirectional regen byte-identical. Anti-bluff: unit+integration+stress+chaos per §11.4.85. Go binary in constitution submodule per §11.4.74. 6-phase migration §LA.</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§11.4.93. Release blocker.</w:t>
      </w:r>
    </w:p>
    <w:bookmarkEnd w:id="43"/>
    <w:bookmarkStart w:id="44" w:name="Xb4c5f8c2e24746507fc7575153087cae1953750"/>
    <w:p>
      <w:pPr>
        <w:pStyle w:val="Heading3"/>
      </w:pPr>
      <w:r>
        <w:t xml:space="preserve">§11.4.94 — Zero-idle priority-first parallel-by-default (User mandate, 2026-05-27)</w:t>
      </w:r>
    </w:p>
    <w:p>
      <w:pPr>
        <w:pStyle w:val="FirstParagraph"/>
      </w:pPr>
      <w:r>
        <w:t xml:space="preserve">Binds §11.4.20/42/58/70/72/82/87/88/89 — always-on. Idle ONLY: externally blocked, operator STOP, §12 host-safety. Before any wake/sleep survey parallel-work queue. Priority MANDATORY (§11.4.72 audio first). Subagent-driven default non-trivial. Background default &gt;30s. Stability per §11.4.92 + §11.4.84 + §12.6-9. Updates at milestones.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§11.4.94. Release blocker.</w:t>
      </w:r>
    </w:p>
    <w:bookmarkEnd w:id="44"/>
    <w:bookmarkStart w:id="45" w:name="X61df8a726bbee25d5c5781c3a78d3ed00d80399"/>
    <w:p>
      <w:pPr>
        <w:pStyle w:val="Heading3"/>
      </w:pPr>
      <w:r>
        <w:t xml:space="preserve">§11.4.95 — Workable-items DB TRACKED in git (User mandate, 2026-05-27)</w:t>
      </w:r>
    </w:p>
    <w:p>
      <w:pPr>
        <w:pStyle w:val="FirstParagraph"/>
      </w:pPr>
      <w:r>
        <w:t xml:space="preserve">§11.4.93 amendment:</w:t>
      </w:r>
      <w:r>
        <w:t xml:space="preserve"> </w:t>
      </w:r>
      <w:r>
        <w:rPr>
          <w:rStyle w:val="VerbatimChar"/>
        </w:rPr>
        <w:t xml:space="preserve">docs/workable_items.db</w:t>
      </w:r>
      <w:r>
        <w:t xml:space="preserve"> </w:t>
      </w:r>
      <w:r>
        <w:t xml:space="preserve">TRACKED, NEVER gitignored. Authoritative source. Every mutation → stage+commit+push DB + MD. WAL-checkpoint before commit. §11.4.77 does NOT apply.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§11.4.95. Release blocker.</w:t>
      </w:r>
    </w:p>
    <w:bookmarkEnd w:id="45"/>
    <w:bookmarkStart w:id="46" w:name="X8030dd956614402fd18bf3cb58915eec140a6a6"/>
    <w:p>
      <w:pPr>
        <w:pStyle w:val="Heading3"/>
      </w:pPr>
      <w:r>
        <w:t xml:space="preserve">§11.4.96 — Safe-parallel-work-with-long-build (User mandate, 2026-05-27)</w:t>
      </w:r>
    </w:p>
    <w:p>
      <w:pPr>
        <w:pStyle w:val="FirstParagraph"/>
      </w:pPr>
      <w:r>
        <w:t xml:space="preserve">SAFE during AOSP build: (A) docs/MD; (B) scripts/; (C) pre-build gates; (D) on-device tests; (E) constitution edits+push; (F) submodule push per §11.4.88; (G) read-only ADB probes; (H) subagent dispatch; (I) web research; (J) workable-items DB ops; (K) pre-build + meta-test execution backgrounded.</w:t>
      </w:r>
    </w:p>
    <w:p>
      <w:pPr>
        <w:pStyle w:val="BodyText"/>
      </w:pPr>
      <w:r>
        <w:t xml:space="preserve">UNSAFE: (α) git checkout/reset on source; (β) mass deletes/renames under built source; (γ) APK-built submodule pointer; (δ) out/; (ε) make clean; (ζ) container destruction; (η) disk-fill; (θ) §12 host-safety.</w:t>
      </w:r>
    </w:p>
    <w:p>
      <w:pPr>
        <w:pStyle w:val="BodyText"/>
      </w:pPr>
      <w:r>
        <w:t xml:space="preserve">Conductor dispatches ≥1 (A)-(K) per pause. "Build running, nothing else to do" NEVER true.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§11.4.96. Release blocker.</w:t>
      </w:r>
    </w:p>
    <w:bookmarkEnd w:id="46"/>
    <w:bookmarkStart w:id="47" w:name="Xb31e37d471f88f656b0932ebef32c8d454302a1"/>
    <w:p>
      <w:pPr>
        <w:pStyle w:val="Heading3"/>
      </w:pPr>
      <w:r>
        <w:t xml:space="preserve">§11.4.97 — Max-use-of-idle + progress-update cadence (User mandate, 2026-05-27)</w:t>
      </w:r>
    </w:p>
    <w:p>
      <w:pPr>
        <w:pStyle w:val="FirstParagraph"/>
      </w:pPr>
      <w:r>
        <w:t xml:space="preserve">(A) Every minute progressable idle = §11.4.97 violation, dispatch CONTINUOUSLY; (B) 1-line operator updates at commit/subagent/anchor/evidence/migration — no prompt; (C) continuous physical-proof gathering per §11.4.5/6/69; (D) composes with operating-mode anchor family;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§11.4.97. Release blocker.</w:t>
      </w:r>
    </w:p>
    <w:bookmarkEnd w:id="47"/>
    <w:bookmarkStart w:id="48" w:name="Xf76a00fb29306b344a5b89d85054c96d3a5680b"/>
    <w:p>
      <w:pPr>
        <w:pStyle w:val="Heading3"/>
      </w:pPr>
      <w:r>
        <w:t xml:space="preserve">§11.4.98 — Full-Automation Anti-Bluff (User mandate, 2026-05-28)</w:t>
      </w:r>
    </w:p>
    <w:p>
      <w:pPr>
        <w:pStyle w:val="FirstParagraph"/>
      </w:pPr>
      <w:r>
        <w:t xml:space="preserve">Forensic anchor: "Make sure we have full automation testing of all scenarios with real bot, main group and users without any manual intervention or contribution of real user! ... No bluff is allowed!"</w:t>
      </w:r>
    </w:p>
    <w:p>
      <w:pPr>
        <w:pStyle w:val="BodyText"/>
      </w:pPr>
      <w:r>
        <w:t xml:space="preserve">Closes the manual-intervention gap §11.4+85+87+89+94 didn't forbid. (A) every test MUST self-drive end-to-end — PASS/FAIL/SKIP-with-reason without further human action; (B) single exception = one-time credential bootstrap OUTSIDE test execution (.env, ~/.bashrc, OAuth, MTProto-session-activation); (C) concrete live requirements: (1) no "operator MUST type" prompts — drive via MTProto/real-user-API/webhook-fixture/in-process loopback; (2) no UUIDs colliding with active dev session (Herald 2026-05-28: silent exit -1 lesson); (3) no 60s human-response windows (§11.4.50 violation); (4) re-runnability</w:t>
      </w:r>
      <w:r>
        <w:t xml:space="preserve"> </w:t>
      </w:r>
      <w:r>
        <w:rPr>
          <w:rStyle w:val="VerbatimChar"/>
        </w:rPr>
        <w:t xml:space="preserve">-count=3</w:t>
      </w:r>
      <w:r>
        <w:t xml:space="preserve"> </w:t>
      </w:r>
      <w:r>
        <w:t xml:space="preserve">with self-cleaning state; (5) audit COMPLIANT vs NON-COMPLIANT; (6) no false-positive PASS — silent-skip-as-PASS + stale-evidence forbidden, §11.4.3 SKIP-with-reason correct; (D) composes §11.4.85+89+87+94 = continuously-validated fully-automated non-flake anti-bluff regime; (E) inheritance per §11.4.35 — restate literal</w:t>
      </w:r>
      <w:r>
        <w:t xml:space="preserve"> </w:t>
      </w:r>
      <w:r>
        <w:rPr>
          <w:rStyle w:val="VerbatimChar"/>
        </w:rPr>
        <w:t xml:space="preserve">11.4.98</w:t>
      </w:r>
      <w:r>
        <w:t xml:space="preserve"> </w:t>
      </w:r>
      <w:r>
        <w:t xml:space="preserve">in every consumer; pre-build gate</w:t>
      </w:r>
      <w:r>
        <w:t xml:space="preserve"> </w:t>
      </w:r>
      <w:r>
        <w:rPr>
          <w:rStyle w:val="VerbatimChar"/>
        </w:rPr>
        <w:t xml:space="preserve">CM-COVENANT-114-98-PROPAGATION</w:t>
      </w:r>
      <w:r>
        <w:t xml:space="preserve">; paired §1.1 mutations strip → FAIL; (F) enforcement: manual-action commit BLOCKED; NON-COMPLIANT after 30 days → §11.4.90 Obsolete citing §11.4.98.</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§11.4.98. Release blocker.</w:t>
      </w:r>
    </w:p>
    <w:bookmarkEnd w:id="48"/>
    <w:bookmarkStart w:id="49" w:name="X30743d06669c876984e6fac2829d388500a8363"/>
    <w:p>
      <w:pPr>
        <w:pStyle w:val="Heading3"/>
      </w:pPr>
      <w:r>
        <w:t xml:space="preserve">§11.4.99 — Latest-Source Documentation Cross-Reference (User mandate, 2026-05-28)</w:t>
      </w:r>
    </w:p>
    <w:p>
      <w:pPr>
        <w:pStyle w:val="FirstParagraph"/>
      </w:pPr>
      <w:r>
        <w:t xml:space="preserve">Forensic: "ALWAYS check against latest versions of services we use web/online docs before creating instructions! ... mandatory rules / constraints, result is consistency and safety of created instructions, guides and manuals!"</w:t>
      </w:r>
    </w:p>
    <w:p>
      <w:pPr>
        <w:pStyle w:val="BodyText"/>
      </w:pPr>
      <w:r>
        <w:t xml:space="preserve">Case study (Herald 2026-05-28): MTProto guide recommended VoIP + omitted</w:t>
      </w:r>
      <w:r>
        <w:t xml:space="preserve"> </w:t>
      </w:r>
      <w:r>
        <w:rPr>
          <w:rStyle w:val="VerbatimChar"/>
        </w:rPr>
        <w:t xml:space="preserve">recover@telegram.org</w:t>
      </w:r>
      <w:r>
        <w:t xml:space="preserve"> </w:t>
      </w:r>
      <w:r>
        <w:t xml:space="preserve">pre-login email; contradicted official Telegram + gotd/td docs; could have caused permanent ban. Misguidance-by-stale-docs = §11.4 PASS-bluff at documentation layer.</w:t>
      </w:r>
    </w:p>
    <w:p>
      <w:pPr>
        <w:pStyle w:val="BodyText"/>
      </w:pPr>
      <w:r>
        <w:t xml:space="preserve">(A) Pre-commit cross-reference: fetch LATEST official online docs (WebFetch/MCP/direct browsing — NEVER training data) for every operator-facing instruction doc; cite source URL+date in "## Sources verified" footer AND commit-message footer; seek secondary authoritative sources for sparse official docs. (B) Negative findings documented explicitly. (C) STALE after 6 months (90 days for risk-classified services); re-verify at vN.0.0, on breaking-change, on operator-error. (D) Risk-classified: messengers/cloud/payment/AI/code-hosting/package-managers. (E) Composes with §11.4.92 Pass 4 INDEPENDENT — cannot substitute. (F) Inheritance per §11.4.35 — restate literal</w:t>
      </w:r>
      <w:r>
        <w:t xml:space="preserve"> </w:t>
      </w:r>
      <w:r>
        <w:rPr>
          <w:rStyle w:val="VerbatimChar"/>
        </w:rPr>
        <w:t xml:space="preserve">11.4.99</w:t>
      </w:r>
      <w:r>
        <w:t xml:space="preserve"> </w:t>
      </w:r>
      <w:r>
        <w:t xml:space="preserve">in every consumer's CLAUDE/AGENTS/QWEN. (G) Enforcement: missing-footer BLOCKED; stale-beyond-grace → §11.4.90 Obsolete.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§11.4.99.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49"/>
    <w:bookmarkStart w:id="50" w:name="X6381111550d9aed5864f54c186ffbcf1de48ec3"/>
    <w:p>
      <w:pPr>
        <w:pStyle w:val="Heading3"/>
      </w:pPr>
      <w:r>
        <w:t xml:space="preserve">§11.4.101 — Autonomous-decision-over-blocking (User mandate, 2026-05-28)</w:t>
      </w:r>
    </w:p>
    <w:p>
      <w:pPr>
        <w:pStyle w:val="FirstParagraph"/>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§11.4.101. Release blocker. No</w:t>
      </w:r>
      <w:r>
        <w:t xml:space="preserve"> </w:t>
      </w:r>
      <w:r>
        <w:rPr>
          <w:rStyle w:val="VerbatimChar"/>
        </w:rPr>
        <w:t xml:space="preserve">--always-block-on-decision</w:t>
      </w:r>
      <w:r>
        <w:t xml:space="preserve"> </w:t>
      </w:r>
      <w:r>
        <w:t xml:space="preserve">/</w:t>
      </w:r>
      <w:r>
        <w:t xml:space="preserve"> </w:t>
      </w:r>
      <w:r>
        <w:rPr>
          <w:rStyle w:val="VerbatimChar"/>
        </w:rPr>
        <w:t xml:space="preserve">--never-decide-autonomously</w:t>
      </w:r>
      <w:r>
        <w:t xml:space="preserve"> </w:t>
      </w:r>
      <w:r>
        <w:t xml:space="preserve">/</w:t>
      </w:r>
      <w:r>
        <w:t xml:space="preserve"> </w:t>
      </w:r>
      <w:r>
        <w:rPr>
          <w:rStyle w:val="VerbatimChar"/>
        </w:rPr>
        <w:t xml:space="preserve">--skip-decision-rule</w:t>
      </w:r>
      <w:r>
        <w:t xml:space="preserve"> </w:t>
      </w:r>
      <w:r>
        <w:t xml:space="preserve">/</w:t>
      </w:r>
      <w:r>
        <w:t xml:space="preserve"> </w:t>
      </w:r>
      <w:r>
        <w:rPr>
          <w:rStyle w:val="VerbatimChar"/>
        </w:rPr>
        <w:t xml:space="preserve">--block-without-self-resolution</w:t>
      </w:r>
      <w:r>
        <w:t xml:space="preserve"> </w:t>
      </w:r>
      <w:r>
        <w:t xml:space="preserve">escape.</w:t>
      </w:r>
    </w:p>
    <w:bookmarkEnd w:id="50"/>
    <w:bookmarkStart w:id="51" w:name="Xa2a577981675ecd88271caa326891956438df55"/>
    <w:p>
      <w:pPr>
        <w:pStyle w:val="Heading3"/>
      </w:pPr>
      <w:r>
        <w:t xml:space="preserve">§11.4.102 — Systematic-debugging always-on + always-loaded skill-discovery + plugin availability (User mandate, 2026-05-29)</w:t>
      </w:r>
    </w:p>
    <w:p>
      <w:pPr>
        <w:pStyle w:val="FirstParagraph"/>
      </w:pPr>
      <w:r>
        <w:t xml:space="preserve">Forensic: "ALWAYS trigger / start the "/superpowers:systematic-debugging" skills when any issues happen! ... we MUST activate the skill(s) and make strongest efforts in full in depth analisys / debugging and determine root causes ... "/using-superpowers" skill is ALWAYS loaded, applied and used! All dependencies (plugins) that Claude Code or other market places are offering MUST BE installed if these are not already available for loading and use!"</w:t>
      </w:r>
    </w:p>
    <w:p>
      <w:pPr>
        <w:pStyle w:val="BodyText"/>
      </w:pPr>
      <w:r>
        <w:t xml:space="preserve">(A) On ANY spotted issue/bug/test-failure/gate-failure/regression/misalignment/inconsistency/unexpected-behaviour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Four-phase arc: root-cause → pattern → hypothesis (prove/disprove with captured evidence) → implementation (against proven cause only). Guess-and-retry / symptom-patch / re-run-hoping-it-passes ("probably transient/flaky") without completed investigation = §11.4.102 violation;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 </w:t>
      </w:r>
      <w:r>
        <w:t xml:space="preserve">without captured forensic evidence = simultaneous §11.4.6 + §11.4.7 violation. (B)</w:t>
      </w:r>
      <w:r>
        <w:t xml:space="preserve"> </w:t>
      </w:r>
      <w:r>
        <w:rPr>
          <w:rStyle w:val="VerbatimChar"/>
        </w:rPr>
        <w:t xml:space="preserve">superpowers:using-superpowers</w:t>
      </w:r>
      <w:r>
        <w:t xml:space="preserve"> </w:t>
      </w:r>
      <w:r>
        <w:t xml:space="preserve">(or platform-equivalent skill-discovery) ALWAYS loaded + applied at session start, consulted before any task — if ANY skill could apply (even 1%) it MUST be invoked, never improvised. (C) Every mandated skill plugin/dependency (Claude Code marketplaces or other runtime ecosystems) MUST be installed + loadable BEFORE dependent work; missing plugin blocking a mandated skill = release-blocker. Install: runtime's own path — Claude Code</w:t>
      </w:r>
      <w:r>
        <w:t xml:space="preserve"> </w:t>
      </w:r>
      <w:r>
        <w:rPr>
          <w:rStyle w:val="VerbatimChar"/>
        </w:rPr>
        <w:t xml:space="preserve">/plugin</w:t>
      </w:r>
      <w:r>
        <w:t xml:space="preserve"> </w:t>
      </w:r>
      <w:r>
        <w:t xml:space="preserve">flow (add marketplace → install → confirm skill in available-skills list); other runtimes' documented installer. Anti-bluff: confirm via live capability list (install exit 0 ≠ skill loadable, §11.4.80 lesson). (D) AUTOMATIC + STANDING DEFAULT (User mandate 2026-07-13, verbatim "Make sure we automatically turn on the systematic-debugging plugin and skills every time we work on any issue! Add this as MANDATORY RULE to our root constitution Submodule and all of its relevant files!"): clause-(A) activation is AUTOMATIC — auto-activate</w:t>
      </w:r>
      <w:r>
        <w:t xml:space="preserve"> </w:t>
      </w:r>
      <w:r>
        <w:rPr>
          <w:rStyle w:val="VerbatimChar"/>
        </w:rPr>
        <w:t xml:space="preserve">superpowers:systematic-debugging</w:t>
      </w:r>
      <w:r>
        <w:t xml:space="preserve"> </w:t>
      </w:r>
      <w:r>
        <w:t xml:space="preserve">on ANY spotted issue/bug/test-failure/gate-failure/regression/inconsistency/unexpected-behaviour WITHOUT an operator prompt/request/per-issue confirmation, the MOMENT an issue is detected (composes §11.4.126 from-first-prompt default); plugin + skills confirmed installed+loadable per (C) before dependent work (§11.4.6, never assumed); "did not activate because not asked" = §11.4.102(D) violation; STRENGTHENS (A) never weakens it — (A)/(B)/(C) + four-phase-arc + Iron-Law intact. Composes §11.4.4/6/7/8/43/70/82(A)/92/126.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§11.4.102. Release blocker. No</w:t>
      </w:r>
      <w:r>
        <w:t xml:space="preserve"> </w:t>
      </w:r>
      <w:r>
        <w:rPr>
          <w:rStyle w:val="VerbatimChar"/>
        </w:rPr>
        <w:t xml:space="preserve">--skip-systematic-debugging</w:t>
      </w:r>
      <w:r>
        <w:t xml:space="preserve"> </w:t>
      </w:r>
      <w:r>
        <w:t xml:space="preserve">/</w:t>
      </w:r>
      <w:r>
        <w:t xml:space="preserve"> </w:t>
      </w:r>
      <w:r>
        <w:rPr>
          <w:rStyle w:val="VerbatimChar"/>
        </w:rPr>
        <w:t xml:space="preserve">--guess-and-retry-OK</w:t>
      </w:r>
      <w:r>
        <w:t xml:space="preserve"> </w:t>
      </w:r>
      <w:r>
        <w:t xml:space="preserve">/</w:t>
      </w:r>
      <w:r>
        <w:t xml:space="preserve"> </w:t>
      </w:r>
      <w:r>
        <w:rPr>
          <w:rStyle w:val="VerbatimChar"/>
        </w:rPr>
        <w:t xml:space="preserve">--symptom-patch-permitted</w:t>
      </w:r>
      <w:r>
        <w:t xml:space="preserve"> </w:t>
      </w:r>
      <w:r>
        <w:t xml:space="preserve">/</w:t>
      </w:r>
      <w:r>
        <w:t xml:space="preserve"> </w:t>
      </w:r>
      <w:r>
        <w:rPr>
          <w:rStyle w:val="VerbatimChar"/>
        </w:rPr>
        <w:t xml:space="preserve">--skip-skill-discovery</w:t>
      </w:r>
      <w:r>
        <w:t xml:space="preserve"> </w:t>
      </w:r>
      <w:r>
        <w:t xml:space="preserve">/</w:t>
      </w:r>
      <w:r>
        <w:t xml:space="preserve"> </w:t>
      </w:r>
      <w:r>
        <w:rPr>
          <w:rStyle w:val="VerbatimChar"/>
        </w:rPr>
        <w:t xml:space="preserve">--plugin-optional</w:t>
      </w:r>
      <w:r>
        <w:t xml:space="preserve"> </w:t>
      </w:r>
      <w:r>
        <w:t xml:space="preserve">/</w:t>
      </w:r>
      <w:r>
        <w:t xml:space="preserve"> </w:t>
      </w:r>
      <w:r>
        <w:rPr>
          <w:rStyle w:val="VerbatimChar"/>
        </w:rPr>
        <w:t xml:space="preserve">--missing-plugin-is-warning</w:t>
      </w:r>
      <w:r>
        <w:t xml:space="preserve"> </w:t>
      </w:r>
      <w:r>
        <w:t xml:space="preserve">escape.</w:t>
      </w:r>
    </w:p>
    <w:bookmarkEnd w:id="51"/>
    <w:bookmarkStart w:id="52" w:name="X745438f86995370264d2a11b87f8869276d057c"/>
    <w:p>
      <w:pPr>
        <w:pStyle w:val="Heading3"/>
      </w:pPr>
      <w:r>
        <w:t xml:space="preserve">§11.4.103 — Continuous parallel-stream working routine (User mandate, 2026-05-29)</w:t>
      </w:r>
    </w:p>
    <w:p>
      <w:pPr>
        <w:pStyle w:val="FirstParagraph"/>
      </w:pPr>
      <w:r>
        <w:t xml:space="preserve">Forensic: "Do this working approach continuously and make it part of regular working routine and add it to the Constitution Submodule documented fully."</w:t>
      </w:r>
    </w:p>
    <w:p>
      <w:pPr>
        <w:pStyle w:val="BodyText"/>
      </w:pPr>
      <w:r>
        <w:t xml:space="preserve">Promotes the proven multi-stream pattern into the project's standing default working routine (not a per-request opt-in). Load-bearing invariant: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push or slow mirror. (B) ≥3 parallel background streams at all times + auto-backfill (User mandate 2026-05-29; raised from ≥2) — at least three subagent-driven streams (§11.4.70/§11.4.20, isolated §11.4.58 + §11.4.84) alongside main whenever three-plus non-contending actionable items exist; the moment any one stream is FULLY done a new stream MUST immediately start + take its place (next-highest-priority non-contending item), count NEVER drops below 3 while actionable items remain. Idle below 3 only when no remaining items OR all externally blocked (§11.4.94/97/101). Band 3–6, bounded §12.6 60% mem + §11.4.58 6-agent cap. (C) Most-critical + most-visible first; audio always top §11.4.72 + §11.4.42. (D) Safe-during-build scope only — while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§11.4.96 SAFE catalogue; NEVER a second concurrent heavy build (§12.8). (E) Heavy anti-bluff every closure (§11.4.5/6/50/69/102;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(F) Idle ONLY when genuinely externally blocked (hardware/network/in-flight build-test-push) OR operator STOP OR §12 host-safety per §11.4.94(A)+§11.4.97; block parks one work unit not the loop (§11.4.101). Composes §11.4.58/70/72/87/88/89/94/96/97/101/102/42/84/§12.6-§12.9/§9.2.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§11.4.103. Release blocker. No</w:t>
      </w:r>
      <w:r>
        <w:t xml:space="preserve"> </w:t>
      </w:r>
      <w:r>
        <w:rPr>
          <w:rStyle w:val="VerbatimChar"/>
        </w:rPr>
        <w:t xml:space="preserve">--block-main-stream</w:t>
      </w:r>
      <w:r>
        <w:t xml:space="preserve"> </w:t>
      </w:r>
      <w:r>
        <w:t xml:space="preserve">/</w:t>
      </w:r>
      <w:r>
        <w:t xml:space="preserve"> </w:t>
      </w:r>
      <w:r>
        <w:rPr>
          <w:rStyle w:val="VerbatimChar"/>
        </w:rPr>
        <w:t xml:space="preserve">--synchronous-commit</w:t>
      </w:r>
      <w:r>
        <w:t xml:space="preserve"> </w:t>
      </w:r>
      <w:r>
        <w:t xml:space="preserve">/</w:t>
      </w:r>
      <w:r>
        <w:t xml:space="preserve"> </w:t>
      </w:r>
      <w:r>
        <w:rPr>
          <w:rStyle w:val="VerbatimChar"/>
        </w:rPr>
        <w:t xml:space="preserve">--synchronous-push</w:t>
      </w:r>
      <w:r>
        <w:t xml:space="preserve"> </w:t>
      </w:r>
      <w:r>
        <w:t xml:space="preserve">/</w:t>
      </w:r>
      <w:r>
        <w:t xml:space="preserve"> </w:t>
      </w:r>
      <w:r>
        <w:rPr>
          <w:rStyle w:val="VerbatimChar"/>
        </w:rPr>
        <w:t xml:space="preserve">--single-stream-only</w:t>
      </w:r>
      <w:r>
        <w:t xml:space="preserve"> </w:t>
      </w:r>
      <w:r>
        <w:t xml:space="preserve">/</w:t>
      </w:r>
      <w:r>
        <w:t xml:space="preserve"> </w:t>
      </w:r>
      <w:r>
        <w:rPr>
          <w:rStyle w:val="VerbatimChar"/>
        </w:rPr>
        <w:t xml:space="preserve">--skip-parallel-streams</w:t>
      </w:r>
      <w:r>
        <w:t xml:space="preserve"> </w:t>
      </w:r>
      <w:r>
        <w:t xml:space="preserve">/</w:t>
      </w:r>
      <w:r>
        <w:t xml:space="preserve"> </w:t>
      </w:r>
      <w:r>
        <w:rPr>
          <w:rStyle w:val="VerbatimChar"/>
        </w:rPr>
        <w:t xml:space="preserve">--serialise-actionable-work</w:t>
      </w:r>
      <w:r>
        <w:t xml:space="preserve"> </w:t>
      </w:r>
      <w:r>
        <w:t xml:space="preserve">/</w:t>
      </w:r>
      <w:r>
        <w:t xml:space="preserve"> </w:t>
      </w:r>
      <w:r>
        <w:rPr>
          <w:rStyle w:val="VerbatimChar"/>
        </w:rPr>
        <w:t xml:space="preserve">--idle-without-queue-survey</w:t>
      </w:r>
      <w:r>
        <w:t xml:space="preserve"> </w:t>
      </w:r>
      <w:r>
        <w:t xml:space="preserve">escape.</w:t>
      </w:r>
    </w:p>
    <w:bookmarkEnd w:id="52"/>
    <w:bookmarkStart w:id="53" w:name="X73325459abb1f95809e432db6423de66a8a428b"/>
    <w:p>
      <w:pPr>
        <w:pStyle w:val="Heading3"/>
      </w:pPr>
      <w:r>
        <w:t xml:space="preserve">§11.4.104 — Participant identity, attribution &amp; notification-tagging (User mandate, 2026-05-31)</w:t>
      </w:r>
    </w:p>
    <w:p>
      <w:pPr>
        <w:pStyle w:val="FirstParagraph"/>
      </w:pPr>
      <w:r>
        <w:t xml:space="preserve">Forensic: "Every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shipping a messenger/notification surface (Herald + flavor binaries = reference impl; others inherit §11.4.35). Detailed spec: Herald</w:t>
      </w:r>
      <w:r>
        <w:t xml:space="preserve"> </w:t>
      </w:r>
      <w:r>
        <w:rPr>
          <w:rStyle w:val="VerbatimChar"/>
        </w:rPr>
        <w:t xml:space="preserve">docs/design/PARTICIPANT_ATTRIBUTION.md</w:t>
      </w:r>
      <w:r>
        <w:t xml:space="preserve"> </w:t>
      </w:r>
      <w:r>
        <w:t xml:space="preserve">— restated, not redefined. (A) Every messenger MUST relate messages to a</w:t>
      </w:r>
      <w:r>
        <w:t xml:space="preserve"> </w:t>
      </w:r>
      <w:r>
        <w:rPr>
          <w:b/>
          <w:bCs/>
        </w:rPr>
        <w:t xml:space="preserve">Participant</w:t>
      </w:r>
      <w:r>
        <w:t xml:space="preserve"> </w:t>
      </w:r>
      <w:r>
        <w:t xml:space="preserve">(logical Subscriber/User);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w:t>
      </w:r>
      <w:r>
        <w:rPr>
          <w:rStyle w:val="VerbatimChar"/>
        </w:rPr>
        <w:t xml:space="preserve">@username</w:t>
      </w:r>
      <w:r>
        <w:t xml:space="preserve"> </w:t>
      </w:r>
      <w:r>
        <w:t xml:space="preserve">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w:t>
      </w:r>
      <w:r>
        <w:t xml:space="preserve"> </w:t>
      </w:r>
      <w:r>
        <w:rPr>
          <w:rStyle w:val="VerbatimChar"/>
        </w:rPr>
        <w:t xml:space="preserve">HERALD_&lt;CHANNEL&gt;_OPERATOR_USERNAME</w:t>
      </w:r>
      <w:r>
        <w:t xml:space="preserve">, not a DB flag — the one human who drives via the agent CLI;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channel</w:t>
      </w:r>
      <w:r>
        <w:t xml:space="preserve"> </w:t>
      </w:r>
      <w:r>
        <w:rPr>
          <w:rStyle w:val="VerbatimChar"/>
        </w:rPr>
        <w:t xml:space="preserve">@username</w:t>
      </w:r>
      <w:r>
        <w:t xml:space="preserve">, skip if absent there. (E) Anti-bluff (composes §11.4): real SQLite round-trip with the new columns byte-identical (incl. legacy fixtures WITHOUT the fields); tagging matrix proven by a truth-table +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 Composes §11.4 + §11.4.1..16 / §11.4.5 / §11.4.69 / §11.4.50 / §11.4.91 / §11.4.93 / §11.4.95 / §1.1. Classification: universal (§11.4.17); no-messenger projects inherit latently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Release blocker. No</w:t>
      </w:r>
      <w:r>
        <w:t xml:space="preserve"> </w:t>
      </w:r>
      <w:r>
        <w:rPr>
          <w:rStyle w:val="VerbatimChar"/>
        </w:rPr>
        <w:t xml:space="preserve">--skip-attribution</w:t>
      </w:r>
      <w:r>
        <w:t xml:space="preserve"> </w:t>
      </w:r>
      <w:r>
        <w:t xml:space="preserve">/</w:t>
      </w:r>
      <w:r>
        <w:t xml:space="preserve"> </w:t>
      </w:r>
      <w:r>
        <w:rPr>
          <w:rStyle w:val="VerbatimChar"/>
        </w:rPr>
        <w:t xml:space="preserve">--no-participant-tagging</w:t>
      </w:r>
      <w:r>
        <w:t xml:space="preserve"> </w:t>
      </w:r>
      <w:r>
        <w:t xml:space="preserve">/</w:t>
      </w:r>
      <w:r>
        <w:t xml:space="preserve"> </w:t>
      </w:r>
      <w:r>
        <w:rPr>
          <w:rStyle w:val="VerbatimChar"/>
        </w:rPr>
        <w:t xml:space="preserve">--tag-operator-anyway</w:t>
      </w:r>
      <w:r>
        <w:t xml:space="preserve"> </w:t>
      </w:r>
      <w:r>
        <w:t xml:space="preserve">/</w:t>
      </w:r>
      <w:r>
        <w:t xml:space="preserve"> </w:t>
      </w:r>
      <w:r>
        <w:rPr>
          <w:rStyle w:val="VerbatimChar"/>
        </w:rPr>
        <w:t xml:space="preserve">--attribution-later</w:t>
      </w:r>
      <w:r>
        <w:t xml:space="preserve"> </w:t>
      </w:r>
      <w:r>
        <w:t xml:space="preserve">escape.</w:t>
      </w:r>
    </w:p>
    <w:bookmarkEnd w:id="53"/>
    <w:bookmarkStart w:id="54" w:name="X9a3766ac635fc6ae775801049faf83191c7c2f7"/>
    <w:p>
      <w:pPr>
        <w:pStyle w:val="Heading3"/>
      </w:pPr>
      <w:r>
        <w:t xml:space="preserve">§11.4.105 — Natural-language intent recognition &amp; clarification (User mandate, 2026-05-31)</w:t>
      </w:r>
    </w:p>
    <w:p>
      <w:pPr>
        <w:pStyle w:val="FirstParagraph"/>
      </w:pPr>
      <w:r>
        <w:t xml:space="preserve">Forensic: "Users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shipping a messenger/command surface (Herald + flavor binaries = reference impl; others inherit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is determinable,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 Composes §11.4 + §11.4.1..16 / §11.4.6 / §11.4.104 / §11.4.5 / §11.4.69 / §11.4.98 / §1.1. Classification: universal (§11.4.17); no-messenger projects inherit latently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Release blocker. No</w:t>
      </w:r>
      <w:r>
        <w:t xml:space="preserve"> </w:t>
      </w:r>
      <w:r>
        <w:rPr>
          <w:rStyle w:val="VerbatimChar"/>
        </w:rPr>
        <w:t xml:space="preserve">--require-command-syntax</w:t>
      </w:r>
      <w:r>
        <w:t xml:space="preserve"> </w:t>
      </w:r>
      <w:r>
        <w:t xml:space="preserve">/</w:t>
      </w:r>
      <w:r>
        <w:t xml:space="preserve"> </w:t>
      </w:r>
      <w:r>
        <w:rPr>
          <w:rStyle w:val="VerbatimChar"/>
        </w:rPr>
        <w:t xml:space="preserve">--guess-intent-ok</w:t>
      </w:r>
      <w:r>
        <w:t xml:space="preserve"> </w:t>
      </w:r>
      <w:r>
        <w:t xml:space="preserve">/</w:t>
      </w:r>
      <w:r>
        <w:t xml:space="preserve"> </w:t>
      </w:r>
      <w:r>
        <w:rPr>
          <w:rStyle w:val="VerbatimChar"/>
        </w:rPr>
        <w:t xml:space="preserve">--skip-clarify</w:t>
      </w:r>
      <w:r>
        <w:t xml:space="preserve"> </w:t>
      </w:r>
      <w:r>
        <w:t xml:space="preserve">/</w:t>
      </w:r>
      <w:r>
        <w:t xml:space="preserve"> </w:t>
      </w:r>
      <w:r>
        <w:rPr>
          <w:rStyle w:val="VerbatimChar"/>
        </w:rPr>
        <w:t xml:space="preserve">--drop-on-ambiguous</w:t>
      </w:r>
      <w:r>
        <w:t xml:space="preserve"> </w:t>
      </w:r>
      <w:r>
        <w:t xml:space="preserve">escape.</w:t>
      </w:r>
    </w:p>
    <w:bookmarkEnd w:id="54"/>
    <w:bookmarkStart w:id="55" w:name="Xe0491afacde36880ccf8da801d9174120b23b08"/>
    <w:p>
      <w:pPr>
        <w:pStyle w:val="Heading3"/>
      </w:pPr>
      <w:r>
        <w:t xml:space="preserve">§11.4.106 — Docs Chain — mechanical documentation/DB sync engine (Operator mandate, 2026-05-31)</w:t>
      </w:r>
    </w:p>
    <w:p>
      <w:pPr>
        <w:pStyle w:val="FirstParagraph"/>
      </w:pPr>
      <w:r>
        <w:t xml:space="preserve">Forensic: Docs Chain is the canonical mechanical enforcer of the documentation-sync mandates; consumers MUST use the engine instead of ad-hoc per-project doc-sync scripts, register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superseded + retired per registered context. (B) Consumer-owned contexts — the engine is project-agnostic; the consumer registers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gitignored. (C) Anchors mechanized (per CONSTITUTION_INTEGRATION mapping table): §11.4.12/.53/.45/.56/.57/.59/.60/.65/.86/.93/.95/.44 + §12.10 —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 Composes §11.4 + §11.4.1..16 / §11.4.6 / §11.4.28 / §11.4.80 / §9.2 / §11.4.50 / §11.4.69 / §11.4.5 / §1.1 + the mechanized sync anchors. Classification: universal (§11.4.17); no derived-export/DB-sync projects inherit latently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§11.4.106; detailed spec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Release blocker. No</w:t>
      </w:r>
      <w:r>
        <w:t xml:space="preserve"> </w:t>
      </w:r>
      <w:r>
        <w:rPr>
          <w:rStyle w:val="VerbatimChar"/>
        </w:rPr>
        <w:t xml:space="preserve">--ad-hoc-sync-ok</w:t>
      </w:r>
      <w:r>
        <w:t xml:space="preserve"> </w:t>
      </w:r>
      <w:r>
        <w:t xml:space="preserve">/</w:t>
      </w:r>
      <w:r>
        <w:t xml:space="preserve"> </w:t>
      </w:r>
      <w:r>
        <w:rPr>
          <w:rStyle w:val="VerbatimChar"/>
        </w:rPr>
        <w:t xml:space="preserve">--skip-docs-chain</w:t>
      </w:r>
      <w:r>
        <w:t xml:space="preserve"> </w:t>
      </w:r>
      <w:r>
        <w:t xml:space="preserve">/</w:t>
      </w:r>
      <w:r>
        <w:t xml:space="preserve"> </w:t>
      </w:r>
      <w:r>
        <w:rPr>
          <w:rStyle w:val="VerbatimChar"/>
        </w:rPr>
        <w:t xml:space="preserve">--fake-transform</w:t>
      </w:r>
      <w:r>
        <w:t xml:space="preserve"> </w:t>
      </w:r>
      <w:r>
        <w:t xml:space="preserve">/</w:t>
      </w:r>
      <w:r>
        <w:t xml:space="preserve"> </w:t>
      </w:r>
      <w:r>
        <w:rPr>
          <w:rStyle w:val="VerbatimChar"/>
        </w:rPr>
        <w:t xml:space="preserve">--sync-evidence-optional</w:t>
      </w:r>
      <w:r>
        <w:t xml:space="preserve"> </w:t>
      </w:r>
      <w:r>
        <w:t xml:space="preserve">escape.</w:t>
      </w:r>
    </w:p>
    <w:bookmarkEnd w:id="55"/>
    <w:bookmarkStart w:id="56"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only a pre-filter); (2) an independent frame-advance counter from the platform's compositor/decoder telemetry must increase (different-domain oracle — flat ⇒ stuck decoder ⇒ FAIL even if pixels appear to move); (3) loading/buffering is a distinct state — wait for genuine playback-start, never false-FAIL a still-loading stream nor false-PASS a spinner (timeout+unreachable ⇒ SKIP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§11.4.52, never fake-PASS); (8) metamorphic relations for the oracle problem on un-owned streams (same content output-A vs output-B must match; paused ⇒ counter stops; 2× speed ⇒ ~2× advance); (9) full-reference quality metrics (SSIM/VMAF/ΔE2000) vs golden source for owned content; (10) mutation-test every analyzer with a golden-good + golden-bad fixture pair so the analyzer cannot bluff (PASS on golden-bad = bluff gate — §1.1 applied to analyzers); (11) per-channel audio RMS/loudness (EBU R128) + XRUN census (aggregate RMS misses a dead channel); (12) OCR overlay/subtitle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§11.4.4(b): pre-build gate (</w:t>
      </w:r>
      <w:r>
        <w:rPr>
          <w:rStyle w:val="VerbatimChar"/>
        </w:rPr>
        <w:t xml:space="preserve">CM-AV-LIVENESS-NO-FROZEN-FRAME</w:t>
      </w:r>
      <w:r>
        <w:t xml:space="preserve">-class + analyzer-self-validation gate wiring golden-good/golden-bad fixtures into meta-test) + runtime/on-device test + paired §1.1 mutation (single-frame-only →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§11.4.69) — never a single screenshot. Classification: universal (§11.4.17) — platform-neutral, reusable by ANY project validating media playback or any pixel/audio output;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§11.4.107. Release blocker. No</w:t>
      </w:r>
      <w:r>
        <w:t xml:space="preserve"> </w:t>
      </w:r>
      <w:r>
        <w:rPr>
          <w:rStyle w:val="VerbatimChar"/>
        </w:rPr>
        <w:t xml:space="preserve">--single-frame-proves-playback</w:t>
      </w:r>
      <w:r>
        <w:t xml:space="preserve"> </w:t>
      </w:r>
      <w:r>
        <w:t xml:space="preserve">/</w:t>
      </w:r>
      <w:r>
        <w:t xml:space="preserve"> </w:t>
      </w:r>
      <w:r>
        <w:rPr>
          <w:rStyle w:val="VerbatimChar"/>
        </w:rPr>
        <w:t xml:space="preserve">--skip-liveness</w:t>
      </w:r>
      <w:r>
        <w:t xml:space="preserve"> </w:t>
      </w:r>
      <w:r>
        <w:t xml:space="preserve">/</w:t>
      </w:r>
      <w:r>
        <w:t xml:space="preserve"> </w:t>
      </w:r>
      <w:r>
        <w:rPr>
          <w:rStyle w:val="VerbatimChar"/>
        </w:rPr>
        <w:t xml:space="preserve">--byte-identical-freeze-OK</w:t>
      </w:r>
      <w:r>
        <w:t xml:space="preserve"> </w:t>
      </w:r>
      <w:r>
        <w:t xml:space="preserve">/</w:t>
      </w:r>
      <w:r>
        <w:t xml:space="preserve"> </w:t>
      </w:r>
      <w:r>
        <w:rPr>
          <w:rStyle w:val="VerbatimChar"/>
        </w:rPr>
        <w:t xml:space="preserve">--no-frame-advance-counter</w:t>
      </w:r>
      <w:r>
        <w:t xml:space="preserve"> </w:t>
      </w:r>
      <w:r>
        <w:t xml:space="preserve">/</w:t>
      </w:r>
      <w:r>
        <w:t xml:space="preserve"> </w:t>
      </w:r>
      <w:r>
        <w:rPr>
          <w:rStyle w:val="VerbatimChar"/>
        </w:rPr>
        <w:t xml:space="preserve">--allow-wrong-output-flash</w:t>
      </w:r>
      <w:r>
        <w:t xml:space="preserve"> </w:t>
      </w:r>
      <w:r>
        <w:t xml:space="preserve">/</w:t>
      </w:r>
      <w:r>
        <w:t xml:space="preserve"> </w:t>
      </w:r>
      <w:r>
        <w:rPr>
          <w:rStyle w:val="VerbatimChar"/>
        </w:rPr>
        <w:t xml:space="preserve">--deep-link-shortcut-OK</w:t>
      </w:r>
      <w:r>
        <w:t xml:space="preserve"> </w:t>
      </w:r>
      <w:r>
        <w:t xml:space="preserve">/</w:t>
      </w:r>
      <w:r>
        <w:t xml:space="preserve"> </w:t>
      </w:r>
      <w:r>
        <w:rPr>
          <w:rStyle w:val="VerbatimChar"/>
        </w:rPr>
        <w:t xml:space="preserve">--unvalidated-analyzer-OK</w:t>
      </w:r>
      <w:r>
        <w:t xml:space="preserve"> </w:t>
      </w:r>
      <w:r>
        <w:t xml:space="preserve">/</w:t>
      </w:r>
      <w:r>
        <w:t xml:space="preserve"> </w:t>
      </w:r>
      <w:r>
        <w:rPr>
          <w:rStyle w:val="VerbatimChar"/>
        </w:rPr>
        <w:t xml:space="preserve">--aggregate-rms-suffices</w:t>
      </w:r>
      <w:r>
        <w:t xml:space="preserve"> </w:t>
      </w:r>
      <w:r>
        <w:t xml:space="preserve">/</w:t>
      </w:r>
      <w:r>
        <w:t xml:space="preserve"> </w:t>
      </w:r>
      <w:r>
        <w:rPr>
          <w:rStyle w:val="VerbatimChar"/>
        </w:rPr>
        <w:t xml:space="preserve">--hardcoded-thresholds-OK</w:t>
      </w:r>
      <w:r>
        <w:t xml:space="preserve"> </w:t>
      </w:r>
      <w:r>
        <w:t xml:space="preserve">escape.</w:t>
      </w:r>
    </w:p>
    <w:bookmarkEnd w:id="56"/>
    <w:bookmarkStart w:id="57"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§11.4.108. Release blocker. No</w:t>
      </w:r>
      <w:r>
        <w:t xml:space="preserve"> </w:t>
      </w:r>
      <w:r>
        <w:rPr>
          <w:rStyle w:val="VerbatimChar"/>
        </w:rPr>
        <w:t xml:space="preserve">--source-green-is-done</w:t>
      </w:r>
      <w:r>
        <w:t xml:space="preserve"> </w:t>
      </w:r>
      <w:r>
        <w:t xml:space="preserve">/</w:t>
      </w:r>
      <w:r>
        <w:t xml:space="preserve"> </w:t>
      </w:r>
      <w:r>
        <w:rPr>
          <w:rStyle w:val="VerbatimChar"/>
        </w:rPr>
        <w:t xml:space="preserve">--skip-artifact-byte-check</w:t>
      </w:r>
      <w:r>
        <w:t xml:space="preserve"> </w:t>
      </w:r>
      <w:r>
        <w:t xml:space="preserve">/</w:t>
      </w:r>
      <w:r>
        <w:t xml:space="preserve"> </w:t>
      </w:r>
      <w:r>
        <w:rPr>
          <w:rStyle w:val="VerbatimChar"/>
        </w:rPr>
        <w:t xml:space="preserve">--validate-against-running-state</w:t>
      </w:r>
      <w:r>
        <w:t xml:space="preserve"> </w:t>
      </w:r>
      <w:r>
        <w:t xml:space="preserve">/</w:t>
      </w:r>
      <w:r>
        <w:t xml:space="preserve"> </w:t>
      </w:r>
      <w:r>
        <w:rPr>
          <w:rStyle w:val="VerbatimChar"/>
        </w:rPr>
        <w:t xml:space="preserve">--no-clean-deployment</w:t>
      </w:r>
      <w:r>
        <w:t xml:space="preserve"> </w:t>
      </w:r>
      <w:r>
        <w:t xml:space="preserve">/</w:t>
      </w:r>
      <w:r>
        <w:t xml:space="preserve"> </w:t>
      </w:r>
      <w:r>
        <w:rPr>
          <w:rStyle w:val="VerbatimChar"/>
        </w:rPr>
        <w:t xml:space="preserve">--skip-runtime-signature</w:t>
      </w:r>
      <w:r>
        <w:t xml:space="preserve"> </w:t>
      </w:r>
      <w:r>
        <w:t xml:space="preserve">/</w:t>
      </w:r>
      <w:r>
        <w:t xml:space="preserve"> </w:t>
      </w:r>
      <w:r>
        <w:rPr>
          <w:rStyle w:val="VerbatimChar"/>
        </w:rPr>
        <w:t xml:space="preserve">--spot-validate-touched-only</w:t>
      </w:r>
      <w:r>
        <w:t xml:space="preserve"> </w:t>
      </w:r>
      <w:r>
        <w:t xml:space="preserve">escape.</w:t>
      </w:r>
    </w:p>
    <w:bookmarkEnd w:id="57"/>
    <w:bookmarkStart w:id="58"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A forgotten rule is not enforcement. Two-layer fix: (A) portable bash/awk</w:t>
      </w:r>
      <w:r>
        <w:t xml:space="preserve"> </w:t>
      </w:r>
      <w:r>
        <w:rPr>
          <w:rStyle w:val="VerbatimChar"/>
        </w:rPr>
        <w:t xml:space="preserve">PreToolUse</w:t>
      </w:r>
      <w:r>
        <w:t xml:space="preserve"> </w:t>
      </w:r>
      <w:r>
        <w:t xml:space="preserve">hook (</w:t>
      </w:r>
      <w:r>
        <w:rPr>
          <w:rStyle w:val="VerbatimChar"/>
        </w:rPr>
        <w:t xml:space="preserve">constitution/scripts/hooks/guard-forbidden-commands.sh</w:t>
      </w:r>
      <w:r>
        <w:t xml:space="preserve">, no</w:t>
      </w:r>
      <w:r>
        <w:t xml:space="preserve"> </w:t>
      </w:r>
      <w:r>
        <w:rPr>
          <w:rStyle w:val="VerbatimChar"/>
        </w:rPr>
        <w:t xml:space="preserve">jq</w:t>
      </w:r>
      <w:r>
        <w:t xml:space="preserve">, no project-specific paths) blocks host-direct emulator / force-push bypass / sudo / host-power at the tool-call boundary regardless of agent memory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(the ceiling). Consuming projects wire the hook in</w:t>
      </w:r>
      <w:r>
        <w:t xml:space="preserve"> </w:t>
      </w:r>
      <w:r>
        <w:rPr>
          <w:rStyle w:val="VerbatimChar"/>
        </w:rPr>
        <w:t xml:space="preserve">.claude/settings.json</w:t>
      </w:r>
      <w:r>
        <w:t xml:space="preserve"> </w:t>
      </w:r>
      <w:r>
        <w:t xml:space="preserve">or equivalent; maintain</w:t>
      </w:r>
      <w:r>
        <w:t xml:space="preserve"> </w:t>
      </w:r>
      <w:r>
        <w:rPr>
          <w:rStyle w:val="VerbatimChar"/>
        </w:rPr>
        <w:t xml:space="preserve">docs/AGENT_GUARDRAILS.md</w:t>
      </w:r>
      <w:r>
        <w:t xml:space="preserve"> </w:t>
      </w:r>
      <w:r>
        <w:t xml:space="preserve">with</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the anchor literal</w:t>
      </w:r>
      <w:r>
        <w:t xml:space="preserve"> </w:t>
      </w:r>
      <w:r>
        <w:rPr>
          <w:rStyle w:val="VerbatimChar"/>
        </w:rPr>
        <w:t xml:space="preserve">11.4.109</w:t>
      </w:r>
      <w:r>
        <w:t xml:space="preserve">; provide a ≥20-case hermetic hook test. The hook is inherited by reference — NEVER copied locally. Gates:</w:t>
      </w:r>
      <w:r>
        <w:t xml:space="preserve"> </w:t>
      </w:r>
      <w:r>
        <w:rPr>
          <w:rStyle w:val="VerbatimChar"/>
        </w:rPr>
        <w:t xml:space="preserve">CM-ANTI-FORGETTING-ENFORCEMENT</w:t>
      </w:r>
      <w:r>
        <w:t xml:space="preserve"> </w:t>
      </w:r>
      <w:r>
        <w:t xml:space="preserve">+</w:t>
      </w:r>
      <w:r>
        <w:t xml:space="preserve"> </w:t>
      </w:r>
      <w:r>
        <w:rPr>
          <w:rStyle w:val="VerbatimChar"/>
        </w:rPr>
        <w:t xml:space="preserve">CM-COVENANT-114-109-PROPAGATION</w:t>
      </w:r>
      <w:r>
        <w:t xml:space="preserve"> </w:t>
      </w:r>
      <w:r>
        <w:t xml:space="preserve">+ paired §1.1 mutations (gate-code = separate work item). Classification: universal (§11.4.17). Composes §11.4.6/.10/.75/.76/.78/.79/.80/.81/.84/.98/.102/§12.</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58"/>
    <w:bookmarkStart w:id="59"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59"/>
    <w:bookmarkStart w:id="60"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60"/>
    <w:bookmarkStart w:id="61"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61"/>
    <w:bookmarkStart w:id="62"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62"/>
    <w:bookmarkStart w:id="63"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63"/>
    <w:bookmarkStart w:id="64"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64"/>
    <w:bookmarkStart w:id="65"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65"/>
    <w:bookmarkStart w:id="66"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66"/>
    <w:bookmarkStart w:id="67"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67"/>
    <w:bookmarkStart w:id="68"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68"/>
    <w:bookmarkStart w:id="69"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69"/>
    <w:bookmarkStart w:id="70"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70"/>
    <w:bookmarkStart w:id="71"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71"/>
    <w:bookmarkStart w:id="72"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72"/>
    <w:bookmarkStart w:id="73"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73"/>
    <w:bookmarkStart w:id="74"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74"/>
    <w:bookmarkStart w:id="75"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75"/>
    <w:bookmarkStart w:id="76"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76"/>
    <w:bookmarkStart w:id="77"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77"/>
    <w:bookmarkStart w:id="78"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78"/>
    <w:bookmarkStart w:id="79"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79"/>
    <w:bookmarkStart w:id="80"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80"/>
    <w:bookmarkStart w:id="81"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81"/>
    <w:bookmarkStart w:id="82"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82"/>
    <w:bookmarkStart w:id="85"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84">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a MEDIA VALIDATION pipeline — OCR for video/screenshots, transcription for audio, text parsing; compare against SPECIFY-phase patterns (§11.4.159(J)); self-validated analyzer (§11.4.107(10)); structured verdict with pinpoint on FAIL; post-recording and real-time triggers. Paired §1.1 mutation ensures golden-bad fixture FAILs.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MUST invoke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MUST pass INDEPENDENT verifier (§11.4.70/.20), iterate to GO per §11.4.134. CODE: review+build+mutations+runtime-signature. MEDIA: pipeline+genuine+format. DOCS: exports+revision. CONFIG: syntax+schema+leaks. Self-validated by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85"/>
    <w:bookmarkEnd w:id="86"/>
    <w:bookmarkStart w:id="87" w:name="companion-documents-1"/>
    <w:p>
      <w:pPr>
        <w:pStyle w:val="Heading2"/>
      </w:pPr>
      <w:r>
        <w:t xml:space="preserve">Companion documents</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w:t>
      </w:r>
      <w:r>
        <w:t xml:space="preserve">(both it and the top-level</w:t>
      </w:r>
      <w:r>
        <w:t xml:space="preserve"> </w:t>
      </w:r>
      <w:r>
        <w:rPr>
          <w:rStyle w:val="VerbatimChar"/>
        </w:rPr>
        <w:t xml:space="preserve">scripts/multitrack/</w:t>
      </w:r>
      <w:r>
        <w:t xml:space="preserve"> </w:t>
      </w:r>
      <w:r>
        <w:t xml:space="preserve">duplicate carry the model-field extension (functionally equivalent on the alias+model fields, not byte-identical — the constitution copy additionally carries the 2026-07-26 effort field the top-level copy does not yet mirror)); the two copies are reconciled to a single source of truth (top-level a thin wrapper exec-ing the constitution copy, §11.4.177 inherited-by-reference) as a reconciliation to be tracked,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dc:title>
  <dc:creator/>
  <dc:language>en</dc:language>
  <cp:keywords/>
  <dcterms:created xsi:type="dcterms:W3CDTF">2026-07-26T21:32:11Z</dcterms:created>
  <dcterms:modified xsi:type="dcterms:W3CDTF">2026-07-26T21:32:11Z</dcterms:modified>
</cp:coreProperties>
</file>

<file path=docProps/custom.xml><?xml version="1.0" encoding="utf-8"?>
<Properties xmlns="http://schemas.openxmlformats.org/officeDocument/2006/custom-properties" xmlns:vt="http://schemas.openxmlformats.org/officeDocument/2006/docPropsVTypes"/>
</file>