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default-important</w:t>
      </w:r>
    </w:p>
    <w:p>
      <w:pPr>
        <w:pStyle w:val="FirstParagraph"/>
      </w:pPr>
      <w:r>
        <w:t xml:space="preserve">IMPORTANT — treat the remainder of this prompt as HIGH-PRIORITY: prioritize it ABOVE routine work (but BELOW a CRITICAL / release-blocking matter) per the §11.4.42 / §11.4.72 / §11.4.132 priority order. Track it as a workable item so it is never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THEN handle the remainder of the prompt as that high-priority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default-important</dc:title>
  <dc:creator/>
  <dc:language>en</dc:language>
  <cp:keywords/>
  <dcterms:created xsi:type="dcterms:W3CDTF">2026-07-18T06:53:15Z</dcterms:created>
  <dcterms:modified xsi:type="dcterms:W3CDTF">2026-07-18T06:53:15Z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