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background</w:t>
      </w:r>
    </w:p>
    <w:p>
      <w:pPr>
        <w:pStyle w:val="FirstParagraph"/>
      </w:pPr>
      <w:r>
        <w:t xml:space="preserve">BACKGROUND WORK PREFERENCES — DURABILITY (never lost, never forgotten; composes §11.4.87 / §11.4.94 / §11.4.97 / §11.4.103 / §11.4.126): the MOMENT this BACKGROUND request is received it MUST be recorded as a durable, tracked work item in the project background-work queue (docs/requests/background_queue.md — with an id, received-timestamp, status, and any blocker) so it can NEVER be lost, dropped, or forgotten. It MUST be executed: if it can run now, run it subagent-driven in parallel with all main work streams; if it is currently BLOCKED (subagent dispatch unavailable, a build/flash in flight, an operator-gated decision, or any other external dependency), it MUST stay QUEUED with its blocker recorded and be re-attempted automatically at the next opportunity — including the next fresh session — and re-surfaced to the operator every session until it reaches a terminal state (done / operator-cancelled). Silently dropping, or deferring-and-forgetting, a BACKGROUND request is FORBIDDEN. THEN execute the task as follows: 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dc:title>
  <dc:creator/>
  <dc:description>Run the remainder of the prompt as a DURABLE (never-lost), background, subagent-driven work stream in parallel with all main work, producing rock-solid physical proof.</dc:description>
  <dc:language>en</dc:language>
  <cp:keywords/>
  <dcterms:created xsi:type="dcterms:W3CDTF">2026-07-18T06:54:22Z</dcterms:created>
  <dcterms:modified xsi:type="dcterms:W3CDTF">2026-07-18T06:54:22Z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gument-hint">
    <vt:lpwstr>[the task — everything after the action name]</vt:lpwstr>
  </property>
</Properties>
</file>