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default-background</w:t>
      </w:r>
    </w:p>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default-background</dc:title>
  <dc:creator/>
  <dc:description>Run the remainder of the prompt as a DURABLE (never-lost), background, subagent-driven work stream in parallel with all main work, producing rock-solid physical proof. (collision-free alias of /background)</dc:description>
  <dc:language>en</dc:language>
  <cp:keywords/>
  <dcterms:created xsi:type="dcterms:W3CDTF">2026-07-18T06:54:24Z</dcterms:created>
  <dcterms:modified xsi:type="dcterms:W3CDTF">2026-07-18T06:54:24Z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gument-hint">
    <vt:lpwstr>[the task — everything after the action name]</vt:lpwstr>
  </property>
</Properties>
</file>