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2026-06-15T23:05:00Z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478 individual capabilities</w:t>
      </w:r>
      <w:r>
        <w:t xml:space="preserve"> </w:t>
      </w:r>
      <w:r>
        <w:t xml:space="preserve">catalogued (470 from the source inventory + 2 output rows [DOCX + PDF output, both now built] + 6 new rows this round [the agent bridge CLI+MCP, the bridge library, the model-verification fix, the web-dashboard backend];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23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</w:t>
      </w:r>
      <w:r>
        <w:t xml:space="preserve"> </w:t>
      </w:r>
      <w:r>
        <w:rPr>
          <w:b/>
          <w:bCs/>
        </w:rPr>
        <w:t xml:space="preserve">the agent bridge command-line tool</w:t>
      </w:r>
      <w:r>
        <w:t xml:space="preserve"> </w:t>
      </w:r>
      <w:r>
        <w:t xml:space="preserve">(picks the best verifier-scored model and translates through it — recording shows it choosing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and translating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), and</w:t>
      </w:r>
      <w:r>
        <w:t xml:space="preserve"> </w:t>
      </w:r>
      <w:r>
        <w:rPr>
          <w:b/>
          <w:bCs/>
        </w:rPr>
        <w:t xml:space="preserve">the agent bridge MCP-stdio server</w:t>
      </w:r>
      <w:r>
        <w:t xml:space="preserve"> </w:t>
      </w:r>
      <w:r>
        <w:t xml:space="preserve">(a real JSON-RPC MCP session — recording shows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bridge_best_model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model translation</w:t>
      </w:r>
      <w:r>
        <w:t xml:space="preserve"> </w:t>
      </w:r>
      <w:r>
        <w:t xml:space="preserve">“Le pont relie deux rives.”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</w:t>
      </w:r>
      <w:r>
        <w:t xml:space="preserve"> </w:t>
      </w:r>
      <w:r>
        <w:t xml:space="preserve">is built and proven by the produced file itself (a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</w:t>
      </w:r>
      <w:r>
        <w:t xml:space="preserve"> </w:t>
      </w:r>
      <w:r>
        <w:t xml:space="preserve">“Microsoft Word 2007+”</w:t>
      </w:r>
      <w:r>
        <w:t xml:space="preserve"> </w:t>
      </w:r>
      <w:r>
        <w:t xml:space="preserve">with real translated text).</w:t>
      </w:r>
      <w:r>
        <w:t xml:space="preserve"> </w:t>
      </w:r>
      <w:r>
        <w:rPr>
          <w:b/>
          <w:bCs/>
        </w:rPr>
        <w:t xml:space="preserve">PDF output is newly built this round</w:t>
      </w:r>
      <w:r>
        <w:t xml:space="preserve"> </w:t>
      </w:r>
      <w:r>
        <w:t xml:space="preserve">and proven by passing tests (it renders the translated book to a real, valid PDF that keeps Serbian Cyrillic readable). Screen recordings of both are still owed, so they count as file/test-proven rather than video-proven for 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video-proven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a real JSON-RPC MCP session over stdio: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with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verified-model translation</w:t>
      </w:r>
      <w:r>
        <w:t xml:space="preserve"> </w:t>
      </w:r>
      <w:r>
        <w:t xml:space="preserve">“Le pont relie deux rives.”</w:t>
      </w:r>
      <w:r>
        <w:t xml:space="preserve">), joining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 </w:t>
      </w:r>
      <w:r>
        <w:t xml:space="preserve">which was video-proven the previous round (</w:t>
      </w:r>
      <w:r>
        <w:rPr>
          <w:rStyle w:val="VerbatimChar"/>
        </w:rPr>
        <w:t xml:space="preserve">helixtranslate-bridge-bestmodel-translate-20260615.mp4</w:t>
      </w:r>
      <w:r>
        <w:t xml:space="preserve">); a</w:t>
      </w:r>
      <w:r>
        <w:t xml:space="preserve"> </w:t>
      </w:r>
      <w:r>
        <w:rPr>
          <w:b/>
          <w:bCs/>
        </w:rPr>
        <w:t xml:space="preserve">correctness fix in the model-verification gate</w:t>
      </w:r>
      <w:r>
        <w:t xml:space="preserve"> </w:t>
      </w:r>
      <w:r>
        <w:t xml:space="preserve">(a model that fails the basic</w:t>
      </w:r>
      <w:r>
        <w:t xml:space="preserve"> </w:t>
      </w:r>
      <w:r>
        <w:t xml:space="preserve">“do you respond?”</w:t>
      </w:r>
      <w:r>
        <w:t xml:space="preserve"> </w:t>
      </w:r>
      <w:r>
        <w:t xml:space="preserve">check is now properly rejected); and the</w:t>
      </w:r>
      <w:r>
        <w:t xml:space="preserve"> </w:t>
      </w:r>
      <w:r>
        <w:rPr>
          <w:b/>
          <w:bCs/>
        </w:rPr>
        <w:t xml:space="preserve">web dashboard’s translation page</w:t>
      </w:r>
      <w:r>
        <w:t xml:space="preserve"> </w:t>
      </w:r>
      <w:r>
        <w:t xml:space="preserve">which used to return</w:t>
      </w:r>
      <w:r>
        <w:t xml:space="preserve"> </w:t>
      </w:r>
      <w:r>
        <w:t xml:space="preserve">“page not found”</w:t>
      </w:r>
      <w:r>
        <w:t xml:space="preserve"> </w:t>
      </w:r>
      <w:r>
        <w:t xml:space="preserve">and now genuinely translates.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23 of 478</w:t>
      </w:r>
      <w:r>
        <w:t xml:space="preserve"> </w:t>
      </w:r>
      <w:r>
        <w:t xml:space="preserve">features have a recorded, watch-it-yourself demonstration (≈ 4.8%).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remote-worker tools are blocked on infrastructure:</w:t>
      </w:r>
      <w:r>
        <w:t xml:space="preserve"> </w:t>
      </w:r>
      <w:r>
        <w:t xml:space="preserve">the SSH-based translators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) need a remote helper machine running a local AI engine, which we don’t have available. They build and start, then stop at the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documented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tool’s</w:t>
      </w:r>
      <w:r>
        <w:rPr>
          <w:b/>
          <w:bCs/>
        </w:rPr>
        <w:t xml:space="preserve"> </w:t>
      </w:r>
      <w:r>
        <w:rPr>
          <w:b/>
          <w:bCs/>
        </w:rPr>
        <w:t xml:space="preserve">“translate on this computer”</w:t>
      </w:r>
      <w:r>
        <w:rPr>
          <w:b/>
          <w:bCs/>
        </w:rPr>
        <w:t xml:space="preserve"> </w:t>
      </w:r>
      <w:r>
        <w:rPr>
          <w:b/>
          <w:bCs/>
        </w:rPr>
        <w:t xml:space="preserve">mode is a placeholder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mode is blocked on the same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23 / 478 ≈ 4.8%</w:t>
      </w:r>
      <w:r>
        <w:t xml:space="preserve">, plus</w:t>
      </w:r>
      <w:r>
        <w:t xml:space="preserve"> </w:t>
      </w:r>
      <w:r>
        <w:rPr>
          <w:b/>
          <w:bCs/>
        </w:rPr>
        <w:t xml:space="preserve">2 real-artifact/test-confirmed</w:t>
      </w:r>
      <w:r>
        <w:t xml:space="preserve"> </w:t>
      </w:r>
      <w:r>
        <w:t xml:space="preserve">(DOCX + PDF output, video PENDING).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Operator decision owed for 2 blocked tools:</w:t>
      </w:r>
      <w:r>
        <w:t xml:space="preserve"> </w:t>
      </w:r>
      <w:r>
        <w:t xml:space="preserve">to confirm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provide a remote SSH host running the local AI engine (llama.cpp). Until then they stay marked OPERATOR-BLOCKED.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7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478 (470 inventory + 2 output rows [DOCX-write Implemented Rev 3, PDF-write Implemented Rev 4] + 6 new Rev 4 rows: cmd/model-bridge ×2, pkg/bridge ×2, internal/verifier 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471 (DOCX-write Rev 3 + PDF-write Rev 4 [commit fb265e7] + 6 new Rev 4 rows all 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local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23 (+ 2 real-artifact/test-confirmed: DOCX + PDF output)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— LOCAL path is a STUB (</w:t>
      </w:r>
      <w:r>
        <w:t xml:space="preserve">“local translation not yet implemented”</w:t>
      </w:r>
      <w:r>
        <w:t xml:space="preserve">); REMOTE path OPERATOR-BLOCKED (no SSH/llama.cpp worker host).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default RED reproduces pre-fix defect,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GREEN guard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 </w:t>
      </w:r>
      <w:r>
        <w:t xml:space="preserve">— SSH worker FB2→EPUB; needs remote SSH host + llama.cpp.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FB2 remote-translate workflow; same remote SSH/llama.cpp requirement.</w:t>
      </w:r>
    </w:p>
    <w:p>
      <w:pPr>
        <w:pStyle w:val="BlockText"/>
      </w:pPr>
      <w:r>
        <w:t xml:space="preserve">Evidence (builds + runs to the blocked point):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.</w:t>
      </w:r>
    </w:p>
    <w:bookmarkEnd w:id="22"/>
    <w:bookmarkStart w:id="23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(openai, anthropic, ssh).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3"/>
    <w:bookmarkStart w:id="24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23/478</w:t>
      </w:r>
      <w:r>
        <w:t xml:space="preserve"> </w:t>
      </w:r>
      <w:r>
        <w:t xml:space="preserve">(+ 2 real-artifact/test-confirmed: DOCX + PDF output). 23 rows carry real, ffprobe- and content-verified recordings (Status.md cites each</w:t>
      </w:r>
      <w:r>
        <w:t xml:space="preserve"> </w:t>
      </w:r>
      <w:r>
        <w:rPr>
          <w:rStyle w:val="VerbatimChar"/>
        </w:rPr>
        <w:t xml:space="preserve">.mp4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video is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ffprobe 888x630/93fr/9.3s; the bridge CLI video is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, ffprobe 790×560/80fr/8.0s; the bridge MCP-stdio video is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, ffprobe 790×560/10fr/11.88s; the 3 video-surfaced bug fixes — prep-translator dead, server TLS startup, REST hardcoded target-lang — are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). The remaining Rev-4 additions carry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(PDF),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(web dashboard — needs HelixQA web/video backend)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(internal verifier gate). Per §11.4.2/§11.4.107 nothing may be marked video-confirmed without a real, content-verified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binaries OPERATOR-BLOCKED + 1 local STUB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need a remote SSH/llama.cpp host;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4"/>
    <w:bookmarkStart w:id="25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23 / 478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4.8%</w:t>
      </w:r>
      <w:r>
        <w:t xml:space="preserve"> </w:t>
      </w:r>
      <w:r>
        <w:t xml:space="preserve">(≈ 5.5% against the 417 headline). Plus 2 real-artifact/test-confirmed (DOCX + PDF output, video PENDING). This is the primary metric to drive upward; each anti-bluff §11.4.107 recording increments the numerator.</w:t>
      </w:r>
    </w:p>
    <w:bookmarkEnd w:id="25"/>
    <w:bookmarkStart w:id="26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0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0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