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2026-06-15T17:30:00Z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472 individual capabilities</w:t>
      </w:r>
      <w:r>
        <w:t xml:space="preserve"> </w:t>
      </w:r>
      <w:r>
        <w:t xml:space="preserve">catalogued (470 from the source inventory + 2 honest</w:t>
      </w:r>
      <w:r>
        <w:t xml:space="preserve"> </w:t>
      </w:r>
      <w:r>
        <w:t xml:space="preserve">“unimplemented output”</w:t>
      </w:r>
      <w:r>
        <w:t xml:space="preserve"> </w:t>
      </w:r>
      <w:r>
        <w:t xml:space="preserve">gap rows added this round;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 features are now proven on real recordings</w:t>
      </w:r>
      <w:r>
        <w:t xml:space="preserve"> </w:t>
      </w:r>
      <w:r>
        <w:t xml:space="preserve">this round — and each recording was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FB2→FB2), Serbian Cyrillic/Latin handling, the REST API server translating for real, the gRPC server translating English→Spanish, the markdown round-trip tool, the preparation/analysis runner (now fixed), the simple CLI translator, and the live monitoring dashboard.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gap, but moving:</w:t>
      </w:r>
      <w:r>
        <w:t xml:space="preserve"> </w:t>
      </w:r>
      <w:r>
        <w:rPr>
          <w:b/>
          <w:bCs/>
        </w:rPr>
        <w:t xml:space="preserve">20 of 472</w:t>
      </w:r>
      <w:r>
        <w:t xml:space="preserve"> </w:t>
      </w:r>
      <w:r>
        <w:t xml:space="preserve">features now have a recorded, watch-it-yourself demonstration (≈ 4.3%, up from 1).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and 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are not built yet.</w:t>
      </w:r>
      <w:r>
        <w:t xml:space="preserve"> </w:t>
      </w:r>
      <w:r>
        <w:t xml:space="preserve">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but it cannot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them — there is no DOCX or PDF writer. Output is limited to EPUB, FB2, TXT, HTML and Markdown.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remote-worker tools are blocked on infrastructure:</w:t>
      </w:r>
      <w:r>
        <w:t xml:space="preserve"> </w:t>
      </w:r>
      <w:r>
        <w:t xml:space="preserve">the SSH-based translators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) need a remote helper machine running a local AI engine, which we don’t have available. They build and start, then stop at the missing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documented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tool’s</w:t>
      </w:r>
      <w:r>
        <w:rPr>
          <w:b/>
          <w:bCs/>
        </w:rPr>
        <w:t xml:space="preserve"> </w:t>
      </w:r>
      <w:r>
        <w:rPr>
          <w:b/>
          <w:bCs/>
        </w:rPr>
        <w:t xml:space="preserve">“translate on this computer”</w:t>
      </w:r>
      <w:r>
        <w:rPr>
          <w:b/>
          <w:bCs/>
        </w:rPr>
        <w:t xml:space="preserve"> </w:t>
      </w:r>
      <w:r>
        <w:rPr>
          <w:b/>
          <w:bCs/>
        </w:rPr>
        <w:t xml:space="preserve">mode is a placeholder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mode is blocked on the same missing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20 / 472 ≈ 4.3%</w:t>
      </w:r>
      <w:r>
        <w:t xml:space="preserve"> </w:t>
      </w:r>
      <w:r>
        <w:t xml:space="preserve">(up from 1).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Operator decision owed for 2 blocked tools:</w:t>
      </w:r>
      <w:r>
        <w:t xml:space="preserve"> </w:t>
      </w:r>
      <w:r>
        <w:t xml:space="preserve">to confirm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provide a remote SSH host running the local AI engine (llama.cpp). Until then they stay marked OPERATOR-BLOCKED.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6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472 (470 inventory + 2 Rev 2 gap rows: DOCX-write, PDF-write)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DOCX-write, PDF-write)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local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— LOCAL path is a STUB (</w:t>
      </w:r>
      <w:r>
        <w:t xml:space="preserve">“local translation not yet implemented”</w:t>
      </w:r>
      <w:r>
        <w:t xml:space="preserve">); REMOTE path OPERATOR-BLOCKED (no SSH/llama.cpp worker host).</w:t>
      </w:r>
    </w:p>
    <w:bookmarkEnd w:id="19"/>
    <w:bookmarkStart w:id="20" w:name="not-implemented-gap-rows-rev-2-11.4.6"/>
    <w:p>
      <w:pPr>
        <w:pStyle w:val="Heading2"/>
      </w:pPr>
      <w:r>
        <w:t xml:space="preserve">Not-implemented gap rows (Rev 2, §11.4.6)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no DOCX writer; DOCX is parse-only; unified-translator rejects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no PDF writer; PDF is extract-only; unified-translator rejects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output.</w:t>
      </w:r>
    </w:p>
    <w:p>
      <w:pPr>
        <w:pStyle w:val="BlockText"/>
      </w:pPr>
      <w:r>
        <w:t xml:space="preserve">Output formats are EPUB / FB2 / TXT / HTML / MD.</w:t>
      </w:r>
    </w:p>
    <w:bookmarkEnd w:id="20"/>
    <w:bookmarkStart w:id="21" w:name="operator-blocked-list-11.4.45"/>
    <w:p>
      <w:pPr>
        <w:pStyle w:val="Heading2"/>
      </w:pPr>
      <w:r>
        <w:t xml:space="preserve">Operator-blocked list (§11.4.45)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 </w:t>
      </w:r>
      <w:r>
        <w:t xml:space="preserve">— SSH worker FB2→EPUB; needs remote SSH host + llama.cpp.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FB2 remote-translate workflow; same remote SSH/llama.cpp requirement.</w:t>
      </w:r>
    </w:p>
    <w:p>
      <w:pPr>
        <w:pStyle w:val="BlockText"/>
      </w:pPr>
      <w:r>
        <w:t xml:space="preserve">Evidence (builds + runs to the blocked point):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.</w:t>
      </w:r>
    </w:p>
    <w:bookmarkEnd w:id="21"/>
    <w:bookmarkStart w:id="22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(openai, anthropic, ssh).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2"/>
    <w:bookmarkStart w:id="23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20/472.</w:t>
      </w:r>
      <w:r>
        <w:t xml:space="preserve"> </w:t>
      </w:r>
      <w:r>
        <w:t xml:space="preserve">20 rows carry real, ffprobe- and content-verified recordings (Status.md cites each</w:t>
      </w:r>
      <w:r>
        <w:t xml:space="preserve"> </w:t>
      </w:r>
      <w:r>
        <w:rPr>
          <w:rStyle w:val="VerbatimChar"/>
        </w:rPr>
        <w:t xml:space="preserve">.mp4</w:t>
      </w:r>
      <w:r>
        <w:t xml:space="preserve">; the 3 video-surfaced bug fixes — prep-translator dead, server TLS startup, REST hardcoded target-lang — are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). All other runtime features carry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Per §11.4.2/§11.4.107 nothing else may be marked video-confirmed without a real, content-verified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DOCX/PDF output unimplemented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has FB2-write + EPUB-write only. Two Rev-2 gap rows record this honestly; output is EPUB/FB2/TXT/HTML/MD.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 multipass engine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has no CLI entry point wired 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binaries OPERATOR-BLOCKED + 1 local STUB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need a remote SSH/llama.cpp host;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+ 2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3"/>
    <w:bookmarkStart w:id="24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20 / 472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4.3%</w:t>
      </w:r>
      <w:r>
        <w:t xml:space="preserve"> </w:t>
      </w:r>
      <w:r>
        <w:t xml:space="preserve">(≈ 4.8% against the 417 headline), up from</w:t>
      </w:r>
      <w:r>
        <w:t xml:space="preserve"> </w:t>
      </w:r>
      <w:r>
        <w:rPr>
          <w:rStyle w:val="VerbatimChar"/>
        </w:rPr>
        <w:t xml:space="preserve">1 / 470</w:t>
      </w:r>
      <w:r>
        <w:t xml:space="preserve">. This is the primary metric to drive upward; each anti-bluff §11.4.107 recording increments the numerator.</w:t>
      </w:r>
    </w:p>
    <w:bookmarkEnd w:id="24"/>
    <w:bookmarkStart w:id="25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0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0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0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