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Status_Summary</w:t>
      </w:r>
    </w:p>
    <w:bookmarkStart w:id="9" w:name="helixtranslate-feature-status-summary"/>
    <w:p>
      <w:pPr>
        <w:pStyle w:val="Heading1"/>
      </w:pPr>
      <w:r>
        <w:t xml:space="preserve">HelixTranslate — Feature Status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2026-06-15T18:45:00Z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Two-audience companion to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(§11.4.56). Derived from the same inventory. Per §11.4.44 (revision header), §11.4.60 (always-sync), §11.4.6 (no-guessing).</w:t>
      </w:r>
    </w:p>
    <w:p>
      <w:r>
        <w:pict>
          <v:rect style="width:0;height:1.5pt" o:hralign="center" o:hrstd="t" o:hr="t"/>
        </w:pict>
      </w:r>
    </w:p>
    <w:bookmarkEnd w:id="9"/>
    <w:bookmarkStart w:id="14" w:name="page-1-for-the-team-non-developer"/>
    <w:p>
      <w:pPr>
        <w:pStyle w:val="Heading1"/>
      </w:pPr>
      <w:r>
        <w:t xml:space="preserve">Page 1 — For the team (non-developer)</w:t>
      </w:r>
    </w:p>
    <w:p>
      <w:pPr>
        <w:pStyle w:val="FirstParagraph"/>
      </w:pPr>
      <w:r>
        <w:rPr>
          <w:b/>
          <w:bCs/>
        </w:rPr>
        <w:t xml:space="preserve">What is this?</w:t>
      </w:r>
      <w:r>
        <w:t xml:space="preserve"> </w:t>
      </w:r>
      <w:r>
        <w:t xml:space="preserve">HelixTranslate is an ebook translation system. This page is a plain-language snapshot of how much of it we have catalogued and how much we have proven works on camera.</w:t>
      </w:r>
    </w:p>
    <w:bookmarkStart w:id="10" w:name="what-works"/>
    <w:p>
      <w:pPr>
        <w:pStyle w:val="Heading2"/>
      </w:pPr>
      <w:r>
        <w:t xml:space="preserve">What works</w:t>
      </w:r>
    </w:p>
    <w:p>
      <w:pPr>
        <w:pStyle w:val="Compact"/>
        <w:numPr>
          <w:ilvl w:val="0"/>
          <w:numId w:val="1001"/>
        </w:numPr>
      </w:pPr>
      <w:r>
        <w:t xml:space="preserve">We have a complete catalogue of</w:t>
      </w:r>
      <w:r>
        <w:t xml:space="preserve"> </w:t>
      </w:r>
      <w:r>
        <w:rPr>
          <w:b/>
          <w:bCs/>
        </w:rPr>
        <w:t xml:space="preserve">every feature</w:t>
      </w:r>
      <w:r>
        <w:t xml:space="preserve"> </w:t>
      </w:r>
      <w:r>
        <w:t xml:space="preserve">in the product and its 8 owned add-on modules —</w:t>
      </w:r>
      <w:r>
        <w:t xml:space="preserve"> </w:t>
      </w:r>
      <w:r>
        <w:rPr>
          <w:b/>
          <w:bCs/>
        </w:rPr>
        <w:t xml:space="preserve">472 individual capabilities</w:t>
      </w:r>
      <w:r>
        <w:t xml:space="preserve"> </w:t>
      </w:r>
      <w:r>
        <w:t xml:space="preserve">catalogued (470 from the source inventory + 2 output gap rows; one of those — DOCX output — is now built this round; the headline</w:t>
      </w:r>
      <w:r>
        <w:t xml:space="preserve"> </w:t>
      </w:r>
      <w:r>
        <w:t xml:space="preserve">“417”</w:t>
      </w:r>
      <w:r>
        <w:t xml:space="preserve"> </w:t>
      </w:r>
      <w:r>
        <w:t xml:space="preserve">is the same list with closely-related sub-options counted once).</w:t>
      </w:r>
    </w:p>
    <w:p>
      <w:pPr>
        <w:pStyle w:val="Compact"/>
        <w:numPr>
          <w:ilvl w:val="0"/>
          <w:numId w:val="1001"/>
        </w:numPr>
      </w:pPr>
      <w:r>
        <w:t xml:space="preserve">The majority are fully built and reachable: the command-line translators, the web dashboards, the REST and gRPC servers, ~32 built-in AI providers, ebook format readers (FB2, EPUB, DOCX, HTML, TXT, PDF) and writers (EPUB, FB2, TXT, HTML, Markdown,</w:t>
      </w:r>
      <w:r>
        <w:t xml:space="preserve"> </w:t>
      </w:r>
      <w:r>
        <w:rPr>
          <w:b/>
          <w:bCs/>
        </w:rPr>
        <w:t xml:space="preserve">and now DOCX</w:t>
      </w:r>
      <w:r>
        <w:t xml:space="preserve">), caching, security, and all 8 add-on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21 features are now proven on real recordings</w:t>
      </w:r>
      <w:r>
        <w:t xml:space="preserve"> </w:t>
      </w:r>
      <w:r>
        <w:t xml:space="preserve">this round — and each recording was checked frame-by-frame to confirm it genuinely shows the feature working (real translated text in the right language, a live connection count changing, etc.), not just</w:t>
      </w:r>
      <w:r>
        <w:t xml:space="preserve"> </w:t>
      </w:r>
      <w:r>
        <w:t xml:space="preserve">“a screen”</w:t>
      </w:r>
      <w:r>
        <w:t xml:space="preserve">. These include: the primary command-line translator doing real DeepSeek translations and converting between ebook formats (EPUB→TXT, HTML→EPUB, FB2→EPUB, FB2→FB2), Serbian Cyrillic/Latin handling, the</w:t>
      </w:r>
      <w:r>
        <w:t xml:space="preserve"> </w:t>
      </w:r>
      <w:r>
        <w:rPr>
          <w:b/>
          <w:bCs/>
        </w:rPr>
        <w:t xml:space="preserve">multi-pass polishing engine (</w:t>
      </w:r>
      <w:r>
        <w:rPr>
          <w:rStyle w:val="VerbatimChar"/>
          <w:b/>
          <w:bCs/>
        </w:rPr>
        <w:t xml:space="preserve">-multipass</w:t>
      </w:r>
      <w:r>
        <w:rPr>
          <w:b/>
          <w:bCs/>
        </w:rPr>
        <w:t xml:space="preserve">, newly wired)</w:t>
      </w:r>
      <w:r>
        <w:t xml:space="preserve">, the REST API server translating for real, the gRPC server translating English→Spanish, the markdown round-trip tool, the preparation/analysis runner (now fixed), the simple CLI translator, and the live monitoring dashboard.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output is newly built and proven by the produced file itself:</w:t>
      </w:r>
      <w:r>
        <w:t xml:space="preserve"> </w:t>
      </w:r>
      <w:r>
        <w:t xml:space="preserve">a real DeepSeek translation produced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that opens as a genuine</w:t>
      </w:r>
      <w:r>
        <w:t xml:space="preserve"> </w:t>
      </w:r>
      <w:r>
        <w:t xml:space="preserve">“Microsoft Word 2007+”</w:t>
      </w:r>
      <w:r>
        <w:t xml:space="preserve"> </w:t>
      </w:r>
      <w:r>
        <w:t xml:space="preserve">document with the real translated text inside. (A screen recording of it is still owed, so it counts as artifact-proven rather than video-proven for now.)</w:t>
      </w:r>
    </w:p>
    <w:bookmarkEnd w:id="10"/>
    <w:bookmarkStart w:id="11" w:name="what-is-pending-or-limited"/>
    <w:p>
      <w:pPr>
        <w:pStyle w:val="Heading2"/>
      </w:pPr>
      <w:r>
        <w:t xml:space="preserve">What is pending or limited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proof is still the main gap, but moving:</w:t>
      </w:r>
      <w:r>
        <w:t xml:space="preserve"> </w:t>
      </w:r>
      <w:r>
        <w:rPr>
          <w:b/>
          <w:bCs/>
        </w:rPr>
        <w:t xml:space="preserve">21 of 472</w:t>
      </w:r>
      <w:r>
        <w:t xml:space="preserve"> </w:t>
      </w:r>
      <w:r>
        <w:t xml:space="preserve">features now have a recorded, watch-it-yourself demonstration (≈ 4.5%, up from 20). Everything else is built and present in the code, but a recording is still owed. Nothing is claimed proven just because the code exists.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output</w:t>
      </w:r>
      <w:r>
        <w:rPr>
          <w:b/>
          <w:bCs/>
        </w:rPr>
        <w:t xml:space="preserve"> </w:t>
      </w:r>
      <w:r>
        <w:rPr>
          <w:b/>
          <w:bCs/>
        </w:rPr>
        <w:t xml:space="preserve">is not built yet.</w:t>
      </w:r>
      <w:r>
        <w:t xml:space="preserve"> </w:t>
      </w:r>
      <w:r>
        <w:t xml:space="preserve">The product can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DOCX and PDF, and can now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DOCX; it still cannot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PDF — there is no PDF writer. Output is now EPUB, FB2, TXT, HTML, Markdown and DOCX.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remote-worker tools are blocked on infrastructure:</w:t>
      </w:r>
      <w:r>
        <w:t xml:space="preserve"> </w:t>
      </w:r>
      <w:r>
        <w:t xml:space="preserve">the SSH-based translators (</w:t>
      </w:r>
      <w:r>
        <w:rPr>
          <w:rStyle w:val="VerbatimChar"/>
        </w:rPr>
        <w:t xml:space="preserve">translate-ssh</w:t>
      </w:r>
      <w:r>
        <w:t xml:space="preserve">,</w:t>
      </w:r>
      <w:r>
        <w:t xml:space="preserve"> </w:t>
      </w:r>
      <w:r>
        <w:rPr>
          <w:rStyle w:val="VerbatimChar"/>
        </w:rPr>
        <w:t xml:space="preserve">ebook-translator</w:t>
      </w:r>
      <w:r>
        <w:t xml:space="preserve">) need a remote helper machine running a local AI engine, which we don’t have available. They build and start, then stop at the missing machine.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documented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translator</w:t>
      </w:r>
      <w:r>
        <w:rPr>
          <w:b/>
          <w:bCs/>
        </w:rPr>
        <w:t xml:space="preserve"> </w:t>
      </w:r>
      <w:r>
        <w:rPr>
          <w:b/>
          <w:bCs/>
        </w:rPr>
        <w:t xml:space="preserve">tool’s</w:t>
      </w:r>
      <w:r>
        <w:rPr>
          <w:b/>
          <w:bCs/>
        </w:rPr>
        <w:t xml:space="preserve"> </w:t>
      </w:r>
      <w:r>
        <w:rPr>
          <w:b/>
          <w:bCs/>
        </w:rPr>
        <w:t xml:space="preserve">“translate on this computer”</w:t>
      </w:r>
      <w:r>
        <w:rPr>
          <w:b/>
          <w:bCs/>
        </w:rPr>
        <w:t xml:space="preserve"> </w:t>
      </w:r>
      <w:r>
        <w:rPr>
          <w:b/>
          <w:bCs/>
        </w:rPr>
        <w:t xml:space="preserve">mode is a placeholder</w:t>
      </w:r>
      <w:r>
        <w:t xml:space="preserve"> </w:t>
      </w:r>
      <w:r>
        <w:t xml:space="preserve">(</w:t>
      </w:r>
      <w:r>
        <w:t xml:space="preserve">“local translation not yet implemented”</w:t>
      </w:r>
      <w:r>
        <w:t xml:space="preserve">); its remote mode is blocked on the same missing machine.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“verified models”</w:t>
      </w:r>
      <w:r>
        <w:rPr>
          <w:b/>
          <w:bCs/>
        </w:rPr>
        <w:t xml:space="preserve"> </w:t>
      </w:r>
      <w:r>
        <w:rPr>
          <w:b/>
          <w:bCs/>
        </w:rPr>
        <w:t xml:space="preserve">API returns 404</w:t>
      </w:r>
      <w:r>
        <w:t xml:space="preserve"> </w:t>
      </w:r>
      <w:r>
        <w:t xml:space="preserve">because the model-verification service is switched off in the current configuration (a config choice, not a broken feature).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features are</w:t>
      </w:r>
      <w:r>
        <w:rPr>
          <w:b/>
          <w:bCs/>
        </w:rPr>
        <w:t xml:space="preserve"> </w:t>
      </w:r>
      <w:r>
        <w:rPr>
          <w:b/>
          <w:bCs/>
        </w:rPr>
        <w:t xml:space="preserve">“stubs”</w:t>
      </w:r>
      <w:r>
        <w:t xml:space="preserve"> </w:t>
      </w:r>
      <w:r>
        <w:t xml:space="preserve">— they look like real endpoints but return placeholder data: ebook-translate-via-API, the two preparation/analysis API endpoints, and translate-with-verification.</w:t>
      </w:r>
    </w:p>
    <w:p>
      <w:pPr>
        <w:pStyle w:val="Compact"/>
        <w:numPr>
          <w:ilvl w:val="0"/>
          <w:numId w:val="1002"/>
        </w:numPr>
      </w:pPr>
      <w:r>
        <w:t xml:space="preserve">A handful of small API endpoints return fixed/sample data (e.g. a stats endpoint that always shows zeros). These are flagged in the detailed document.</w:t>
      </w:r>
    </w:p>
    <w:bookmarkEnd w:id="11"/>
    <w:bookmarkStart w:id="12" w:name="video-confirmation-coverage"/>
    <w:p>
      <w:pPr>
        <w:pStyle w:val="Heading2"/>
      </w:pPr>
      <w:r>
        <w:t xml:space="preserve">Video-confirmation coverage</w:t>
      </w:r>
    </w:p>
    <w:p>
      <w:pPr>
        <w:pStyle w:val="FirstParagraph"/>
      </w:pPr>
      <w:r>
        <w:rPr>
          <w:b/>
          <w:bCs/>
        </w:rPr>
        <w:t xml:space="preserve">21 / 472 ≈ 4.5%</w:t>
      </w:r>
      <w:r>
        <w:t xml:space="preserve"> </w:t>
      </w:r>
      <w:r>
        <w:t xml:space="preserve">(up from 20), plus</w:t>
      </w:r>
      <w:r>
        <w:t xml:space="preserve"> </w:t>
      </w:r>
      <w:r>
        <w:rPr>
          <w:b/>
          <w:bCs/>
        </w:rPr>
        <w:t xml:space="preserve">1 real-artifact-confirmed</w:t>
      </w:r>
      <w:r>
        <w:t xml:space="preserve"> </w:t>
      </w:r>
      <w:r>
        <w:t xml:space="preserve">(DOCX output, video PENDING). This is the headline number to keep improving: each new genuine recording raises it.</w:t>
      </w:r>
    </w:p>
    <w:bookmarkEnd w:id="12"/>
    <w:bookmarkStart w:id="13" w:name="team-actions"/>
    <w:p>
      <w:pPr>
        <w:pStyle w:val="Heading2"/>
      </w:pPr>
      <w:r>
        <w:t xml:space="preserve">Team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Operator decision owed for 2 blocked tools:</w:t>
      </w:r>
      <w:r>
        <w:t xml:space="preserve"> </w:t>
      </w:r>
      <w:r>
        <w:t xml:space="preserve">to confirm</w:t>
      </w:r>
      <w:r>
        <w:t xml:space="preserve"> </w:t>
      </w:r>
      <w:r>
        <w:rPr>
          <w:rStyle w:val="VerbatimChar"/>
        </w:rPr>
        <w:t xml:space="preserve">translate-ssh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ebook-translator</w:t>
      </w:r>
      <w:r>
        <w:t xml:space="preserve">, provide a remote SSH host running the local AI engine (llama.cpp). Until then they stay marked OPERATOR-BLOCKED.</w:t>
      </w:r>
    </w:p>
    <w:p>
      <w:pPr>
        <w:pStyle w:val="Compact"/>
        <w:numPr>
          <w:ilvl w:val="0"/>
          <w:numId w:val="1003"/>
        </w:numPr>
      </w:pPr>
      <w:r>
        <w:t xml:space="preserve">Priority ask: produce real recordings for the next-most-important runtime features (web dashboard translation, the other AI providers) to keep lifting video-confirmation coverage.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6" w:name="page-2-for-software-engineers"/>
    <w:p>
      <w:pPr>
        <w:pStyle w:val="Heading1"/>
      </w:pPr>
      <w:r>
        <w:t xml:space="preserve">Page 2 — For software engineers</w:t>
      </w:r>
    </w:p>
    <w:bookmarkStart w:id="15" w:name="source-method"/>
    <w:p>
      <w:pPr>
        <w:pStyle w:val="Heading2"/>
      </w:pPr>
      <w:r>
        <w:t xml:space="preserve">Source &amp; method</w:t>
      </w:r>
    </w:p>
    <w:p>
      <w:pPr>
        <w:pStyle w:val="FirstParagraph"/>
      </w:pPr>
      <w:r>
        <w:t xml:space="preserve">Derived 1:1 from</w:t>
      </w:r>
      <w:r>
        <w:t xml:space="preserve"> </w:t>
      </w:r>
      <w:r>
        <w:rPr>
          <w:rStyle w:val="VerbatimChar"/>
        </w:rPr>
        <w:t xml:space="preserve">docs/features/.feature_inventory_raw.md</w:t>
      </w:r>
      <w:r>
        <w:t xml:space="preserve"> </w:t>
      </w:r>
      <w:r>
        <w:t xml:space="preserve">(Rev 1). Every detailed inventory row → one Status row. Statuses set per §11.4.6 from what the inventory actually found in source; no test files were attributed per-feature (recorded</w:t>
      </w:r>
      <w:r>
        <w:t xml:space="preserve"> </w:t>
      </w:r>
      <w:r>
        <w:rPr>
          <w:rStyle w:val="VerbatimChar"/>
        </w:rPr>
        <w:t xml:space="preserve">Not-inventoried</w:t>
      </w:r>
      <w:r>
        <w:t xml:space="preserve">, an honest unknown, never guessed).</w:t>
      </w:r>
    </w:p>
    <w:bookmarkEnd w:id="15"/>
    <w:bookmarkStart w:id="17" w:name="counts"/>
    <w:p>
      <w:pPr>
        <w:pStyle w:val="Heading2"/>
      </w:pPr>
      <w:r>
        <w:t xml:space="preserve">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total (dedup per-category tally)</w:t>
            </w:r>
          </w:p>
        </w:tc>
        <w:tc>
          <w:tcPr/>
          <w:p>
            <w:pPr>
              <w:pStyle w:val="Compact"/>
            </w:pPr>
            <w:r>
              <w:t xml:space="preserve">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Enumerated detailed rows (this doc + Status.md)</w:t>
            </w:r>
          </w:p>
        </w:tc>
        <w:tc>
          <w:tcPr/>
          <w:p>
            <w:pPr>
              <w:pStyle w:val="Compact"/>
            </w:pPr>
            <w:r>
              <w:t xml:space="preserve">472 (470 inventory + 2 gap rows: DOCX-write [Implemented Rev 3], PDF-write)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464 (DOCX-write flipped gap→Implemented Rev 3, commit 87cd2be)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implemented (gap rows)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pkg/ebook</w:t>
            </w:r>
            <w:r>
              <w:t xml:space="preserve"> </w:t>
            </w:r>
            <w:r>
              <w:t xml:space="preserve">PDF-write)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3 (</w:t>
            </w:r>
            <w:r>
              <w:rPr>
                <w:rStyle w:val="VerbatimChar"/>
              </w:rPr>
              <w:t xml:space="preserve">POST /api/batch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OpenCV;</w:t>
            </w:r>
            <w:r>
              <w:t xml:space="preserve"> </w:t>
            </w:r>
            <w:r>
              <w:rPr>
                <w:rStyle w:val="VerbatimChar"/>
              </w:rPr>
              <w:t xml:space="preserve">cmd/translator</w:t>
            </w:r>
            <w:r>
              <w:t xml:space="preserve"> </w:t>
            </w:r>
            <w:r>
              <w:t xml:space="preserve">local STUB + remote OPERATOR-BLOCKED)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2 (</w:t>
            </w:r>
            <w:r>
              <w:rPr>
                <w:rStyle w:val="VerbatimChar"/>
              </w:rPr>
              <w:t xml:space="preserve">translate-ssh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ebook-translator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Video-confirmed</w:t>
            </w:r>
          </w:p>
        </w:tc>
        <w:tc>
          <w:tcPr/>
          <w:p>
            <w:pPr>
              <w:pStyle w:val="Compact"/>
            </w:pPr>
            <w:r>
              <w:t xml:space="preserve">21 (+ 1 real-artifact-confirmed: DOCX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PENDING</w:t>
            </w:r>
          </w:p>
        </w:tc>
        <w:tc>
          <w:tcPr/>
          <w:p>
            <w:pPr>
              <w:pStyle w:val="Compact"/>
            </w:pPr>
            <w:r>
              <w:t xml:space="preserve">runtime/user-visible, no recording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N/A</w:t>
            </w:r>
          </w:p>
        </w:tc>
        <w:tc>
          <w:tcPr/>
          <w:p>
            <w:pPr>
              <w:pStyle w:val="Compact"/>
            </w:pPr>
            <w:r>
              <w:t xml:space="preserve">flags / internal types / infra middleware</w:t>
            </w:r>
          </w:p>
        </w:tc>
      </w:tr>
    </w:tbl>
    <w:bookmarkStart w:id="16" w:name="per-category-inventory-headline"/>
    <w:p>
      <w:pPr>
        <w:pStyle w:val="Heading3"/>
      </w:pPr>
      <w:r>
        <w:t xml:space="preserve">Per-category (inventory headline)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417</w:t>
            </w:r>
          </w:p>
        </w:tc>
      </w:tr>
    </w:tbl>
    <w:bookmarkEnd w:id="16"/>
    <w:bookmarkEnd w:id="17"/>
    <w:bookmarkStart w:id="18" w:name="X9a6c538e459541a3d7132deb4d9c7b24f4101d6"/>
    <w:p>
      <w:pPr>
        <w:pStyle w:val="Heading2"/>
      </w:pPr>
      <w:r>
        <w:t xml:space="preserve">Stub list (Implementation=Stub — returns mock, no real work)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/api/v1/translate/ebook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pkg/api/handler.go:1954</w:t>
      </w:r>
      <w:r>
        <w:t xml:space="preserve"> </w:t>
      </w:r>
      <w:r>
        <w:t xml:space="preserve">(emits start event, returns mock; does NOT translate).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/api/v1/preparation/analyze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pkg/api/handler.go:1832</w:t>
      </w:r>
      <w:r>
        <w:t xml:space="preserve"> </w:t>
      </w:r>
      <w:r>
        <w:t xml:space="preserve">(file stat/count + events; stub analysis, no LLM).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/api/v1/preparation/result/:session_id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pkg/api/handler.go:1927</w:t>
      </w:r>
      <w:r>
        <w:t xml:space="preserve"> </w:t>
      </w:r>
      <w:r>
        <w:t xml:space="preserve">(returns mock result).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/api/v1/translate-with-verification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pkg/api/verifier_handlers.go</w:t>
      </w:r>
      <w:r>
        <w:t xml:space="preserve"> </w:t>
      </w:r>
      <w:r>
        <w:t xml:space="preserve">(selects/verifies a model, returns metadata + preview; does NOT translate).</w:t>
      </w:r>
    </w:p>
    <w:bookmarkEnd w:id="18"/>
    <w:bookmarkStart w:id="19" w:name="partial-list"/>
    <w:p>
      <w:pPr>
        <w:pStyle w:val="Heading2"/>
      </w:pPr>
      <w:r>
        <w:t xml:space="preserve">Partial list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/api/batch</w:t>
      </w:r>
      <w:r>
        <w:t xml:space="preserve"> </w:t>
      </w:r>
      <w:r>
        <w:t xml:space="preserve">(standalone</w:t>
      </w:r>
      <w:r>
        <w:t xml:space="preserve"> </w:t>
      </w:r>
      <w:r>
        <w:rPr>
          <w:rStyle w:val="VerbatimChar"/>
        </w:rPr>
        <w:t xml:space="preserve">pkg/api/server.go</w:t>
      </w:r>
      <w:r>
        <w:t xml:space="preserve">) — returns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batch_id only, no translation executed.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vision_engine</w:t>
      </w:r>
      <w:r>
        <w:t xml:space="preserve"> </w:t>
      </w:r>
      <w:r>
        <w:t xml:space="preserve">OpenCV — stub by default; real CV only behind a build tag.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cmd/translator</w:t>
      </w:r>
      <w:r>
        <w:t xml:space="preserve"> </w:t>
      </w:r>
      <w:r>
        <w:t xml:space="preserve">— LOCAL path is a STUB (</w:t>
      </w:r>
      <w:r>
        <w:t xml:space="preserve">“local translation not yet implemented”</w:t>
      </w:r>
      <w:r>
        <w:t xml:space="preserve">); REMOTE path OPERATOR-BLOCKED (no SSH/llama.cpp worker host).</w:t>
      </w:r>
    </w:p>
    <w:bookmarkEnd w:id="19"/>
    <w:bookmarkStart w:id="20" w:name="not-implemented-gap-rows-11.4.6"/>
    <w:p>
      <w:pPr>
        <w:pStyle w:val="Heading2"/>
      </w:pPr>
      <w:r>
        <w:t xml:space="preserve">Not-implemented gap rows (§11.4.6)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pkg/ebook</w:t>
      </w:r>
      <w:r>
        <w:t xml:space="preserve"> </w:t>
      </w:r>
      <w:r>
        <w:t xml:space="preserve">PDF-write — no PDF writer; PDF is extract-only; unified-translator rejects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output.</w:t>
      </w:r>
    </w:p>
    <w:p>
      <w:pPr>
        <w:pStyle w:val="BlockText"/>
      </w:pPr>
      <w:r>
        <w:t xml:space="preserve">Resolved Rev 3:</w:t>
      </w:r>
      <w:r>
        <w:t xml:space="preserve"> </w:t>
      </w:r>
      <w:r>
        <w:rPr>
          <w:rStyle w:val="VerbatimChar"/>
        </w:rPr>
        <w:t xml:space="preserve">pkg/ebook</w:t>
      </w:r>
      <w:r>
        <w:t xml:space="preserve"> </w:t>
      </w:r>
      <w:r>
        <w:t xml:space="preserve">DOCX-write — now Implemented (pure-Go OOXML writer</w:t>
      </w:r>
      <w:r>
        <w:t xml:space="preserve"> </w:t>
      </w:r>
      <w:r>
        <w:rPr>
          <w:rStyle w:val="VerbatimChar"/>
        </w:rPr>
        <w:t xml:space="preserve">pkg/ebook/docx_writer.go</w:t>
      </w:r>
      <w:r>
        <w:t xml:space="preserve">, commit 87cd2be; real DeepSeek run →</w:t>
      </w:r>
      <w:r>
        <w:t xml:space="preserve"> </w:t>
      </w:r>
      <w:r>
        <w:rPr>
          <w:rStyle w:val="VerbatimChar"/>
        </w:rPr>
        <w:t xml:space="preserve">garden_es.docx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Microsoft Word 2007+</w:t>
      </w:r>
      <w:r>
        <w:t xml:space="preserve">). Output formats are now EPUB / FB2 / TXT / HTML / MD / DOCX.</w:t>
      </w:r>
    </w:p>
    <w:bookmarkEnd w:id="20"/>
    <w:bookmarkStart w:id="21" w:name="operator-blocked-list-11.4.45"/>
    <w:p>
      <w:pPr>
        <w:pStyle w:val="Heading2"/>
      </w:pPr>
      <w:r>
        <w:t xml:space="preserve">Operator-blocked list (§11.4.45)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cmd/translate-ssh</w:t>
      </w:r>
      <w:r>
        <w:t xml:space="preserve"> </w:t>
      </w:r>
      <w:r>
        <w:t xml:space="preserve">— SSH worker FB2→EPUB; needs remote SSH host + llama.cpp.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cmd/ebook-translator</w:t>
      </w:r>
      <w:r>
        <w:t xml:space="preserve"> </w:t>
      </w:r>
      <w:r>
        <w:t xml:space="preserve">— FB2 remote-translate workflow; same remote SSH/llama.cpp requirement.</w:t>
      </w:r>
    </w:p>
    <w:p>
      <w:pPr>
        <w:pStyle w:val="BlockText"/>
      </w:pPr>
      <w:r>
        <w:t xml:space="preserve">Evidence (builds + runs to the blocked point):</w:t>
      </w:r>
      <w:r>
        <w:t xml:space="preserve"> </w:t>
      </w:r>
      <w:r>
        <w:rPr>
          <w:rStyle w:val="VerbatimChar"/>
        </w:rPr>
        <w:t xml:space="preserve">helixtranslate-cmd-blocked-binaries_20260615-172456.mp4</w:t>
      </w:r>
      <w:r>
        <w:t xml:space="preserve">.</w:t>
      </w:r>
    </w:p>
    <w:bookmarkEnd w:id="21"/>
    <w:bookmarkStart w:id="22" w:name="X5b834d6dd8c292d53ffedee928992b053f4faaa"/>
    <w:p>
      <w:pPr>
        <w:pStyle w:val="Heading2"/>
      </w:pPr>
      <w:r>
        <w:t xml:space="preserve">Static / hardcoded-return endpoints (Implemented, but not live)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/api/stats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pkg/api/server.go</w:t>
      </w:r>
      <w:r>
        <w:t xml:space="preserve">) — hardcoded zeros.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/api/v1/status/:session_id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pkg/api/handler.go</w:t>
      </w:r>
      <w:r>
        <w:t xml:space="preserve">) — hardcoded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cmd/api-server/main.go</w:t>
      </w:r>
      <w:r>
        <w:t xml:space="preserve">) — static/zero.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/api/v1/status/:session_id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cmd/monitor-server/main.go</w:t>
      </w:r>
      <w:r>
        <w:t xml:space="preserve">) — static</w:t>
      </w:r>
      <w:r>
        <w:t xml:space="preserve"> </w:t>
      </w:r>
      <w:r>
        <w:rPr>
          <w:rStyle w:val="VerbatimChar"/>
        </w:rPr>
        <w:t xml:space="preserve">monitoring_active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/api/v1/providers</w:t>
      </w:r>
      <w:r>
        <w:t xml:space="preserve"> </w:t>
      </w:r>
      <w:r>
        <w:t xml:space="preserve">(gRPC</w:t>
      </w:r>
      <w:r>
        <w:t xml:space="preserve"> </w:t>
      </w:r>
      <w:r>
        <w:rPr>
          <w:rStyle w:val="VerbatimChar"/>
        </w:rPr>
        <w:t xml:space="preserve">GetProviders</w:t>
      </w:r>
      <w:r>
        <w:t xml:space="preserve">) — static ProviderRegistry (openai, anthropic, ssh).</w:t>
      </w:r>
    </w:p>
    <w:p>
      <w:pPr>
        <w:pStyle w:val="Compact"/>
        <w:numPr>
          <w:ilvl w:val="0"/>
          <w:numId w:val="1008"/>
        </w:numPr>
      </w:pPr>
      <w:r>
        <w:t xml:space="preserve">Static language/provider lists in several</w:t>
      </w:r>
      <w:r>
        <w:t xml:space="preserve"> </w:t>
      </w:r>
      <w:r>
        <w:rPr>
          <w:rStyle w:val="VerbatimChar"/>
        </w:rPr>
        <w:t xml:space="preserve">GET /api/.../languages</w:t>
      </w:r>
      <w:r>
        <w:t xml:space="preserve"> </w:t>
      </w:r>
      <w:r>
        <w:t xml:space="preserve">routes.</w:t>
      </w:r>
    </w:p>
    <w:bookmarkEnd w:id="22"/>
    <w:bookmarkStart w:id="23" w:name="top-gaps-engineering"/>
    <w:p>
      <w:pPr>
        <w:pStyle w:val="Heading2"/>
      </w:pPr>
      <w:r>
        <w:t xml:space="preserve">Top gaps (engineering)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Video-confirmation 21/472</w:t>
      </w:r>
      <w:r>
        <w:t xml:space="preserve"> </w:t>
      </w:r>
      <w:r>
        <w:t xml:space="preserve">(+ 1 real-artifact-confirmed: DOCX output). 21 rows carry real, ffprobe- and content-verified recordings (Status.md cites each</w:t>
      </w:r>
      <w:r>
        <w:t xml:space="preserve"> </w:t>
      </w:r>
      <w:r>
        <w:rPr>
          <w:rStyle w:val="VerbatimChar"/>
        </w:rPr>
        <w:t xml:space="preserve">.mp4</w:t>
      </w:r>
      <w:r>
        <w:t xml:space="preserve">; the new</w:t>
      </w:r>
      <w:r>
        <w:t xml:space="preserve"> </w:t>
      </w:r>
      <w:r>
        <w:rPr>
          <w:rStyle w:val="VerbatimChar"/>
        </w:rPr>
        <w:t xml:space="preserve">-multipass</w:t>
      </w:r>
      <w:r>
        <w:t xml:space="preserve"> </w:t>
      </w:r>
      <w:r>
        <w:t xml:space="preserve">video is</w:t>
      </w:r>
      <w:r>
        <w:t xml:space="preserve"> </w:t>
      </w:r>
      <w:r>
        <w:rPr>
          <w:rStyle w:val="VerbatimChar"/>
        </w:rPr>
        <w:t xml:space="preserve">helixtranslate-cli-multipass-verify-20260615.mp4</w:t>
      </w:r>
      <w:r>
        <w:t xml:space="preserve">, ffprobe 888x630/93fr/9.3s; the 3 video-surfaced bug fixes — prep-translator dead, server TLS startup, REST hardcoded target-lang — are in commit</w:t>
      </w:r>
      <w:r>
        <w:t xml:space="preserve"> </w:t>
      </w:r>
      <w:r>
        <w:rPr>
          <w:rStyle w:val="VerbatimChar"/>
        </w:rPr>
        <w:t xml:space="preserve">a5e8866</w:t>
      </w:r>
      <w:r>
        <w:t xml:space="preserve">). All other runtime features carry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Per §11.4.2/§11.4.107 nothing else may be marked video-confirmed without a real, content-verified file.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PDF output unimplemented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pkg/ebook</w:t>
      </w:r>
      <w:r>
        <w:t xml:space="preserve"> </w:t>
      </w:r>
      <w:r>
        <w:t xml:space="preserve">now has FB2/EPUB/DOCX writers; PDF-write remains the one open gap row. Output is EPUB/FB2/TXT/HTML/MD/DOCX.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-multipass</w:t>
      </w:r>
      <w:r>
        <w:rPr>
          <w:b/>
          <w:bCs/>
        </w:rPr>
        <w:t xml:space="preserve"> </w:t>
      </w:r>
      <w:r>
        <w:rPr>
          <w:b/>
          <w:bCs/>
        </w:rPr>
        <w:t xml:space="preserve">wired (d53e085);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-verify</w:t>
      </w:r>
      <w:r>
        <w:rPr>
          <w:b/>
          <w:bCs/>
        </w:rPr>
        <w:t xml:space="preserve"> </w:t>
      </w:r>
      <w:r>
        <w:rPr>
          <w:b/>
          <w:bCs/>
        </w:rPr>
        <w:t xml:space="preserve">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-multipass</w:t>
      </w:r>
      <w:r>
        <w:t xml:space="preserve"> </w:t>
      </w:r>
      <w:r>
        <w:t xml:space="preserve">— unified-translator</w:t>
      </w:r>
      <w:r>
        <w:t xml:space="preserve"> </w:t>
      </w:r>
      <w:r>
        <w:rPr>
          <w:rStyle w:val="VerbatimChar"/>
        </w:rPr>
        <w:t xml:space="preserve">-verify</w:t>
      </w:r>
      <w:r>
        <w:t xml:space="preserve"> </w:t>
      </w:r>
      <w:r>
        <w:t xml:space="preserve">runs the CLI’s own per-step check; the new</w:t>
      </w:r>
      <w:r>
        <w:t xml:space="preserve"> </w:t>
      </w:r>
      <w:r>
        <w:rPr>
          <w:rStyle w:val="VerbatimChar"/>
        </w:rPr>
        <w:t xml:space="preserve">-multipass</w:t>
      </w:r>
      <w:r>
        <w:t xml:space="preserve"> </w:t>
      </w:r>
      <w:r>
        <w:t xml:space="preserve">flag invokes the</w:t>
      </w:r>
      <w:r>
        <w:t xml:space="preserve"> </w:t>
      </w:r>
      <w:r>
        <w:rPr>
          <w:rStyle w:val="VerbatimChar"/>
        </w:rPr>
        <w:t xml:space="preserve">pkg/verification</w:t>
      </w:r>
      <w:r>
        <w:t xml:space="preserve"> </w:t>
      </w:r>
      <w:r>
        <w:t xml:space="preserve">multi-pass polisher engine (now wired + video-confirmed). cmd/cli write-safety FIXED (87cd2be, atomic write/no-clobber, guard cmd/cli/no_partial_output_test.go) + title path-leak FIXED (d53e085).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 binaries OPERATOR-BLOCKED + 1 local STUB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translate-ssh</w:t>
      </w:r>
      <w:r>
        <w:t xml:space="preserve">/</w:t>
      </w:r>
      <w:r>
        <w:rPr>
          <w:rStyle w:val="VerbatimChar"/>
        </w:rPr>
        <w:t xml:space="preserve">ebook-translator</w:t>
      </w:r>
      <w:r>
        <w:t xml:space="preserve"> </w:t>
      </w:r>
      <w:r>
        <w:t xml:space="preserve">need a remote SSH/llama.cpp host;</w:t>
      </w:r>
      <w:r>
        <w:t xml:space="preserve"> </w:t>
      </w:r>
      <w:r>
        <w:rPr>
          <w:rStyle w:val="VerbatimChar"/>
        </w:rPr>
        <w:t xml:space="preserve">cmd/translator</w:t>
      </w:r>
      <w:r>
        <w:t xml:space="preserve"> </w:t>
      </w:r>
      <w:r>
        <w:t xml:space="preserve">local path is a STUB.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GET /api/v1/verified-models</w:t>
      </w:r>
      <w:r>
        <w:rPr>
          <w:b/>
          <w:bCs/>
        </w:rPr>
        <w:t xml:space="preserve"> </w:t>
      </w:r>
      <w:r>
        <w:rPr>
          <w:b/>
          <w:bCs/>
        </w:rPr>
        <w:t xml:space="preserve">→ 404</w:t>
      </w:r>
      <w:r>
        <w:t xml:space="preserve"> </w:t>
      </w:r>
      <w:r>
        <w:t xml:space="preserve">— LLMsVerifier disabled in config (route not mounted); feature-disabled-by-config, not a defect.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Per-feature test attribution missing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Not-inventoried</w:t>
      </w:r>
      <w:r>
        <w:t xml:space="preserve"> </w:t>
      </w:r>
      <w:r>
        <w:t xml:space="preserve">everywhere). Repo has extensive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suites; mapping suites → features is future work.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 stubs + 1 unimplemented + 3 partials</w:t>
      </w:r>
      <w:r>
        <w:t xml:space="preserve"> </w:t>
      </w:r>
      <w:r>
        <w:t xml:space="preserve">must either be implemented or reclassified per §11.4.90 before they can be claimed as working capabilities.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UNCONFIRMED LLM determinations</w:t>
      </w:r>
      <w:r>
        <w:t xml:space="preserve"> </w:t>
      </w:r>
      <w:r>
        <w:t xml:space="preserve">carried from the inventory: thin OpenAI-compatible providers’ base-URL/model specifics; several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packages (scoring/helixqa/cliagents/crush/opencode/scheduler/partners/bigdata/multimodal/performance);</w:t>
      </w:r>
      <w:r>
        <w:t xml:space="preserve"> </w:t>
      </w:r>
      <w:r>
        <w:rPr>
          <w:rStyle w:val="VerbatimChar"/>
        </w:rPr>
        <w:t xml:space="preserve">challenges/userflow</w:t>
      </w:r>
      <w:r>
        <w:t xml:space="preserve"> </w:t>
      </w:r>
      <w:r>
        <w:t xml:space="preserve">evaluators;</w:t>
      </w:r>
      <w:r>
        <w:t xml:space="preserve"> </w:t>
      </w:r>
      <w:r>
        <w:rPr>
          <w:rStyle w:val="VerbatimChar"/>
        </w:rPr>
        <w:t xml:space="preserve">doc_processor/archdoc</w:t>
      </w:r>
      <w:r>
        <w:t xml:space="preserve">.</w:t>
      </w:r>
    </w:p>
    <w:bookmarkEnd w:id="23"/>
    <w:bookmarkStart w:id="24" w:name="video-coverage-ratio"/>
    <w:p>
      <w:pPr>
        <w:pStyle w:val="Heading2"/>
      </w:pPr>
      <w:r>
        <w:t xml:space="preserve">Video-coverage ratio</w:t>
      </w:r>
    </w:p>
    <w:p>
      <w:pPr>
        <w:pStyle w:val="FirstParagraph"/>
      </w:pPr>
      <w:r>
        <w:rPr>
          <w:rStyle w:val="VerbatimChar"/>
        </w:rPr>
        <w:t xml:space="preserve">21 / 472</w:t>
      </w:r>
      <w:r>
        <w:t xml:space="preserve"> </w:t>
      </w:r>
      <w:r>
        <w:t xml:space="preserve">enumerated rows =</w:t>
      </w:r>
      <w:r>
        <w:t xml:space="preserve"> </w:t>
      </w:r>
      <w:r>
        <w:rPr>
          <w:b/>
          <w:bCs/>
        </w:rPr>
        <w:t xml:space="preserve">4.5%</w:t>
      </w:r>
      <w:r>
        <w:t xml:space="preserve"> </w:t>
      </w:r>
      <w:r>
        <w:t xml:space="preserve">(≈ 5.0% against the 417 headline), up from</w:t>
      </w:r>
      <w:r>
        <w:t xml:space="preserve"> </w:t>
      </w:r>
      <w:r>
        <w:rPr>
          <w:rStyle w:val="VerbatimChar"/>
        </w:rPr>
        <w:t xml:space="preserve">20 / 472</w:t>
      </w:r>
      <w:r>
        <w:t xml:space="preserve">. Plus 1 real-artifact-confirmed (DOCX output, video PENDING). This is the primary metric to drive upward; each anti-bluff §11.4.107 recording increments the numerator.</w:t>
      </w:r>
    </w:p>
    <w:bookmarkEnd w:id="24"/>
    <w:bookmarkStart w:id="2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10"/>
        </w:numPr>
      </w:pPr>
      <w:r>
        <w:t xml:space="preserve">Detail:</w:t>
      </w:r>
      <w:r>
        <w:t xml:space="preserve"> </w:t>
      </w:r>
      <w:r>
        <w:rPr>
          <w:rStyle w:val="VerbatimChar"/>
        </w:rPr>
        <w:t xml:space="preserve">docs/features/Status.md</w:t>
      </w:r>
    </w:p>
    <w:p>
      <w:pPr>
        <w:pStyle w:val="Compact"/>
        <w:numPr>
          <w:ilvl w:val="0"/>
          <w:numId w:val="1010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docs/features/.feature_inventory_raw.md</w:t>
      </w:r>
    </w:p>
    <w:p>
      <w:pPr>
        <w:pStyle w:val="Compact"/>
        <w:numPr>
          <w:ilvl w:val="0"/>
          <w:numId w:val="1010"/>
        </w:numPr>
      </w:pPr>
      <w:r>
        <w:t xml:space="preserve">Sync context:</w:t>
      </w:r>
      <w:r>
        <w:t xml:space="preserve"> </w:t>
      </w:r>
      <w:r>
        <w:rPr>
          <w:rStyle w:val="VerbatimChar"/>
        </w:rPr>
        <w:t xml:space="preserve">.docs_chain/contexts/features.yaml</w:t>
      </w:r>
      <w:r>
        <w:t xml:space="preserve"> </w:t>
      </w:r>
      <w:r>
        <w:t xml:space="preserve">(§11.4.106)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Status_Summary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