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helixagent-skills-system-hxc-159-t-p8012"/>
    <w:p>
      <w:pPr>
        <w:pStyle w:val="Heading1"/>
      </w:pPr>
      <w:r>
        <w:rPr>
          <w:lang w:val="en"/>
        </w:rPr>
        <w:t xml:space="preserve">HelixAgent skills system (HXC-159 T-P8.01.2)</w:t>
      </w:r>
    </w:p>
    <w:p>
      <w:pPr>
        <w:pStyle w:val="FirstParagraph"/>
      </w:pPr>
      <w:r>
        <w:rPr>
          <w:b/>
          <w:bCs/>
          <w:lang w:val="en"/>
        </w:rPr>
        <w:t xml:space="preserve">Revision</w:t>
      </w:r>
      <w:r>
        <w:rPr>
          <w:lang w:val="en"/>
        </w:rPr>
        <w:t xml:space="preserve">: 1 ·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Last modified</w:t>
      </w:r>
      <w:r>
        <w:rPr>
          <w:lang w:val="en"/>
        </w:rPr>
        <w:t xml:space="preserve">: 2026-09-23 ·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Status</w:t>
      </w:r>
      <w:r>
        <w:rPr>
          <w:lang w:val="en"/>
        </w:rPr>
        <w:t xml:space="preserve">: current</w:t>
      </w:r>
    </w:p>
    <w:p>
      <w:pPr>
        <w:pStyle w:val="BodyText"/>
      </w:pPr>
      <w:r>
        <w:rPr>
          <w:lang w:val="en"/>
        </w:rPr>
        <w:t xml:space="preserve">This document describes HelixAgent's own Agent Skills subsystem — the fuller</w:t>
      </w:r>
      <w:r>
        <w:rPr>
          <w:lang w:val="en"/>
        </w:rPr>
        <w:t xml:space="preserve"> </w:t>
      </w:r>
      <w:r>
        <w:rPr>
          <w:lang w:val="en"/>
        </w:rPr>
        <w:t xml:space="preserve">capability-enforcement model (</w:t>
      </w:r>
      <w:r>
        <w:rPr>
          <w:rStyle w:val="VerbatimChar"/>
          <w:lang w:val="en"/>
        </w:rPr>
        <w:t xml:space="preserve">AllowedTools</w:t>
      </w:r>
      <w:r>
        <w:rPr>
          <w:lang w:val="en"/>
        </w:rPr>
        <w:t xml:space="preserve">, content-hash provenance</w:t>
      </w:r>
      <w:r>
        <w:rPr>
          <w:lang w:val="en"/>
        </w:rPr>
        <w:t xml:space="preserve"> </w:t>
      </w:r>
      <w:r>
        <w:rPr>
          <w:lang w:val="en"/>
        </w:rPr>
        <w:t xml:space="preserve">pinning, external tool-source registration, sandbox-precondition gating) that</w:t>
      </w:r>
      <w:r>
        <w:rPr>
          <w:lang w:val="en"/>
        </w:rPr>
        <w:t xml:space="preserve"> </w:t>
      </w:r>
      <w:r>
        <w:rPr>
          <w:lang w:val="en"/>
        </w:rPr>
        <w:t xml:space="preserve">sits alongside, and interoperates with, the lighter-weight HelixCode TUI/CLI</w:t>
      </w:r>
      <w:r>
        <w:rPr>
          <w:lang w:val="en"/>
        </w:rPr>
        <w:t xml:space="preserve"> </w:t>
      </w:r>
      <w:r>
        <w:rPr>
          <w:lang w:val="en"/>
        </w:rPr>
        <w:t xml:space="preserve">skill mechanism. It was written as part of HXC-159 Phase P8 to close a real</w:t>
      </w:r>
      <w:r>
        <w:rPr>
          <w:lang w:val="en"/>
        </w:rPr>
        <w:t xml:space="preserve"> </w:t>
      </w:r>
      <w:r>
        <w:rPr>
          <w:lang w:val="en"/>
        </w:rPr>
        <w:t xml:space="preserve">documentation gap: prior to this revision,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docs/skills/</w:t>
      </w:r>
      <w:r>
        <w:rPr>
          <w:lang w:val="en"/>
        </w:rPr>
        <w:t xml:space="preserve"> </w:t>
      </w:r>
      <w:r>
        <w:rPr>
          <w:lang w:val="en"/>
        </w:rPr>
        <w:t xml:space="preserve">in this submodule</w:t>
      </w:r>
      <w:r>
        <w:rPr>
          <w:lang w:val="en"/>
        </w:rPr>
        <w:t xml:space="preserve"> </w:t>
      </w:r>
      <w:r>
        <w:rPr>
          <w:lang w:val="en"/>
        </w:rPr>
        <w:t xml:space="preserve">contained only a single skill</w:t>
      </w:r>
      <w:r>
        <w:rPr>
          <w:lang w:val="en"/>
        </w:rPr>
        <w:t xml:space="preserve"> </w:t>
      </w:r>
      <w:r>
        <w:rPr>
          <w:i/>
          <w:iCs/>
          <w:lang w:val="en"/>
        </w:rPr>
        <w:t xml:space="preserve">file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development/SKILL.md</w:t>
      </w:r>
      <w:r>
        <w:rPr>
          <w:lang w:val="en"/>
        </w:rPr>
        <w:t xml:space="preserve">, itself a</w:t>
      </w:r>
      <w:r>
        <w:rPr>
          <w:lang w:val="en"/>
        </w:rPr>
        <w:t xml:space="preserve"> </w:t>
      </w:r>
      <w:r>
        <w:rPr>
          <w:lang w:val="en"/>
        </w:rPr>
        <w:t xml:space="preserve">documentation-writing skill), not a description of the skills</w:t>
      </w:r>
      <w:r>
        <w:rPr>
          <w:lang w:val="en"/>
        </w:rPr>
        <w:t xml:space="preserve"> </w:t>
      </w:r>
      <w:r>
        <w:rPr>
          <w:i/>
          <w:iCs/>
          <w:lang w:val="en"/>
        </w:rPr>
        <w:t xml:space="preserve">system</w:t>
      </w:r>
      <w:r>
        <w:rPr>
          <w:lang w:val="en"/>
        </w:rPr>
        <w:t xml:space="preserve">.</w:t>
      </w:r>
    </w:p>
    <w:p>
      <w:pPr>
        <w:pStyle w:val="BodyText"/>
      </w:pPr>
      <w:r>
        <w:rPr>
          <w:lang w:val="en"/>
        </w:rPr>
        <w:t xml:space="preserve">See also: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  <w:lang w:val="en"/>
          </w:rPr>
          <w:t xml:space="preserve">HelixCode's</w:t>
        </w:r>
        <w:r>
          <w:rPr>
            <w:rStyle w:val="Hyperlink"/>
            <w:lang w:val="en"/>
          </w:rPr>
          <w:t xml:space="preserve"> </w:t>
        </w:r>
        <w:r>
          <w:rPr>
            <w:rStyle w:val="VerbatimChar"/>
            <w:lang w:val="en"/>
          </w:rPr>
          <w:t xml:space="preserve">docs/CAPABILITIES.md</w:t>
        </w:r>
        <w:r>
          <w:rPr>
            <w:rStyle w:val="Hyperlink"/>
            <w:lang w:val="en"/>
          </w:rPr>
          <w:t xml:space="preserve"> </w:t>
        </w:r>
        <w:r>
          <w:rPr>
            <w:rStyle w:val="Hyperlink"/>
            <w:lang w:val="en"/>
          </w:rPr>
          <w:t xml:space="preserve">§4/§10.5</w:t>
        </w:r>
      </w:hyperlink>
      <w:r>
        <w:rPr>
          <w:lang w:val="en"/>
        </w:rPr>
        <w:t xml:space="preserve"> </w:t>
      </w:r>
      <w:r>
        <w:rPr>
          <w:lang w:val="en"/>
        </w:rPr>
        <w:t xml:space="preserve">— the sibling consumer's own skill wiring, with verified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file:line</w:t>
      </w:r>
      <w:r>
        <w:rPr>
          <w:lang w:val="en"/>
        </w:rPr>
        <w:t xml:space="preserve"> </w:t>
      </w:r>
      <w:r>
        <w:rPr>
          <w:lang w:val="en"/>
        </w:rPr>
        <w:t xml:space="preserve">citations, and the cross-consumer parity gate this document's §5 describes</w:t>
      </w:r>
      <w:r>
        <w:rPr>
          <w:lang w:val="en"/>
        </w:rPr>
        <w:t xml:space="preserve"> </w:t>
      </w:r>
      <w:r>
        <w:rPr>
          <w:lang w:val="en"/>
        </w:rPr>
        <w:t xml:space="preserve">from the HelixAgent side.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  <w:lang w:val="en"/>
          </w:rPr>
          <w:t xml:space="preserve">HelixCode's</w:t>
        </w:r>
        <w:r>
          <w:rPr>
            <w:rStyle w:val="Hyperlink"/>
            <w:lang w:val="en"/>
          </w:rPr>
          <w:t xml:space="preserve"> </w:t>
        </w:r>
        <w:r>
          <w:rPr>
            <w:rStyle w:val="VerbatimChar"/>
            <w:lang w:val="en"/>
          </w:rPr>
          <w:t xml:space="preserve">docs/guides/skills_user_manual.md</w:t>
        </w:r>
      </w:hyperlink>
      <w:r>
        <w:rPr>
          <w:lang w:val="en"/>
        </w:rPr>
        <w:t xml:space="preserve"> </w:t>
      </w:r>
      <w:r>
        <w:rPr>
          <w:lang w:val="en"/>
        </w:rPr>
        <w:t xml:space="preserve">and</w:t>
      </w:r>
      <w:r>
        <w:rPr>
          <w:lang w:val="en"/>
        </w:rPr>
        <w:t xml:space="preserve"> </w:t>
      </w:r>
      <w:hyperlink r:id="rId11">
        <w:r>
          <w:rPr>
            <w:rStyle w:val="VerbatimChar"/>
            <w:lang w:val="en"/>
          </w:rPr>
          <w:t xml:space="preserve">skills_faq.md</w:t>
        </w:r>
      </w:hyperlink>
      <w:r>
        <w:rPr>
          <w:lang w:val="en"/>
        </w:rPr>
        <w:t xml:space="preserve"> </w:t>
      </w:r>
      <w:r>
        <w:rPr>
          <w:lang w:val="en"/>
        </w:rPr>
        <w:t xml:space="preserve">—</w:t>
      </w:r>
      <w:r>
        <w:rPr>
          <w:lang w:val="en"/>
        </w:rPr>
        <w:t xml:space="preserve"> </w:t>
      </w:r>
      <w:r>
        <w:rPr>
          <w:lang w:val="en"/>
        </w:rPr>
        <w:t xml:space="preserve">the operator-facing manual + FAQ covering both consumers.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VerbatimChar"/>
            <w:lang w:val="en"/>
          </w:rPr>
          <w:t xml:space="preserve">docs/skills/development/SKILL.md</w:t>
        </w:r>
      </w:hyperlink>
      <w:r>
        <w:rPr>
          <w:lang w:val="en"/>
        </w:rPr>
        <w:t xml:space="preserve"> </w:t>
      </w:r>
      <w:r>
        <w:rPr>
          <w:lang w:val="en"/>
        </w:rPr>
        <w:t xml:space="preserve">— a real,</w:t>
      </w:r>
      <w:r>
        <w:rPr>
          <w:lang w:val="en"/>
        </w:rPr>
        <w:t xml:space="preserve"> </w:t>
      </w:r>
      <w:r>
        <w:rPr>
          <w:lang w:val="en"/>
        </w:rPr>
        <w:t xml:space="preserve">loaded skill file (documentation-writing), useful as an authoring template.</w:t>
      </w:r>
    </w:p>
    <w:bookmarkStart w:id="13" w:name="X1df6b02aba359daa6cb2550a43f9265b543e95e"/>
    <w:p>
      <w:pPr>
        <w:pStyle w:val="Heading2"/>
      </w:pPr>
      <w:r>
        <w:rPr>
          <w:lang w:val="en"/>
        </w:rPr>
        <w:t xml:space="preserve">1. Why HelixAgent is a client, never an importer (D-4)</w:t>
      </w:r>
    </w:p>
    <w:p>
      <w:pPr>
        <w:pStyle w:val="FirstParagraph"/>
      </w:pPr>
      <w:r>
        <w:rPr>
          <w:lang w:val="en"/>
        </w:rPr>
        <w:t xml:space="preserve">This is the single most load-bearing architectural fact about how HelixAgent</w:t>
      </w:r>
      <w:r>
        <w:rPr>
          <w:lang w:val="en"/>
        </w:rPr>
        <w:t xml:space="preserve"> </w:t>
      </w:r>
      <w:r>
        <w:rPr>
          <w:lang w:val="en"/>
        </w:rPr>
        <w:t xml:space="preserve">consumes skills, and it is enforced mechanically, not merely documented.</w:t>
      </w:r>
      <w:r>
        <w:rPr>
          <w:lang w:val="en"/>
        </w:rPr>
        <w:t xml:space="preserve"> </w:t>
      </w:r>
      <w:r>
        <w:rPr>
          <w:lang w:val="en"/>
        </w:rPr>
        <w:t xml:space="preserve">The upstream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HelixDevelopment/HelixSkills</w:t>
      </w:r>
      <w:r>
        <w:rPr>
          <w:lang w:val="en"/>
        </w:rPr>
        <w:t xml:space="preserve"> </w:t>
      </w:r>
      <w:r>
        <w:rPr>
          <w:lang w:val="en"/>
        </w:rPr>
        <w:t xml:space="preserve">submodule's own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helix-deps.yaml</w:t>
      </w:r>
      <w:r>
        <w:rPr>
          <w:lang w:val="en"/>
        </w:rPr>
        <w:t xml:space="preserve"> </w:t>
      </w:r>
      <w:r>
        <w:rPr>
          <w:lang w:val="en"/>
        </w:rPr>
        <w:t xml:space="preserve">already declares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HelixDevelopment/HelixAgent</w:t>
      </w:r>
      <w:r>
        <w:rPr>
          <w:lang w:val="en"/>
        </w:rPr>
        <w:t xml:space="preserve"> </w:t>
      </w:r>
      <w:r>
        <w:rPr>
          <w:lang w:val="en"/>
        </w:rPr>
        <w:t xml:space="preserve">as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its</w:t>
      </w:r>
      <w:r>
        <w:rPr>
          <w:lang w:val="en"/>
        </w:rPr>
        <w:t xml:space="preserve"> </w:t>
      </w:r>
      <w:r>
        <w:rPr>
          <w:lang w:val="en"/>
        </w:rPr>
        <w:t xml:space="preserve">dependency. If</w:t>
      </w:r>
      <w:r>
        <w:rPr>
          <w:lang w:val="en"/>
        </w:rPr>
        <w:t xml:space="preserve"> </w:t>
      </w:r>
      <w:r>
        <w:rPr>
          <w:lang w:val="en"/>
        </w:rPr>
        <w:t xml:space="preserve">HelixAgent's own code imported the skills library as a Go package, that would</w:t>
      </w:r>
      <w:r>
        <w:rPr>
          <w:lang w:val="en"/>
        </w:rPr>
        <w:t xml:space="preserve"> </w:t>
      </w:r>
      <w:r>
        <w:rPr>
          <w:lang w:val="en"/>
        </w:rPr>
        <w:t xml:space="preserve">invert the edge and create a dependency cycle — CONST-051(C) forbids exactly</w:t>
      </w:r>
      <w:r>
        <w:rPr>
          <w:lang w:val="en"/>
        </w:rPr>
        <w:t xml:space="preserve"> </w:t>
      </w:r>
      <w:r>
        <w:rPr>
          <w:lang w:val="en"/>
        </w:rPr>
        <w:t xml:space="preserve">the nested own-org submodule chain that would result.</w:t>
      </w:r>
    </w:p>
    <w:p>
      <w:pPr>
        <w:pStyle w:val="BodyText"/>
      </w:pPr>
      <w:r>
        <w:rPr>
          <w:b/>
          <w:bCs/>
          <w:lang w:val="en"/>
        </w:rPr>
        <w:t xml:space="preserve">HelixAgent consumes skills exclusively as a client</w:t>
      </w:r>
      <w:r>
        <w:rPr>
          <w:lang w:val="en"/>
        </w:rPr>
        <w:t xml:space="preserve">, through a registered</w:t>
      </w:r>
      <w:r>
        <w:rPr>
          <w:lang w:val="en"/>
        </w:rPr>
        <w:t xml:space="preserve"> </w:t>
      </w:r>
      <w:r>
        <w:rPr>
          <w:lang w:val="en"/>
        </w:rPr>
        <w:t xml:space="preserve">external tool source, never a direct Go import of the skills library's</w:t>
      </w:r>
      <w:r>
        <w:rPr>
          <w:lang w:val="en"/>
        </w:rPr>
        <w:t xml:space="preserve"> </w:t>
      </w:r>
      <w:r>
        <w:rPr>
          <w:lang w:val="en"/>
        </w:rPr>
        <w:t xml:space="preserve">internal packages. This is verified by a module-graph edge gate</w:t>
      </w:r>
      <w:r>
        <w:rPr>
          <w:lang w:val="en"/>
        </w:rPr>
        <w:t xml:space="preserve"> </w:t>
      </w:r>
      <w:r>
        <w:rPr>
          <w:lang w:val="en"/>
        </w:rPr>
        <w:t xml:space="preserve">(HXC-159 T-P6.05) that scans HelixAgent's full dependency graph and asserts</w:t>
      </w:r>
      <w:r>
        <w:rPr>
          <w:lang w:val="en"/>
        </w:rPr>
        <w:t xml:space="preserve"> </w:t>
      </w:r>
      <w:r>
        <w:rPr>
          <w:lang w:val="en"/>
        </w:rPr>
        <w:t xml:space="preserve">zero edges into the skills module —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git diff --stat -- go.mod go.sum</w:t>
      </w:r>
      <w:r>
        <w:rPr>
          <w:lang w:val="en"/>
        </w:rPr>
        <w:t xml:space="preserve"> </w:t>
      </w:r>
      <w:r>
        <w:rPr>
          <w:lang w:val="en"/>
        </w:rPr>
        <w:t xml:space="preserve">stays</w:t>
      </w:r>
      <w:r>
        <w:rPr>
          <w:lang w:val="en"/>
        </w:rPr>
        <w:t xml:space="preserve"> </w:t>
      </w:r>
      <w:r>
        <w:rPr>
          <w:lang w:val="en"/>
        </w:rPr>
        <w:t xml:space="preserve">empty in this submodule's tree throughout the skill-loading work.</w:t>
      </w:r>
    </w:p>
    <w:bookmarkEnd w:id="13"/>
    <w:bookmarkStart w:id="14" w:name="X6b1071e7b5a66e0db2cab4f874a70e8b5c6009a"/>
    <w:p>
      <w:pPr>
        <w:pStyle w:val="Heading2"/>
      </w:pPr>
      <w:r>
        <w:rPr>
          <w:lang w:val="en"/>
        </w:rPr>
        <w:t xml:space="preserve">2. Loading skills —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internal/skills/loader.go</w:t>
      </w:r>
    </w:p>
    <w:p>
      <w:pPr>
        <w:pStyle w:val="FirstParagraph"/>
      </w:pPr>
      <w:r>
        <w:rPr>
          <w:rStyle w:val="VerbatimChar"/>
          <w:lang w:val="en"/>
        </w:rPr>
        <w:t xml:space="preserve">SkillLoader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internal/skills/loader.go:14</w:t>
      </w:r>
      <w:r>
        <w:rPr>
          <w:lang w:val="en"/>
        </w:rPr>
        <w:t xml:space="preserve">) is HelixAgent's own skill</w:t>
      </w:r>
      <w:r>
        <w:rPr>
          <w:lang w:val="en"/>
        </w:rPr>
        <w:t xml:space="preserve"> </w:t>
      </w:r>
      <w:r>
        <w:rPr>
          <w:lang w:val="en"/>
        </w:rPr>
        <w:t xml:space="preserve">loader, distinct from HelixCode's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commands.SkillLoader</w:t>
      </w:r>
      <w:r>
        <w:rPr>
          <w:lang w:val="en"/>
        </w:rPr>
        <w:t xml:space="preserve">. Key entry points: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"/>
              </w:rPr>
              <w:t xml:space="preserve">Function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Location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NewSkillLoader(registry *Registry)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loader.go:29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Construct a loader bound to a registry.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LoadFromDirectory(dir string)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loader.go:44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Load every skill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.md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file from one directory.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LoadFromConfig(cfg *LoaderConfig)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loader.go:99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Load from a declared multi-directory config (the config-injected equivalent of HelixCode's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AllSkillsDirs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tier list — see §3).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LoadBuiltinSkills()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loader.go:148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Load the embedded built-in skill set.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GetInventory()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loader.go:241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Return a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SkillInventory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(</w:t>
            </w:r>
            <w:r>
              <w:rPr>
                <w:rStyle w:val="VerbatimChar"/>
                <w:lang w:val="en"/>
              </w:rPr>
              <w:t xml:space="preserve">loader.go:224</w:t>
            </w:r>
            <w:r>
              <w:rPr>
                <w:lang w:val="en"/>
              </w:rPr>
              <w:t xml:space="preserve">) — the full loaded-skill census, used by the conformance reporter (§4).</w:t>
            </w:r>
          </w:p>
        </w:tc>
      </w:tr>
    </w:tbl>
    <w:bookmarkEnd w:id="14"/>
    <w:bookmarkStart w:id="15" w:name="X983d1173c08b72f909817f413b83b159286c89d"/>
    <w:p>
      <w:pPr>
        <w:pStyle w:val="Heading2"/>
      </w:pPr>
      <w:r>
        <w:rPr>
          <w:lang w:val="en"/>
        </w:rPr>
        <w:t xml:space="preserve">3. Declared capability enforcement —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AllowedTools</w:t>
      </w:r>
    </w:p>
    <w:p>
      <w:pPr>
        <w:pStyle w:val="FirstParagraph"/>
      </w:pPr>
      <w:r>
        <w:rPr>
          <w:lang w:val="en"/>
        </w:rPr>
        <w:t xml:space="preserve">Each skill's front-matter may declare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allowed-tools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internal/skills/types.go:16</w:t>
      </w:r>
      <w:r>
        <w:rPr>
          <w:lang w:val="en"/>
        </w:rPr>
        <w:t xml:space="preserve">, JSON tag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allowed_tools</w:t>
      </w:r>
      <w:r>
        <w:rPr>
          <w:lang w:val="en"/>
        </w:rPr>
        <w:t xml:space="preserve">), parsed into a</w:t>
      </w:r>
      <w:r>
        <w:rPr>
          <w:lang w:val="en"/>
        </w:rPr>
        <w:t xml:space="preserve"> </w:t>
      </w:r>
      <w:r>
        <w:rPr>
          <w:lang w:val="en"/>
        </w:rPr>
        <w:t xml:space="preserve">structured list by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ParseAllowedTools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types.go:179</w:t>
      </w:r>
      <w:r>
        <w:rPr>
          <w:lang w:val="en"/>
        </w:rPr>
        <w:t xml:space="preserve">).</w:t>
      </w:r>
    </w:p>
    <w:p>
      <w:pPr>
        <w:pStyle w:val="BodyText"/>
      </w:pPr>
      <w:r>
        <w:rPr>
          <w:lang w:val="en"/>
        </w:rPr>
        <w:t xml:space="preserve">At the tool-call boundary,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SkillAuthorizer.Authorize(actorID, toolName)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internal/skills/authorizer.go:56</w:t>
      </w:r>
      <w:r>
        <w:rPr>
          <w:lang w:val="en"/>
        </w:rPr>
        <w:t xml:space="preserve">) makes the enforcement decision:</w:t>
      </w:r>
    </w:p>
    <w:p>
      <w:pPr>
        <w:pStyle w:val="Compact"/>
        <w:numPr>
          <w:ilvl w:val="0"/>
          <w:numId w:val="1002"/>
        </w:numPr>
      </w:pPr>
      <w:r>
        <w:rPr>
          <w:lang w:val="en"/>
        </w:rPr>
        <w:t xml:space="preserve">A skill whose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AllowedTools</w:t>
      </w:r>
      <w:r>
        <w:rPr>
          <w:lang w:val="en"/>
        </w:rPr>
        <w:t xml:space="preserve"> </w:t>
      </w:r>
      <w:r>
        <w:rPr>
          <w:lang w:val="en"/>
        </w:rPr>
        <w:t xml:space="preserve">is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non-empty</w:t>
      </w:r>
      <w:r>
        <w:rPr>
          <w:lang w:val="en"/>
        </w:rPr>
        <w:t xml:space="preserve"> </w:t>
      </w:r>
      <w:r>
        <w:rPr>
          <w:lang w:val="en"/>
        </w:rPr>
        <w:t xml:space="preserve">and does not name the</w:t>
      </w:r>
      <w:r>
        <w:rPr>
          <w:lang w:val="en"/>
        </w:rPr>
        <w:t xml:space="preserve"> </w:t>
      </w:r>
      <w:r>
        <w:rPr>
          <w:lang w:val="en"/>
        </w:rPr>
        <w:t xml:space="preserve">requested tool is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refused</w:t>
      </w:r>
      <w:r>
        <w:rPr>
          <w:lang w:val="en"/>
        </w:rPr>
        <w:t xml:space="preserve"> </w:t>
      </w:r>
      <w:r>
        <w:rPr>
          <w:lang w:val="en"/>
        </w:rPr>
        <w:t xml:space="preserve">— checked via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skillDeclaresTool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authorizer.go:101</w:t>
      </w:r>
      <w:r>
        <w:rPr>
          <w:lang w:val="en"/>
        </w:rP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lang w:val="en"/>
        </w:rPr>
        <w:t xml:space="preserve">A skill with an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empty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AllowedTools</w:t>
      </w:r>
      <w:r>
        <w:rPr>
          <w:lang w:val="en"/>
        </w:rPr>
        <w:t xml:space="preserve"> </w:t>
      </w:r>
      <w:r>
        <w:rPr>
          <w:lang w:val="en"/>
        </w:rPr>
        <w:t xml:space="preserve">is a deliberate,</w:t>
      </w:r>
      <w:r>
        <w:rPr>
          <w:lang w:val="en"/>
        </w:rPr>
        <w:t xml:space="preserve"> </w:t>
      </w:r>
      <w:r>
        <w:rPr>
          <w:lang w:val="en"/>
        </w:rPr>
        <w:t xml:space="preserve">backward-compatible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allow-all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authorizer.go:35</w:t>
      </w:r>
      <w:r>
        <w:rPr>
          <w:lang w:val="en"/>
        </w:rPr>
        <w:t xml:space="preserve">) — a skill authored</w:t>
      </w:r>
      <w:r>
        <w:rPr>
          <w:lang w:val="en"/>
        </w:rPr>
        <w:t xml:space="preserve"> </w:t>
      </w:r>
      <w:r>
        <w:rPr>
          <w:lang w:val="en"/>
        </w:rPr>
        <w:t xml:space="preserve">before this capability model existed still works unchanged.</w:t>
      </w:r>
    </w:p>
    <w:p>
      <w:pPr>
        <w:pStyle w:val="Compact"/>
        <w:numPr>
          <w:ilvl w:val="0"/>
          <w:numId w:val="1002"/>
        </w:numPr>
      </w:pPr>
      <w:r>
        <w:rPr>
          <w:lang w:val="en"/>
        </w:rPr>
        <w:t xml:space="preserve">Every authorization decision (allowed or refused) is appended to an audit</w:t>
      </w:r>
      <w:r>
        <w:rPr>
          <w:lang w:val="en"/>
        </w:rPr>
        <w:t xml:space="preserve"> </w:t>
      </w:r>
      <w:r>
        <w:rPr>
          <w:lang w:val="en"/>
        </w:rPr>
        <w:t xml:space="preserve">log retrievable via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AuditLog()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authorizer.go:88</w:t>
      </w:r>
      <w:r>
        <w:rPr>
          <w:lang w:val="en"/>
        </w:rPr>
        <w:t xml:space="preserve">).</w:t>
      </w:r>
    </w:p>
    <w:p>
      <w:pPr>
        <w:pStyle w:val="FirstParagraph"/>
      </w:pPr>
      <w:r>
        <w:rPr>
          <w:rStyle w:val="VerbatimChar"/>
          <w:lang w:val="en"/>
        </w:rPr>
        <w:t xml:space="preserve">SkillAuthorizer</w:t>
      </w:r>
      <w:r>
        <w:rPr>
          <w:lang w:val="en"/>
        </w:rPr>
        <w:t xml:space="preserve"> </w:t>
      </w:r>
      <w:r>
        <w:rPr>
          <w:lang w:val="en"/>
        </w:rPr>
        <w:t xml:space="preserve">is constructed against a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*Service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NewSkillAuthorizer(service)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authorizer.go:51</w:t>
      </w:r>
      <w:r>
        <w:rPr>
          <w:lang w:val="en"/>
        </w:rPr>
        <w:t xml:space="preserve">;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Service</w:t>
      </w:r>
      <w:r>
        <w:rPr>
          <w:lang w:val="en"/>
        </w:rPr>
        <w:t xml:space="preserve"> </w:t>
      </w:r>
      <w:r>
        <w:rPr>
          <w:lang w:val="en"/>
        </w:rPr>
        <w:t xml:space="preserve">type at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internal/skills/service.go:15</w:t>
      </w:r>
      <w:r>
        <w:rPr>
          <w:lang w:val="en"/>
        </w:rPr>
        <w:t xml:space="preserve">, constructed via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NewService(config)</w:t>
      </w:r>
      <w:r>
        <w:rPr>
          <w:lang w:val="en"/>
        </w:rPr>
        <w:t xml:space="preserve"> </w:t>
      </w:r>
      <w:r>
        <w:rPr>
          <w:lang w:val="en"/>
        </w:rPr>
        <w:t xml:space="preserve">at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service.go:26</w:t>
      </w:r>
      <w:r>
        <w:rPr>
          <w:lang w:val="en"/>
        </w:rPr>
        <w:t xml:space="preserve">) — the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Service</w:t>
      </w:r>
      <w:r>
        <w:rPr>
          <w:lang w:val="en"/>
        </w:rPr>
        <w:t xml:space="preserve"> </w:t>
      </w:r>
      <w:r>
        <w:rPr>
          <w:lang w:val="en"/>
        </w:rPr>
        <w:t xml:space="preserve">is HelixAgent's own skill-management facade</w:t>
      </w:r>
      <w:r>
        <w:rPr>
          <w:lang w:val="en"/>
        </w:rPr>
        <w:t xml:space="preserve"> </w:t>
      </w:r>
      <w:r>
        <w:rPr>
          <w:lang w:val="en"/>
        </w:rPr>
        <w:t xml:space="preserve">that owns the loaded-skill registry the authorizer consults.</w:t>
      </w:r>
    </w:p>
    <w:bookmarkEnd w:id="15"/>
    <w:bookmarkStart w:id="16" w:name="X089f572af5653b987f0fd6f8a5d77c39ff5b4ae"/>
    <w:p>
      <w:pPr>
        <w:pStyle w:val="Heading2"/>
      </w:pPr>
      <w:r>
        <w:rPr>
          <w:lang w:val="en"/>
        </w:rPr>
        <w:t xml:space="preserve">4. Content-hash provenance pinning</w:t>
      </w:r>
    </w:p>
    <w:p>
      <w:pPr>
        <w:pStyle w:val="FirstParagraph"/>
      </w:pPr>
      <w:r>
        <w:rPr>
          <w:lang w:val="en"/>
        </w:rPr>
        <w:t xml:space="preserve">A skill's origin can be pinned by content hash rather than by a mutable file</w:t>
      </w:r>
      <w:r>
        <w:rPr>
          <w:lang w:val="en"/>
        </w:rPr>
        <w:t xml:space="preserve"> </w:t>
      </w:r>
      <w:r>
        <w:rPr>
          <w:lang w:val="en"/>
        </w:rPr>
        <w:t xml:space="preserve">path — this is recorded per-skill on the capability manifest both consumers</w:t>
      </w:r>
      <w:r>
        <w:rPr>
          <w:lang w:val="en"/>
        </w:rPr>
        <w:t xml:space="preserve"> </w:t>
      </w:r>
      <w:r>
        <w:rPr>
          <w:lang w:val="en"/>
        </w:rPr>
        <w:t xml:space="preserve">generate, as the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content_hash_provenance</w:t>
      </w:r>
      <w:r>
        <w:rPr>
          <w:lang w:val="en"/>
        </w:rPr>
        <w:t xml:space="preserve"> </w:t>
      </w:r>
      <w:r>
        <w:rPr>
          <w:lang w:val="en"/>
        </w:rPr>
        <w:t xml:space="preserve">flag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internal/skillconformance/manifest.go:49</w:t>
      </w:r>
      <w:r>
        <w:rPr>
          <w:lang w:val="en"/>
        </w:rPr>
        <w:t xml:space="preserve">, part of the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CapabilityManifest</w:t>
      </w:r>
      <w:r>
        <w:rPr>
          <w:lang w:val="en"/>
        </w:rPr>
        <w:t xml:space="preserve"> </w:t>
      </w:r>
      <w:r>
        <w:rPr>
          <w:lang w:val="en"/>
        </w:rPr>
        <w:t xml:space="preserve">schema at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manifest.go:69</w:t>
      </w:r>
      <w:r>
        <w:rPr>
          <w:lang w:val="en"/>
        </w:rPr>
        <w:t xml:space="preserve">, validated by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Validate()</w:t>
      </w:r>
      <w:r>
        <w:rPr>
          <w:lang w:val="en"/>
        </w:rPr>
        <w:t xml:space="preserve"> </w:t>
      </w:r>
      <w:r>
        <w:rPr>
          <w:lang w:val="en"/>
        </w:rPr>
        <w:t xml:space="preserve">at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manifest.go:81</w:t>
      </w:r>
      <w:r>
        <w:rPr>
          <w:lang w:val="en"/>
        </w:rPr>
        <w:t xml:space="preserve">).</w:t>
      </w:r>
      <w:r>
        <w:rPr>
          <w:lang w:val="en"/>
        </w:rPr>
        <w:t xml:space="preserve"> </w:t>
      </w:r>
      <w:r>
        <w:rPr>
          <w:lang w:val="en"/>
        </w:rPr>
        <w:t xml:space="preserve">Pinning by content hash means a skill's identity survives a path rename but</w:t>
      </w:r>
      <w:r>
        <w:rPr>
          <w:lang w:val="en"/>
        </w:rPr>
        <w:t xml:space="preserve"> </w:t>
      </w:r>
      <w:r>
        <w:rPr>
          <w:lang w:val="en"/>
        </w:rPr>
        <w:t xml:space="preserve">NOT a body edit — an edited skill is, correctly, a</w:t>
      </w:r>
      <w:r>
        <w:rPr>
          <w:lang w:val="en"/>
        </w:rPr>
        <w:t xml:space="preserve"> </w:t>
      </w:r>
      <w:r>
        <w:rPr>
          <w:i/>
          <w:iCs/>
          <w:lang w:val="en"/>
        </w:rPr>
        <w:t xml:space="preserve">different</w:t>
      </w:r>
      <w:r>
        <w:rPr>
          <w:lang w:val="en"/>
        </w:rPr>
        <w:t xml:space="preserve"> </w:t>
      </w:r>
      <w:r>
        <w:rPr>
          <w:lang w:val="en"/>
        </w:rPr>
        <w:t xml:space="preserve">pinned</w:t>
      </w:r>
      <w:r>
        <w:rPr>
          <w:lang w:val="en"/>
        </w:rPr>
        <w:t xml:space="preserve"> </w:t>
      </w:r>
      <w:r>
        <w:rPr>
          <w:lang w:val="en"/>
        </w:rPr>
        <w:t xml:space="preserve">artifact, so a downstream consumer relying on the pin is never silently</w:t>
      </w:r>
      <w:r>
        <w:rPr>
          <w:lang w:val="en"/>
        </w:rPr>
        <w:t xml:space="preserve"> </w:t>
      </w:r>
      <w:r>
        <w:rPr>
          <w:lang w:val="en"/>
        </w:rPr>
        <w:t xml:space="preserve">handed a modified skill under the same reference.</w:t>
      </w:r>
    </w:p>
    <w:bookmarkEnd w:id="16"/>
    <w:bookmarkStart w:id="17" w:name="X8aca05e93609de9a070d541b938b71add4d9f53"/>
    <w:p>
      <w:pPr>
        <w:pStyle w:val="Heading2"/>
      </w:pPr>
      <w:r>
        <w:rPr>
          <w:lang w:val="en"/>
        </w:rPr>
        <w:t xml:space="preserve">5. External tool-source registration + the cross-consumer parity gate</w:t>
      </w:r>
    </w:p>
    <w:p>
      <w:pPr>
        <w:pStyle w:val="FirstParagraph"/>
      </w:pPr>
      <w:r>
        <w:rPr>
          <w:rStyle w:val="VerbatimChar"/>
          <w:lang w:val="en"/>
        </w:rPr>
        <w:t xml:space="preserve">ExternalSkillSource.RegisterWith(registry *services.ToolRegistry)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internal/skills/external_source.go:98</w:t>
      </w:r>
      <w:r>
        <w:rPr>
          <w:lang w:val="en"/>
        </w:rPr>
        <w:t xml:space="preserve">) is the mechanism by which a skill</w:t>
      </w:r>
      <w:r>
        <w:rPr>
          <w:lang w:val="en"/>
        </w:rPr>
        <w:t xml:space="preserve"> </w:t>
      </w:r>
      <w:r>
        <w:rPr>
          <w:lang w:val="en"/>
        </w:rPr>
        <w:t xml:space="preserve">loaded from an external directory becomes a callable tool: it calls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ToolRegistry.RegisterExternalToolSource(sourceName, toolFetcher)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internal/services/tool_registry.go:159</w:t>
      </w:r>
      <w:r>
        <w:rPr>
          <w:lang w:val="en"/>
        </w:rPr>
        <w:t xml:space="preserve">), the SAME general-purpose</w:t>
      </w:r>
      <w:r>
        <w:rPr>
          <w:lang w:val="en"/>
        </w:rPr>
        <w:t xml:space="preserve"> </w:t>
      </w:r>
      <w:r>
        <w:rPr>
          <w:lang w:val="en"/>
        </w:rPr>
        <w:t xml:space="preserve">external-tool-source registration path other non-skill tool providers use.</w:t>
      </w:r>
      <w:r>
        <w:rPr>
          <w:lang w:val="en"/>
        </w:rPr>
        <w:t xml:space="preserve"> </w:t>
      </w:r>
      <w:r>
        <w:rPr>
          <w:lang w:val="en"/>
        </w:rPr>
        <w:t xml:space="preserve">The external source directory itself is config-injected via the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HELIXSKILLS_EXTERNAL_SOURCE_DIR</w:t>
      </w:r>
      <w:r>
        <w:rPr>
          <w:lang w:val="en"/>
        </w:rPr>
        <w:t xml:space="preserve"> </w:t>
      </w:r>
      <w:r>
        <w:rPr>
          <w:lang w:val="en"/>
        </w:rPr>
        <w:t xml:space="preserve">environment variable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internal/router/router.go:353,373</w:t>
      </w:r>
      <w:r>
        <w:rPr>
          <w:lang w:val="en"/>
        </w:rPr>
        <w:t xml:space="preserve">) — never hardcoded — because this</w:t>
      </w:r>
      <w:r>
        <w:rPr>
          <w:lang w:val="en"/>
        </w:rPr>
        <w:t xml:space="preserve"> </w:t>
      </w:r>
      <w:r>
        <w:rPr>
          <w:lang w:val="en"/>
        </w:rPr>
        <w:t xml:space="preserve">submodule has no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constitution/</w:t>
      </w:r>
      <w:r>
        <w:rPr>
          <w:lang w:val="en"/>
        </w:rPr>
        <w:t xml:space="preserve"> </w:t>
      </w:r>
      <w:r>
        <w:rPr>
          <w:lang w:val="en"/>
        </w:rPr>
        <w:t xml:space="preserve">checkout of its own, so its source path must</w:t>
      </w:r>
      <w:r>
        <w:rPr>
          <w:lang w:val="en"/>
        </w:rPr>
        <w:t xml:space="preserve"> </w:t>
      </w:r>
      <w:r>
        <w:rPr>
          <w:lang w:val="en"/>
        </w:rPr>
        <w:t xml:space="preserve">be resolvable from outside.</w:t>
      </w:r>
    </w:p>
    <w:p>
      <w:pPr>
        <w:pStyle w:val="BodyText"/>
      </w:pPr>
      <w:r>
        <w:rPr>
          <w:b/>
          <w:bCs/>
          <w:lang w:val="en"/>
        </w:rPr>
        <w:t xml:space="preserve">This submodule's own capability manifest is generated independently</w:t>
      </w:r>
      <w:r>
        <w:rPr>
          <w:lang w:val="en"/>
        </w:rPr>
        <w:t xml:space="preserve"> </w:t>
      </w:r>
      <w:r>
        <w:rPr>
          <w:lang w:val="en"/>
        </w:rPr>
        <w:t xml:space="preserve">by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internal/skillconformance</w:t>
      </w:r>
      <w:r>
        <w:rPr>
          <w:lang w:val="en"/>
        </w:rPr>
        <w:t xml:space="preserve"> </w:t>
      </w:r>
      <w:r>
        <w:rPr>
          <w:lang w:val="en"/>
        </w:rPr>
        <w:t xml:space="preserve">(a submodule-local re-implementation of the</w:t>
      </w:r>
      <w:r>
        <w:rPr>
          <w:lang w:val="en"/>
        </w:rPr>
        <w:t xml:space="preserve"> </w:t>
      </w:r>
      <w:r>
        <w:rPr>
          <w:lang w:val="en"/>
        </w:rPr>
        <w:t xml:space="preserve">shared schema, never an import — per D-4/D-3, §1) from this submodule's REAL</w:t>
      </w:r>
      <w:r>
        <w:rPr>
          <w:lang w:val="en"/>
        </w:rPr>
        <w:t xml:space="preserve"> </w:t>
      </w:r>
      <w:r>
        <w:rPr>
          <w:lang w:val="en"/>
        </w:rPr>
        <w:t xml:space="preserve">production loader (</w:t>
      </w:r>
      <w:r>
        <w:rPr>
          <w:rStyle w:val="VerbatimChar"/>
          <w:lang w:val="en"/>
        </w:rPr>
        <w:t xml:space="preserve">skills.Service</w:t>
      </w:r>
      <w:r>
        <w:rPr>
          <w:lang w:val="en"/>
        </w:rPr>
        <w:t xml:space="preserve"> </w:t>
      </w:r>
      <w:r>
        <w:rPr>
          <w:lang w:val="en"/>
        </w:rPr>
        <w:t xml:space="preserve">+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skills.SkillAuthorizer</w:t>
      </w:r>
      <w:r>
        <w:rPr>
          <w:lang w:val="en"/>
        </w:rPr>
        <w:t xml:space="preserve">), never a</w:t>
      </w:r>
      <w:r>
        <w:rPr>
          <w:lang w:val="en"/>
        </w:rPr>
        <w:t xml:space="preserve"> </w:t>
      </w:r>
      <w:r>
        <w:rPr>
          <w:lang w:val="en"/>
        </w:rPr>
        <w:t xml:space="preserve">mock.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helix_code</w:t>
      </w:r>
      <w:r>
        <w:rPr>
          <w:lang w:val="en"/>
        </w:rPr>
        <w:t xml:space="preserve">'s sibling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internal/skillconformance</w:t>
      </w:r>
      <w:r>
        <w:rPr>
          <w:lang w:val="en"/>
        </w:rPr>
        <w:t xml:space="preserve"> </w:t>
      </w:r>
      <w:r>
        <w:rPr>
          <w:lang w:val="en"/>
        </w:rPr>
        <w:t xml:space="preserve">package does the</w:t>
      </w:r>
      <w:r>
        <w:rPr>
          <w:lang w:val="en"/>
        </w:rPr>
        <w:t xml:space="preserve"> </w:t>
      </w:r>
      <w:r>
        <w:rPr>
          <w:lang w:val="en"/>
        </w:rPr>
        <w:t xml:space="preserve">same from ITS OWN real loader.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CM-CROSS-CONSUMER-PARITY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helix_code/cmd/skillparity</w:t>
      </w:r>
      <w:r>
        <w:rPr>
          <w:lang w:val="en"/>
        </w:rPr>
        <w:t xml:space="preserve">) diffs the two reports and fails on any</w:t>
      </w:r>
      <w:r>
        <w:rPr>
          <w:lang w:val="en"/>
        </w:rPr>
        <w:t xml:space="preserve"> </w:t>
      </w:r>
      <w:r>
        <w:rPr>
          <w:lang w:val="en"/>
        </w:rPr>
        <w:t xml:space="preserve">unexplained asymmetry —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at the time of this revision, running it over the</w:t>
      </w:r>
      <w:r>
        <w:rPr>
          <w:b/>
          <w:bCs/>
          <w:lang w:val="en"/>
        </w:rPr>
        <w:t xml:space="preserve"> </w:t>
      </w:r>
      <w:r>
        <w:rPr>
          <w:b/>
          <w:bCs/>
          <w:lang w:val="en"/>
        </w:rPr>
        <w:t xml:space="preserve">same fixture corpus surfaces a real, currently-unmarked gap</w:t>
      </w:r>
      <w:r>
        <w:rPr>
          <w:lang w:val="en"/>
        </w:rPr>
        <w:t xml:space="preserve">: this</w:t>
      </w:r>
      <w:r>
        <w:rPr>
          <w:lang w:val="en"/>
        </w:rPr>
        <w:t xml:space="preserve"> </w:t>
      </w:r>
      <w:r>
        <w:rPr>
          <w:lang w:val="en"/>
        </w:rPr>
        <w:t xml:space="preserve">submodule's report declares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capability_declaration</w:t>
      </w:r>
      <w:r>
        <w:rPr>
          <w:lang w:val="en"/>
        </w:rPr>
        <w:t xml:space="preserve"> </w:t>
      </w:r>
      <w:r>
        <w:rPr>
          <w:lang w:val="en"/>
        </w:rPr>
        <w:t xml:space="preserve">/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capability_enforcement</w:t>
      </w:r>
      <w:r>
        <w:rPr>
          <w:lang w:val="en"/>
        </w:rPr>
        <w:t xml:space="preserve"> </w:t>
      </w:r>
      <w:r>
        <w:rPr>
          <w:lang w:val="en"/>
        </w:rPr>
        <w:t xml:space="preserve">/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audit_log</w:t>
      </w:r>
      <w:r>
        <w:rPr>
          <w:lang w:val="en"/>
        </w:rPr>
        <w:t xml:space="preserve"> </w:t>
      </w:r>
      <w:r>
        <w:rPr>
          <w:lang w:val="en"/>
        </w:rPr>
        <w:t xml:space="preserve">surfaces (via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SkillAuthorizer</w:t>
      </w:r>
      <w:r>
        <w:rPr>
          <w:lang w:val="en"/>
        </w:rPr>
        <w:t xml:space="preserve">, this</w:t>
      </w:r>
      <w:r>
        <w:rPr>
          <w:lang w:val="en"/>
        </w:rPr>
        <w:t xml:space="preserve"> </w:t>
      </w:r>
      <w:r>
        <w:rPr>
          <w:lang w:val="en"/>
        </w:rPr>
        <w:t xml:space="preserve">document's §3) that HelixCode's own TUI/CLI loader does not yet implement.</w:t>
      </w:r>
      <w:r>
        <w:rPr>
          <w:lang w:val="en"/>
        </w:rPr>
        <w:t xml:space="preserve"> </w:t>
      </w:r>
      <w:r>
        <w:rPr>
          <w:lang w:val="en"/>
        </w:rPr>
        <w:t xml:space="preserve">See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docs/guides/skills_faq.md</w:t>
      </w:r>
      <w:r>
        <w:rPr>
          <w:lang w:val="en"/>
        </w:rPr>
        <w:t xml:space="preserve"> </w:t>
      </w:r>
      <w:r>
        <w:rPr>
          <w:lang w:val="en"/>
        </w:rPr>
        <w:t xml:space="preserve">in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helix_code</w:t>
      </w:r>
      <w:r>
        <w:rPr>
          <w:lang w:val="en"/>
        </w:rPr>
        <w:t xml:space="preserve"> </w:t>
      </w:r>
      <w:r>
        <w:rPr>
          <w:lang w:val="en"/>
        </w:rPr>
        <w:t xml:space="preserve">for the operator-facing</w:t>
      </w:r>
      <w:r>
        <w:rPr>
          <w:lang w:val="en"/>
        </w:rPr>
        <w:t xml:space="preserve"> </w:t>
      </w:r>
      <w:r>
        <w:rPr>
          <w:lang w:val="en"/>
        </w:rPr>
        <w:t xml:space="preserve">explanation of this gap and what to do if you are closing it.</w:t>
      </w:r>
    </w:p>
    <w:bookmarkEnd w:id="17"/>
    <w:bookmarkStart w:id="18" w:name="X14e6cc88cd73172fa4b2ac9c81510f5c65d5a8c"/>
    <w:p>
      <w:pPr>
        <w:pStyle w:val="Heading2"/>
      </w:pPr>
      <w:r>
        <w:rPr>
          <w:lang w:val="en"/>
        </w:rPr>
        <w:t xml:space="preserve">6. Trust tiers + the sandbox precondition (C5)</w:t>
      </w:r>
    </w:p>
    <w:p>
      <w:pPr>
        <w:pStyle w:val="FirstParagraph"/>
      </w:pPr>
      <w:r>
        <w:rPr>
          <w:lang w:val="en"/>
        </w:rPr>
        <w:t xml:space="preserve">A skill's trust tier gates whether it is eligible for execution at all.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EnforceSandboxPrecondition(active []Skill, sandboxReady bool)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submodules/skills/pkg/skills/sandbox_gate.go:49</w:t>
      </w:r>
      <w:r>
        <w:rPr>
          <w:lang w:val="en"/>
        </w:rPr>
        <w:t xml:space="preserve">, a shared, project-agnostic</w:t>
      </w:r>
      <w:r>
        <w:rPr>
          <w:lang w:val="en"/>
        </w:rPr>
        <w:t xml:space="preserve"> </w:t>
      </w:r>
      <w:r>
        <w:rPr>
          <w:lang w:val="en"/>
        </w:rPr>
        <w:t xml:space="preserve">package this submodule consumes as a client per §1) refuses activation of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any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third-party</w:t>
      </w:r>
      <w:r>
        <w:rPr>
          <w:lang w:val="en"/>
        </w:rPr>
        <w:t xml:space="preserve">-tier skill while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sandboxReady</w:t>
      </w:r>
      <w:r>
        <w:rPr>
          <w:lang w:val="en"/>
        </w:rPr>
        <w:t xml:space="preserve"> </w:t>
      </w:r>
      <w:r>
        <w:rPr>
          <w:lang w:val="en"/>
        </w:rPr>
        <w:t xml:space="preserve">is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false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ThirdPartyActivationBlockedError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sandbox_gate.go:34</w:t>
      </w:r>
      <w:r>
        <w:rPr>
          <w:lang w:val="en"/>
        </w:rPr>
        <w:t xml:space="preserve">). As of this</w:t>
      </w:r>
      <w:r>
        <w:rPr>
          <w:lang w:val="en"/>
        </w:rPr>
        <w:t xml:space="preserve"> </w:t>
      </w:r>
      <w:r>
        <w:rPr>
          <w:lang w:val="en"/>
        </w:rPr>
        <w:t xml:space="preserve">revision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sandboxReady</w:t>
      </w:r>
      <w:r>
        <w:rPr>
          <w:lang w:val="en"/>
        </w:rPr>
        <w:t xml:space="preserve"> </w:t>
      </w:r>
      <w:r>
        <w:rPr>
          <w:lang w:val="en"/>
        </w:rPr>
        <w:t xml:space="preserve">is honestly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false</w:t>
      </w:r>
      <w:r>
        <w:rPr>
          <w:lang w:val="en"/>
        </w:rPr>
        <w:t xml:space="preserve"> </w:t>
      </w:r>
      <w:r>
        <w:rPr>
          <w:lang w:val="en"/>
        </w:rPr>
        <w:t xml:space="preserve">in every deployment, because the</w:t>
      </w:r>
      <w:r>
        <w:rPr>
          <w:lang w:val="en"/>
        </w:rPr>
        <w:t xml:space="preserve"> </w:t>
      </w:r>
      <w:r>
        <w:rPr>
          <w:lang w:val="en"/>
        </w:rPr>
        <w:t xml:space="preserve">only shipped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IsolatedExecutor</w:t>
      </w:r>
      <w:r>
        <w:rPr>
          <w:lang w:val="en"/>
        </w:rPr>
        <w:t xml:space="preserve"> </w:t>
      </w:r>
      <w:r>
        <w:rPr>
          <w:lang w:val="en"/>
        </w:rPr>
        <w:t xml:space="preserve">implementation is a deliberate no-op stand-in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SkipIsolatedExecutor</w:t>
      </w:r>
      <w:r>
        <w:rPr>
          <w:lang w:val="en"/>
        </w:rPr>
        <w:t xml:space="preserve">) — there is no real sandbox executor yet. This is a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precondition gate, not a permanent ban</w:t>
      </w:r>
      <w:r>
        <w:rPr>
          <w:lang w:val="en"/>
        </w:rPr>
        <w:t xml:space="preserve">: once a real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IsolatedExecutor</w:t>
      </w:r>
      <w:r>
        <w:rPr>
          <w:lang w:val="en"/>
        </w:rPr>
        <w:t xml:space="preserve"> </w:t>
      </w:r>
      <w:r>
        <w:rPr>
          <w:lang w:val="en"/>
        </w:rPr>
        <w:t xml:space="preserve">lands upstream 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sandboxReady=true</w:t>
      </w:r>
      <w:r>
        <w:rPr>
          <w:lang w:val="en"/>
        </w:rPr>
        <w:t xml:space="preserve"> </w:t>
      </w:r>
      <w:r>
        <w:rPr>
          <w:lang w:val="en"/>
        </w:rPr>
        <w:t xml:space="preserve">is passed,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third-party</w:t>
      </w:r>
      <w:r>
        <w:rPr>
          <w:lang w:val="en"/>
        </w:rPr>
        <w:t xml:space="preserve">-tier skills</w:t>
      </w:r>
      <w:r>
        <w:rPr>
          <w:lang w:val="en"/>
        </w:rPr>
        <w:t xml:space="preserve"> </w:t>
      </w:r>
      <w:r>
        <w:rPr>
          <w:lang w:val="en"/>
        </w:rPr>
        <w:t xml:space="preserve">become eligible without any further code change here.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vendored</w:t>
      </w:r>
      <w:r>
        <w:rPr>
          <w:lang w:val="en"/>
        </w:rPr>
        <w:t xml:space="preserve"> </w:t>
      </w:r>
      <w:r>
        <w:rPr>
          <w:lang w:val="en"/>
        </w:rPr>
        <w:t xml:space="preserve">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built-in</w:t>
      </w:r>
      <w:r>
        <w:rPr>
          <w:lang w:val="en"/>
        </w:rPr>
        <w:t xml:space="preserve"> </w:t>
      </w:r>
      <w:r>
        <w:rPr>
          <w:lang w:val="en"/>
        </w:rPr>
        <w:t xml:space="preserve">tier skills are unaffected by this gate and run today.</w:t>
      </w:r>
    </w:p>
    <w:bookmarkEnd w:id="18"/>
    <w:bookmarkStart w:id="19" w:name="X7d94d9648aa29ef1088633e83c49397bbe2dcc9"/>
    <w:p>
      <w:pPr>
        <w:pStyle w:val="Heading2"/>
      </w:pPr>
      <w:r>
        <w:rPr>
          <w:lang w:val="en"/>
        </w:rPr>
        <w:t xml:space="preserve">7. Summary: what P4–P7 actually built (for readers of older phase notes)</w:t>
      </w:r>
    </w:p>
    <w:p>
      <w:pPr>
        <w:pStyle w:val="FirstParagraph"/>
      </w:pPr>
      <w:r>
        <w:rPr>
          <w:lang w:val="en"/>
        </w:rPr>
        <w:t xml:space="preserve">Readers cross-referencing earlier HXC-159 phase reports should map the</w:t>
      </w:r>
      <w:r>
        <w:rPr>
          <w:lang w:val="en"/>
        </w:rPr>
        <w:t xml:space="preserve"> </w:t>
      </w:r>
      <w:r>
        <w:rPr>
          <w:lang w:val="en"/>
        </w:rPr>
        <w:t xml:space="preserve">following task-id shorthand onto the sections above: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"/>
              </w:rPr>
              <w:t xml:space="preserve">Phase / task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What it built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Where it lives now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T-P4.05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The declared-capability model (</w:t>
            </w:r>
            <w:r>
              <w:rPr>
                <w:rStyle w:val="VerbatimChar"/>
                <w:lang w:val="en"/>
              </w:rPr>
              <w:t xml:space="preserve">allowed-tools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parsing)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§3 (</w:t>
            </w:r>
            <w:r>
              <w:rPr>
                <w:rStyle w:val="VerbatimChar"/>
                <w:lang w:val="en"/>
              </w:rPr>
              <w:t xml:space="preserve">types.go:179</w:t>
            </w:r>
            <w:r>
              <w:rPr>
                <w:lang w:val="en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T-P6.01 / T-P6.03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External tool-source registration +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SkillAuthorizer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§5, §3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T-P6.05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The module-graph edge gate enforcing D-4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§1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T-P7.01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The library-owned conformance suite + independent per-consumer re-implementations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§5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T-P7.02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The cross-consumer parity gate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CM-CROSS-CONSUMER-PARITY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§5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T-P7.03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Content-hash provenance pinning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§4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T-P7.05.5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The C5 sandbox-precondition gate (closing the "refusal belongs to a gate that doesn't exist yet" doc-comment gap)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§6</w:t>
            </w:r>
          </w:p>
        </w:tc>
      </w:tr>
    </w:tbl>
    <w:bookmarkEnd w:id="19"/>
    <w:bookmarkStart w:id="20" w:name="sources-verified-2026-09-23"/>
    <w:p>
      <w:pPr>
        <w:pStyle w:val="Heading2"/>
      </w:pPr>
      <w:r>
        <w:rPr>
          <w:lang w:val="en"/>
        </w:rPr>
        <w:t xml:space="preserve">Sources verified 2026-09-23</w:t>
      </w:r>
    </w:p>
    <w:p>
      <w:pPr>
        <w:pStyle w:val="FirstParagraph"/>
      </w:pPr>
      <w:r>
        <w:rPr>
          <w:lang w:val="en"/>
        </w:rPr>
        <w:t xml:space="preserve">Every citation above was mechanically opened at its cited line and its</w:t>
      </w:r>
      <w:r>
        <w:rPr>
          <w:lang w:val="en"/>
        </w:rPr>
        <w:t xml:space="preserve"> </w:t>
      </w:r>
      <w:r>
        <w:rPr>
          <w:lang w:val="en"/>
        </w:rPr>
        <w:t xml:space="preserve">claimed symbol confirmed present, covering: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internal/skills/loader.go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internal/skills/authorizer.go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internal/skills/external_source.go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internal/skills/types.go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internal/skills/service.go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internal/services/tool_registry.go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internal/router/router.go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internal/skillconformance/manifest.go</w:t>
      </w:r>
      <w:r>
        <w:rPr>
          <w:lang w:val="en"/>
        </w:rPr>
        <w:t xml:space="preserve"> </w:t>
      </w:r>
      <w:r>
        <w:rPr>
          <w:lang w:val="en"/>
        </w:rPr>
        <w:t xml:space="preserve">(this submodule), 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submodules/skills/pkg/skills/sandbox_gate.go</w:t>
      </w:r>
      <w:r>
        <w:rPr>
          <w:lang w:val="en"/>
        </w:rPr>
        <w:t xml:space="preserve"> </w:t>
      </w:r>
      <w:r>
        <w:rPr>
          <w:lang w:val="en"/>
        </w:rPr>
        <w:t xml:space="preserve">(the</w:t>
      </w:r>
      <w:r>
        <w:rPr>
          <w:lang w:val="en"/>
        </w:rPr>
        <w:t xml:space="preserve"> </w:t>
      </w:r>
      <w:r>
        <w:rPr>
          <w:lang w:val="en"/>
        </w:rPr>
        <w:t xml:space="preserve">shared, project-agnostic skills library this submodule consumes as a</w:t>
      </w:r>
      <w:r>
        <w:rPr>
          <w:lang w:val="en"/>
        </w:rPr>
        <w:t xml:space="preserve"> </w:t>
      </w:r>
      <w:r>
        <w:rPr>
          <w:lang w:val="en"/>
        </w:rPr>
        <w:t xml:space="preserve">client). Runtime signature: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qa-results/hxc159/docs_update/&lt;run-id&gt;/</w:t>
      </w:r>
      <w:r>
        <w:rPr>
          <w:lang w:val="en"/>
        </w:rPr>
        <w:t xml:space="preserve"> </w:t>
      </w:r>
      <w:r>
        <w:rPr>
          <w:lang w:val="en"/>
        </w:rPr>
        <w:t xml:space="preserve">(see</w:t>
      </w:r>
      <w:r>
        <w:rPr>
          <w:lang w:val="en"/>
        </w:rPr>
        <w:t xml:space="preserve"> </w:t>
      </w:r>
      <w:r>
        <w:rPr>
          <w:lang w:val="en"/>
        </w:rPr>
        <w:t xml:space="preserve">the meta-repo T-P8.01 completion evidence).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../../../helix_code/docs/CAPABILITIES.md" TargetMode="External" /><Relationship Type="http://schemas.openxmlformats.org/officeDocument/2006/relationships/hyperlink" Id="rId11" Target="../../../../helix_code/docs/guides/skills_faq.md" TargetMode="External" /><Relationship Type="http://schemas.openxmlformats.org/officeDocument/2006/relationships/hyperlink" Id="rId10" Target="../../../../helix_code/docs/guides/skills_user_manual.md" TargetMode="External" /><Relationship Type="http://schemas.openxmlformats.org/officeDocument/2006/relationships/hyperlink" Id="rId12" Target="development/SKILL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../../../helix_code/docs/CAPABILITIES.md" TargetMode="External" /><Relationship Type="http://schemas.openxmlformats.org/officeDocument/2006/relationships/hyperlink" Id="rId11" Target="../../../../helix_code/docs/guides/skills_faq.md" TargetMode="External" /><Relationship Type="http://schemas.openxmlformats.org/officeDocument/2006/relationships/hyperlink" Id="rId10" Target="../../../../helix_code/docs/guides/skills_user_manual.md" TargetMode="External" /><Relationship Type="http://schemas.openxmlformats.org/officeDocument/2006/relationships/hyperlink" Id="rId12" Target="development/SKILL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2026-09-23T01:05:37Z</dcterms:created>
  <dcterms:modified xsi:type="dcterms:W3CDTF">2026-09-23T01:05:37Z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