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fixed_summary"/>
    <w:p>
      <w:pPr>
        <w:pStyle w:val="Heading1"/>
      </w:pPr>
      <w:r>
        <w:t xml:space="preserve">Fixed_Summary</w:t>
      </w:r>
    </w:p>
    <w:p>
      <w:pPr>
        <w:pStyle w:val="FirstParagraph"/>
      </w:pPr>
      <w:r>
        <w:t xml:space="preserve">Closed workable items (current_location = Fixed), regenerated from the SQLite single-source-of-truth (§11.4.53).</w:t>
      </w:r>
    </w:p>
    <w:bookmarkStart w:id="9" w:name="counts-by-type-status"/>
    <w:p>
      <w:pPr>
        <w:pStyle w:val="Heading2"/>
      </w:pPr>
      <w:r>
        <w:t xml:space="preserve">Counts by Type × Status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Status</w:t>
            </w:r>
          </w:p>
        </w:tc>
        <w:tc>
          <w:tcPr/>
          <w:p>
            <w:pPr>
              <w:pStyle w:val="Compact"/>
            </w:pPr>
            <w:r>
              <w:t xml:space="preserve">Count</w:t>
            </w:r>
          </w:p>
        </w:tc>
      </w:tr>
      <w:tr>
        <w:tc>
          <w:tcPr/>
          <w:p>
            <w:pPr>
              <w:pStyle w:val="Compact"/>
            </w:pPr>
            <w:r>
              <w:t xml:space="preserve">Bug</w:t>
            </w:r>
          </w:p>
        </w:tc>
        <w:tc>
          <w:tcPr/>
          <w:p>
            <w:pPr>
              <w:pStyle w:val="Compact"/>
            </w:pPr>
            <w:r>
              <w:t xml:space="preserve">Fixed (→ Fixed.md)</w:t>
            </w:r>
          </w:p>
        </w:tc>
        <w:tc>
          <w:tcPr/>
          <w:p>
            <w:pPr>
              <w:pStyle w:val="Compact"/>
            </w:pPr>
            <w:r>
              <w:t xml:space="preserve">221</w:t>
            </w:r>
          </w:p>
        </w:tc>
      </w:tr>
      <w:tr>
        <w:tc>
          <w:tcPr/>
          <w:p>
            <w:pPr>
              <w:pStyle w:val="Compact"/>
            </w:pPr>
            <w:r>
              <w:t xml:space="preserve">Bug</w:t>
            </w:r>
          </w:p>
        </w:tc>
        <w:tc>
          <w:tcPr/>
          <w:p>
            <w:pPr>
              <w:pStyle w:val="Compact"/>
            </w:pPr>
            <w:r>
              <w:t xml:space="preserve">Obsolete (→ Fixed.md)</w:t>
            </w:r>
          </w:p>
        </w:tc>
        <w:tc>
          <w:tcPr/>
          <w:p>
            <w:pPr>
              <w:pStyle w:val="Compact"/>
            </w:pPr>
            <w:r>
              <w:t xml:space="preserve">4</w:t>
            </w:r>
          </w:p>
        </w:tc>
      </w:tr>
      <w:tr>
        <w:tc>
          <w:tcPr/>
          <w:p>
            <w:pPr>
              <w:pStyle w:val="Compact"/>
            </w:pPr>
            <w:r>
              <w:t xml:space="preserve">Feature</w:t>
            </w:r>
          </w:p>
        </w:tc>
        <w:tc>
          <w:tcPr/>
          <w:p>
            <w:pPr>
              <w:pStyle w:val="Compact"/>
            </w:pPr>
            <w:r>
              <w:t xml:space="preserve">Implemented (→ Fixed.md)</w:t>
            </w:r>
          </w:p>
        </w:tc>
        <w:tc>
          <w:tcPr/>
          <w:p>
            <w:pPr>
              <w:pStyle w:val="Compact"/>
            </w:pPr>
            <w:r>
              <w:t xml:space="preserve">95</w:t>
            </w:r>
          </w:p>
        </w:tc>
      </w:tr>
      <w:tr>
        <w:tc>
          <w:tcPr/>
          <w:p>
            <w:pPr>
              <w:pStyle w:val="Compact"/>
            </w:pPr>
            <w:r>
              <w:t xml:space="preserve">Task</w:t>
            </w:r>
          </w:p>
        </w:tc>
        <w:tc>
          <w:tcPr/>
          <w:p>
            <w:pPr>
              <w:pStyle w:val="Compact"/>
            </w:pPr>
            <w:r>
              <w:t xml:space="preserve">Completed (→ Fixed.md)</w:t>
            </w:r>
          </w:p>
        </w:tc>
        <w:tc>
          <w:tcPr/>
          <w:p>
            <w:pPr>
              <w:pStyle w:val="Compact"/>
            </w:pPr>
            <w:r>
              <w:t xml:space="preserve">84</w:t>
            </w:r>
          </w:p>
        </w:tc>
      </w:tr>
      <w:tr>
        <w:tc>
          <w:tcPr/>
          <w:p>
            <w:pPr>
              <w:pStyle w:val="Compact"/>
            </w:pPr>
            <w:r>
              <w:t xml:space="preserve">Task</w:t>
            </w:r>
          </w:p>
        </w:tc>
        <w:tc>
          <w:tcPr/>
          <w:p>
            <w:pPr>
              <w:pStyle w:val="Compact"/>
            </w:pPr>
            <w:r>
              <w:t xml:space="preserve">Fixed (→ Fixed.md)</w:t>
            </w:r>
          </w:p>
        </w:tc>
        <w:tc>
          <w:tcPr/>
          <w:p>
            <w:pPr>
              <w:pStyle w:val="Compact"/>
            </w:pPr>
            <w:r>
              <w:t xml:space="preserve">3</w:t>
            </w:r>
          </w:p>
        </w:tc>
      </w:tr>
      <w:tr>
        <w:tc>
          <w:tcPr/>
          <w:p>
            <w:pPr>
              <w:pStyle w:val="Compact"/>
            </w:pPr>
            <w:r>
              <w:t xml:space="preserve">Task</w:t>
            </w:r>
          </w:p>
        </w:tc>
        <w:tc>
          <w:tcPr/>
          <w:p>
            <w:pPr>
              <w:pStyle w:val="Compact"/>
            </w:pPr>
            <w:r>
              <w:t xml:space="preserve">Obsolete (→ Fixed.md)</w:t>
            </w:r>
          </w:p>
        </w:tc>
        <w:tc>
          <w:tcPr/>
          <w:p>
            <w:pPr>
              <w:pStyle w:val="Compact"/>
            </w:pPr>
            <w:r>
              <w:t xml:space="preserve">1</w:t>
            </w:r>
          </w:p>
        </w:tc>
      </w:tr>
      <w:tr>
        <w:tc>
          <w:tcPr/>
          <w:p>
            <w:pPr>
              <w:pStyle w:val="Compact"/>
            </w:pPr>
            <w:r>
              <w:rPr>
                <w:b/>
                <w:bCs/>
              </w:rPr>
              <w:t xml:space="preserve">TOTAL</w:t>
            </w:r>
          </w:p>
        </w:tc>
        <w:tc>
          <w:tcPr/>
          <w:p>
            <w:pPr>
              <w:pStyle w:val="Compact"/>
            </w:pPr>
          </w:p>
        </w:tc>
        <w:tc>
          <w:tcPr/>
          <w:p>
            <w:pPr>
              <w:pStyle w:val="Compact"/>
            </w:pPr>
            <w:r>
              <w:rPr>
                <w:b/>
                <w:bCs/>
              </w:rPr>
              <w:t xml:space="preserve">408</w:t>
            </w:r>
          </w:p>
        </w:tc>
      </w:tr>
    </w:tbl>
    <w:bookmarkEnd w:id="9"/>
    <w:bookmarkStart w:id="10" w:name="items"/>
    <w:p>
      <w:pPr>
        <w:pStyle w:val="Heading2"/>
      </w:pPr>
      <w:r>
        <w:t xml:space="preserve">Items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Level</w:t>
            </w:r>
          </w:p>
        </w:tc>
        <w:tc>
          <w:tcPr/>
          <w:p>
            <w:pPr>
              <w:pStyle w:val="Compact"/>
            </w:pPr>
            <w:r>
              <w:t xml:space="preserve">Status</w:t>
            </w:r>
          </w:p>
        </w:tc>
        <w:tc>
          <w:tcPr/>
          <w:p>
            <w:pPr>
              <w:pStyle w:val="Compact"/>
            </w:pPr>
            <w:r>
              <w:t xml:space="preserve">Type</w:t>
            </w:r>
          </w:p>
        </w:tc>
        <w:tc>
          <w:tcPr/>
          <w:p>
            <w:pPr>
              <w:pStyle w:val="Compact"/>
            </w:pPr>
            <w:r>
              <w:t xml:space="preserve">Fixed-In Tag(s)</w:t>
            </w:r>
          </w:p>
        </w:tc>
        <w:tc>
          <w:tcPr/>
          <w:p>
            <w:pPr>
              <w:pStyle w:val="Compact"/>
            </w:pPr>
            <w:r>
              <w:t xml:space="preserve">One-line description</w:t>
            </w:r>
          </w:p>
        </w:tc>
      </w:tr>
      <w:tr>
        <w:tc>
          <w:tcPr/>
          <w:p>
            <w:pPr>
              <w:pStyle w:val="Compact"/>
            </w:pPr>
            <w:r>
              <w:t xml:space="preserve">1</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 — CONST-046 i18n architecture design doc — 368 LOC design; Option D (nicksnyder/go-i18n/v2) selected</w:t>
            </w:r>
          </w:p>
        </w:tc>
      </w:tr>
      <w:tr>
        <w:tc>
          <w:tcPr/>
          <w:p>
            <w:pPr>
              <w:pStyle w:val="Compact"/>
            </w:pPr>
            <w:r>
              <w:t xml:space="preserve">2</w:t>
            </w:r>
          </w:p>
        </w:tc>
        <w:tc>
          <w:tcPr/>
          <w:p>
            <w:pPr>
              <w:pStyle w:val="Compact"/>
            </w:pPr>
            <w:r>
              <w:t xml:space="preserve">High</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FIX-2026-05-19#1 — pkg/i18n core foundation — 11 tests + mutation; Bundle/Localizer + sentinel errors</w:t>
            </w:r>
          </w:p>
        </w:tc>
      </w:tr>
      <w:tr>
        <w:tc>
          <w:tcPr/>
          <w:p>
            <w:pPr>
              <w:pStyle w:val="Compact"/>
            </w:pPr>
            <w:r>
              <w:t xml:space="preserve">3</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FIX-2026-05-19#10 — This task added translation support to five short help texts shown in the command-line tool for the panoptic component, so those brief descriptions can eventually be displayed in different languages instead of being locked to English.</w:t>
            </w:r>
          </w:p>
        </w:tc>
      </w:tr>
      <w:tr>
        <w:tc>
          <w:tcPr/>
          <w:p>
            <w:pPr>
              <w:pStyle w:val="Compact"/>
            </w:pPr>
            <w:r>
              <w:t xml:space="preserve">4</w:t>
            </w:r>
          </w:p>
        </w:tc>
        <w:tc>
          <w:tcPr/>
          <w:p>
            <w:pPr>
              <w:pStyle w:val="Compact"/>
            </w:pPr>
            <w:r>
              <w:t xml:space="preserve">Medium</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FIX-2026-05-19#11 — challenges/pkg/i18n/ Phase 4 infrastructure + evaluators.go migration</w:t>
            </w:r>
          </w:p>
        </w:tc>
      </w:tr>
      <w:tr>
        <w:tc>
          <w:tcPr/>
          <w:p>
            <w:pPr>
              <w:pStyle w:val="Compact"/>
            </w:pPr>
            <w:r>
              <w:t xml:space="preserve">5</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FIX-2026-05-19#12 — challenges/pkg/userflow/challenge_recorded_ai_testgen.go × 10 of 25 migration</w:t>
            </w:r>
          </w:p>
        </w:tc>
      </w:tr>
      <w:tr>
        <w:tc>
          <w:tcPr/>
          <w:p>
            <w:pPr>
              <w:pStyle w:val="Compact"/>
            </w:pPr>
            <w:r>
              <w:t xml:space="preserve">6</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FIX-2026-05-19#13 — challenges/pkg/userflow/challenge_desktop.go migration</w:t>
            </w:r>
          </w:p>
        </w:tc>
      </w:tr>
      <w:tr>
        <w:tc>
          <w:tcPr/>
          <w:p>
            <w:pPr>
              <w:pStyle w:val="Compact"/>
            </w:pPr>
            <w:r>
              <w:t xml:space="preserve">7</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FIX-2026-05-19#14 — challenges/pkg/userflow/challenge_ai_testgen.go × 10 user-facing migration</w:t>
            </w:r>
          </w:p>
        </w:tc>
      </w:tr>
      <w:tr>
        <w:tc>
          <w:tcPr/>
          <w:p>
            <w:pPr>
              <w:pStyle w:val="Compact"/>
            </w:pPr>
            <w:r>
              <w:t xml:space="preserve">8</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FIX-2026-05-19#15 — challenges/pkg/userflow/challenge_recorded_mobile.go × 7 unique × 14 call sites</w:t>
            </w:r>
          </w:p>
        </w:tc>
      </w:tr>
      <w:tr>
        <w:tc>
          <w:tcPr/>
          <w:p>
            <w:pPr>
              <w:pStyle w:val="Compact"/>
            </w:pPr>
            <w:r>
              <w:t xml:space="preserve">9</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FIX-2026-05-19#16 — CONST-046 i18n implemented-architecture overview doc</w:t>
            </w:r>
          </w:p>
        </w:tc>
      </w:tr>
      <w:tr>
        <w:tc>
          <w:tcPr/>
          <w:p>
            <w:pPr>
              <w:pStyle w:val="Compact"/>
            </w:pPr>
            <w:r>
              <w:t xml:space="preserve">10</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FIX-2026-05-19#17 — This task added the ability to automatically export the project’s tracking document into easy-to-read HTML web pages and PDF files, using standard document-conversion tools. This makes it easier for team members and stakeholders to review project status without needing to open raw text files.</w:t>
            </w:r>
          </w:p>
        </w:tc>
      </w:tr>
      <w:tr>
        <w:tc>
          <w:tcPr/>
          <w:p>
            <w:pPr>
              <w:pStyle w:val="Compact"/>
            </w:pPr>
            <w:r>
              <w:t xml:space="preserve">11</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FIX-2026-05-19#18 — helix_code/cmd/helix_config/main.go × 10 migration</w:t>
            </w:r>
          </w:p>
        </w:tc>
      </w:tr>
      <w:tr>
        <w:tc>
          <w:tcPr/>
          <w:p>
            <w:pPr>
              <w:pStyle w:val="Compact"/>
            </w:pPr>
            <w:r>
              <w:t xml:space="preserve">12</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FIX-2026-05-19#19 — This task began the work of adding multi-language (translation) support to the helix_qa testing and quality-assurance component, so any text it shows to users can eventually be translated into other languages instead of only English.</w:t>
            </w:r>
          </w:p>
        </w:tc>
      </w:tr>
      <w:tr>
        <w:tc>
          <w:tcPr/>
          <w:p>
            <w:pPr>
              <w:pStyle w:val="Compact"/>
            </w:pPr>
            <w:r>
              <w:t xml:space="preserve">13</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FIX-2026-05-19#2 — CONST-046 audit script (soft-warn) — 5 tests; real-tree scan 57,345 violations across 21,937 files</w:t>
            </w:r>
          </w:p>
        </w:tc>
      </w:tr>
      <w:tr>
        <w:tc>
          <w:tcPr/>
          <w:p>
            <w:pPr>
              <w:pStyle w:val="Compact"/>
            </w:pPr>
            <w:r>
              <w:t xml:space="preserve">14</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FIX-2026-05-19#20 — CONST-052 rename programme phased plan (HXC-001 plan, ex-ISSUE-005)</w:t>
            </w:r>
          </w:p>
        </w:tc>
      </w:tr>
      <w:tr>
        <w:tc>
          <w:tcPr/>
          <w:p>
            <w:pPr>
              <w:pStyle w:val="Compact"/>
            </w:pPr>
            <w:r>
              <w:t xml:space="preserve">15</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FIX-2026-05-19#21 — This task started adding multi-language support to the LLMOrchestrator component, which coordinates requests across several different AI language models. A handful of its hardcoded English error messages were converted into a translatable format as a first step.</w:t>
            </w:r>
          </w:p>
        </w:tc>
      </w:tr>
      <w:tr>
        <w:tc>
          <w:tcPr/>
          <w:p>
            <w:pPr>
              <w:pStyle w:val="Compact"/>
            </w:pPr>
            <w:r>
              <w:t xml:space="preserve">16</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FIX-2026-05-19#22 — This task began converting some of the command-line text shown by the LLMsVerifier tool (which checks and validates AI model providers) into a translatable format, so it can eventually support multiple languages. Only a small number of the many text strings in this tool were converted in this first pass.</w:t>
            </w:r>
          </w:p>
        </w:tc>
      </w:tr>
      <w:tr>
        <w:tc>
          <w:tcPr/>
          <w:p>
            <w:pPr>
              <w:pStyle w:val="Compact"/>
            </w:pPr>
            <w:r>
              <w:t xml:space="preserve">17</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FIX-2026-05-19#23 — This task started adding translation support to the HelixSpecifier tool so that its user-facing text can eventually work in languages other than English.</w:t>
            </w:r>
          </w:p>
        </w:tc>
      </w:tr>
      <w:tr>
        <w:tc>
          <w:tcPr/>
          <w:p>
            <w:pPr>
              <w:pStyle w:val="Compact"/>
            </w:pPr>
            <w:r>
              <w:t xml:space="preserve">18</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FIX-2026-05-19#24 — This task started adding translation support to the Storage component of the system, which is responsible for saving and retrieving data, so its messages can eventually be shown in multiple languages.</w:t>
            </w:r>
          </w:p>
        </w:tc>
      </w:tr>
      <w:tr>
        <w:tc>
          <w:tcPr/>
          <w:p>
            <w:pPr>
              <w:pStyle w:val="Compact"/>
            </w:pPr>
            <w:r>
              <w:t xml:space="preserve">19</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FIX-2026-05-19#25 — This task started adding translation support to the LLMOps component, which manages the day-to-day operation of the AI language models the system relies on, so its messages can eventually be shown in multiple languages.</w:t>
            </w:r>
          </w:p>
        </w:tc>
      </w:tr>
      <w:tr>
        <w:tc>
          <w:tcPr/>
          <w:p>
            <w:pPr>
              <w:pStyle w:val="Compact"/>
            </w:pPr>
            <w:r>
              <w:t xml:space="preserve">20</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FIX-2026-05-19#26 — This task started adding translation support to the VectorDB component, which is the database used to store and search specialized AI-related data, so its messages can eventually be shown in multiple languages.</w:t>
            </w:r>
          </w:p>
        </w:tc>
      </w:tr>
      <w:tr>
        <w:tc>
          <w:tcPr/>
          <w:p>
            <w:pPr>
              <w:pStyle w:val="Compact"/>
            </w:pPr>
            <w:r>
              <w:t xml:space="preserve">21</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FIX-2026-05-19#27 — This task started adding translation support to the Observability component, the part of the system that monitors overall health and performance, so its messages can eventually be shown in multiple languages.</w:t>
            </w:r>
          </w:p>
        </w:tc>
      </w:tr>
      <w:tr>
        <w:tc>
          <w:tcPr/>
          <w:p>
            <w:pPr>
              <w:pStyle w:val="Compact"/>
            </w:pPr>
            <w:r>
              <w:t xml:space="preserve">22</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FIX-2026-05-19#28 — This task added translation support to the MCP module, the part of the system that connects to external tool servers. Five hardcoded English error and status messages were converted into a translatable format, fully completing this module’s conversion with none left over.</w:t>
            </w:r>
          </w:p>
        </w:tc>
      </w:tr>
      <w:tr>
        <w:tc>
          <w:tcPr/>
          <w:p>
            <w:pPr>
              <w:pStyle w:val="Compact"/>
            </w:pPr>
            <w:r>
              <w:t xml:space="preserve">23</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FIX-2026-05-19#29 — This task added translation support to the Messaging component, converting five hardcoded English messages into a translatable format so the messaging system’s text can eventually work in different languages for users.</w:t>
            </w:r>
          </w:p>
        </w:tc>
      </w:tr>
      <w:tr>
        <w:tc>
          <w:tcPr/>
          <w:p>
            <w:pPr>
              <w:pStyle w:val="Compact"/>
            </w:pPr>
            <w:r>
              <w:t xml:space="preserve">24</w:t>
            </w:r>
          </w:p>
        </w:tc>
        <w:tc>
          <w:tcPr/>
          <w:p>
            <w:pPr>
              <w:pStyle w:val="Compact"/>
            </w:pPr>
            <w:r>
              <w:t xml:space="preserve">Medium</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FIX-2026-05-19#3 — This task built the underlying plumbing that lets each individual sub-component of the system plug into the shared translation system, including a working example already supporting both English and Serbian. This lays the groundwork so future work can translate all remaining user-facing text across the whole project.</w:t>
            </w:r>
          </w:p>
        </w:tc>
      </w:tr>
      <w:tr>
        <w:tc>
          <w:tcPr/>
          <w:p>
            <w:pPr>
              <w:pStyle w:val="Compact"/>
            </w:pPr>
            <w:r>
              <w:t xml:space="preserve">25</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FIX-2026-05-19#30 — This task added translation support to the Middleware component, converting three hardcoded English error messages about authentication and rate-limiting problems into a translatable format.</w:t>
            </w:r>
          </w:p>
        </w:tc>
      </w:tr>
      <w:tr>
        <w:tc>
          <w:tcPr/>
          <w:p>
            <w:pPr>
              <w:pStyle w:val="Compact"/>
            </w:pPr>
            <w:r>
              <w:t xml:space="preserve">26</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FIX-2026-05-19#31 — This task added translation support to the Plugins component, the part of the system that loads optional add-on extensions, converting five hardcoded messages about plugin checks and safety sandboxing into a translatable format.</w:t>
            </w:r>
          </w:p>
        </w:tc>
      </w:tr>
      <w:tr>
        <w:tc>
          <w:tcPr/>
          <w:p>
            <w:pPr>
              <w:pStyle w:val="Compact"/>
            </w:pPr>
            <w:r>
              <w:t xml:space="preserve">27</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FIX-2026-05-19#32 — This task added translation support to the Streaming component, which handles live, real-time data flowing to and from users, converting five hardcoded connection-related messages into a translatable format.</w:t>
            </w:r>
          </w:p>
        </w:tc>
      </w:tr>
      <w:tr>
        <w:tc>
          <w:tcPr/>
          <w:p>
            <w:pPr>
              <w:pStyle w:val="Compact"/>
            </w:pPr>
            <w:r>
              <w:t xml:space="preserve">28</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FIX-2026-05-19#33 — This task added the underlying translation groundwork to the Watcher component, which monitors the system for file and event changes. This was a behind-the-scenes setup step, since this component’s outward labels are internal codes rather than text users directly read.</w:t>
            </w:r>
          </w:p>
        </w:tc>
      </w:tr>
      <w:tr>
        <w:tc>
          <w:tcPr/>
          <w:p>
            <w:pPr>
              <w:pStyle w:val="Compact"/>
            </w:pPr>
            <w:r>
              <w:t xml:space="preserve">29</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FIX-2026-05-19#34 — This task started adding translation support to the conversation component, which manages chat and dialogue interactions with users, so its messages can eventually be shown in multiple languages.</w:t>
            </w:r>
          </w:p>
        </w:tc>
      </w:tr>
      <w:tr>
        <w:tc>
          <w:tcPr/>
          <w:p>
            <w:pPr>
              <w:pStyle w:val="Compact"/>
            </w:pPr>
            <w:r>
              <w:t xml:space="preserve">30</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FIX-2026-05-19#35 — This task added translation support to the containers component, the part of the system that manages application containers, converting nine hardcoded status and error messages into a translatable format and reducing the number of remaining untranslated messages in that area from 73 to 64.</w:t>
            </w:r>
          </w:p>
        </w:tc>
      </w:tr>
      <w:tr>
        <w:tc>
          <w:tcPr/>
          <w:p>
            <w:pPr>
              <w:pStyle w:val="Compact"/>
            </w:pPr>
            <w:r>
              <w:t xml:space="preserve">31</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FIX-2026-05-19#36 — This task added translation support to the security component’s privilege-check feature, converting twenty-seven hardcoded warning and description messages into a translatable format, a 92 percent reduction in the untranslated messages that remained in that area.</w:t>
            </w:r>
          </w:p>
        </w:tc>
      </w:tr>
      <w:tr>
        <w:tc>
          <w:tcPr/>
          <w:p>
            <w:pPr>
              <w:pStyle w:val="Compact"/>
            </w:pPr>
            <w:r>
              <w:t xml:space="preserve">32</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FIX-2026-05-19#37 — helix_code/cmd/cli/main.go × 10 migration (Phase 4 round 24)</w:t>
            </w:r>
          </w:p>
        </w:tc>
      </w:tr>
      <w:tr>
        <w:tc>
          <w:tcPr/>
          <w:p>
            <w:pPr>
              <w:pStyle w:val="Compact"/>
            </w:pPr>
            <w:r>
              <w:t xml:space="preserve">33</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FIX-2026-05-19#38 — This task started adding translation support to the AutoTemp component so its messages can eventually be shown in multiple languages.</w:t>
            </w:r>
          </w:p>
        </w:tc>
      </w:tr>
      <w:tr>
        <w:tc>
          <w:tcPr/>
          <w:p>
            <w:pPr>
              <w:pStyle w:val="Compact"/>
            </w:pPr>
            <w:r>
              <w:t xml:space="preserve">34</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FIX-2026-05-19#39 — This task started adding translation support to the Auth (login and authentication) component so its messages can eventually be shown in multiple languages.</w:t>
            </w:r>
          </w:p>
        </w:tc>
      </w:tr>
      <w:tr>
        <w:tc>
          <w:tcPr/>
          <w:p>
            <w:pPr>
              <w:pStyle w:val="Compact"/>
            </w:pPr>
            <w:r>
              <w:t xml:space="preserve">35</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FIX-2026-05-19#4 — This task converted eight hardcoded English text templates used by the SelfImprove component, which builds prompts asking the AI model to review and improve its own code, into a translatable format.</w:t>
            </w:r>
          </w:p>
        </w:tc>
      </w:tr>
      <w:tr>
        <w:tc>
          <w:tcPr/>
          <w:p>
            <w:pPr>
              <w:pStyle w:val="Compact"/>
            </w:pPr>
            <w:r>
              <w:t xml:space="preserve">36</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FIX-2026-05-19#40 — helix_code/cmd/server/main.go × 10 migration (Phase 4 round 27)</w:t>
            </w:r>
          </w:p>
        </w:tc>
      </w:tr>
      <w:tr>
        <w:tc>
          <w:tcPr/>
          <w:p>
            <w:pPr>
              <w:pStyle w:val="Compact"/>
            </w:pPr>
            <w:r>
              <w:t xml:space="preserve">37</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FIX-2026-05-19#41 — This task added the underlying translation groundwork, including 36 translation entries, to the shared PliniusCommon library, so that any text it produces can later be translated and can safely support many people using the system at the same time.</w:t>
            </w:r>
          </w:p>
        </w:tc>
      </w:tr>
      <w:tr>
        <w:tc>
          <w:tcPr/>
          <w:p>
            <w:pPr>
              <w:pStyle w:val="Compact"/>
            </w:pPr>
            <w:r>
              <w:t xml:space="preserve">38</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FIX-2026-05-19#42 — helix_code/applications/terminal_ui × up to 10 migration (Phase 4 round 30)</w:t>
            </w:r>
          </w:p>
        </w:tc>
      </w:tr>
      <w:tr>
        <w:tc>
          <w:tcPr/>
          <w:p>
            <w:pPr>
              <w:pStyle w:val="Compact"/>
            </w:pPr>
            <w:r>
              <w:t xml:space="preserve">39</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FIX-2026-05-19#43 — helix_code/applications/desktop i18n (Phase 4 round 29)</w:t>
            </w:r>
          </w:p>
        </w:tc>
      </w:tr>
      <w:tr>
        <w:tc>
          <w:tcPr/>
          <w:p>
            <w:pPr>
              <w:pStyle w:val="Compact"/>
            </w:pPr>
            <w:r>
              <w:t xml:space="preserve">40</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FIX-2026-05-19#44 — helix_code/applications/ios infrastructure-only (Phase 4 round 31)</w:t>
            </w:r>
          </w:p>
        </w:tc>
      </w:tr>
      <w:tr>
        <w:tc>
          <w:tcPr/>
          <w:p>
            <w:pPr>
              <w:pStyle w:val="Compact"/>
            </w:pPr>
            <w:r>
              <w:t xml:space="preserve">41</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FIX-2026-05-19#45 — helix_code/applications/android infrastructure-only (Phase 4 round 32)</w:t>
            </w:r>
          </w:p>
        </w:tc>
      </w:tr>
      <w:tr>
        <w:tc>
          <w:tcPr/>
          <w:p>
            <w:pPr>
              <w:pStyle w:val="Compact"/>
            </w:pPr>
            <w:r>
              <w:t xml:space="preserve">42</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FIX-2026-05-19#46 — helix_code/applications/aurora_os × up to 10 migration (Phase 4 round 33)</w:t>
            </w:r>
          </w:p>
        </w:tc>
      </w:tr>
      <w:tr>
        <w:tc>
          <w:tcPr/>
          <w:p>
            <w:pPr>
              <w:pStyle w:val="Compact"/>
            </w:pPr>
            <w:r>
              <w:t xml:space="preserve">43</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FIX-2026-05-19#47 — helix_code/cmd/config_test × 12 migration (Phase 4 round 34)</w:t>
            </w:r>
          </w:p>
        </w:tc>
      </w:tr>
      <w:tr>
        <w:tc>
          <w:tcPr/>
          <w:p>
            <w:pPr>
              <w:pStyle w:val="Compact"/>
            </w:pPr>
            <w:r>
              <w:t xml:space="preserve">44</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FIX-2026-05-19#48 — helix_code/cmd/security_test × 10 migration (Phase 4 round 35)</w:t>
            </w:r>
          </w:p>
        </w:tc>
      </w:tr>
      <w:tr>
        <w:tc>
          <w:tcPr/>
          <w:p>
            <w:pPr>
              <w:pStyle w:val="Compact"/>
            </w:pPr>
            <w:r>
              <w:t xml:space="preserve">45</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FIX-2026-05-19#49 — helix_code/cmd/security_fix × 10 migration (Phase 4 round 36)</w:t>
            </w:r>
          </w:p>
        </w:tc>
      </w:tr>
      <w:tr>
        <w:tc>
          <w:tcPr/>
          <w:p>
            <w:pPr>
              <w:pStyle w:val="Compact"/>
            </w:pPr>
            <w:r>
              <w:t xml:space="preserve">46</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FIX-2026-05-19#5 — This task converted two hardcoded command-line messages in the HelixLLM tool into a translatable format, and added a small new capability that other parts of the system can reuse to do the same kind of translation work.</w:t>
            </w:r>
          </w:p>
        </w:tc>
      </w:tr>
      <w:tr>
        <w:tc>
          <w:tcPr/>
          <w:p>
            <w:pPr>
              <w:pStyle w:val="Compact"/>
            </w:pPr>
            <w:r>
              <w:t xml:space="preserve">47</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FIX-2026-05-19#50 — helix_code/cmd/performance_optimization × 10 migration (Phase 4 round 37)</w:t>
            </w:r>
          </w:p>
        </w:tc>
      </w:tr>
      <w:tr>
        <w:tc>
          <w:tcPr/>
          <w:p>
            <w:pPr>
              <w:pStyle w:val="Compact"/>
            </w:pPr>
            <w:r>
              <w:t xml:space="preserve">48</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FIX-2026-05-19#51 — helix_code/cmd/security_fix_standalone × 10 of 27 migration (Phase 4 round 38)</w:t>
            </w:r>
          </w:p>
        </w:tc>
      </w:tr>
      <w:tr>
        <w:tc>
          <w:tcPr/>
          <w:p>
            <w:pPr>
              <w:pStyle w:val="Compact"/>
            </w:pPr>
            <w:r>
              <w:t xml:space="preserve">49</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FIX-2026-05-19#52 — helix_code/internal/auth × up to 10 migration (Phase 4 round 39)</w:t>
            </w:r>
          </w:p>
        </w:tc>
      </w:tr>
      <w:tr>
        <w:tc>
          <w:tcPr/>
          <w:p>
            <w:pPr>
              <w:pStyle w:val="Compact"/>
            </w:pPr>
            <w:r>
              <w:t xml:space="preserve">50</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FIX-2026-05-19#53 — helix_code/internal/agent × 10 of 64 migration (Phase 4 round 40)</w:t>
            </w:r>
          </w:p>
        </w:tc>
      </w:tr>
      <w:tr>
        <w:tc>
          <w:tcPr/>
          <w:p>
            <w:pPr>
              <w:pStyle w:val="Compact"/>
            </w:pPr>
            <w:r>
              <w:t xml:space="preserve">51</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FIX-2026-05-19#54 — helix_code/internal/cognee × migration (Phase 4 round 41)</w:t>
            </w:r>
          </w:p>
        </w:tc>
      </w:tr>
      <w:tr>
        <w:tc>
          <w:tcPr/>
          <w:p>
            <w:pPr>
              <w:pStyle w:val="Compact"/>
            </w:pPr>
            <w:r>
              <w:t xml:space="preserve">52</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FIX-2026-05-19#55 — helix_code/internal/commands × 10 migration (Phase 4 round 42)</w:t>
            </w:r>
          </w:p>
        </w:tc>
      </w:tr>
      <w:tr>
        <w:tc>
          <w:tcPr/>
          <w:p>
            <w:pPr>
              <w:pStyle w:val="Compact"/>
            </w:pPr>
            <w:r>
              <w:t xml:space="preserve">53</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FIX-2026-05-19#56 — helix_code/internal/config × 10 migration (Phase 4 round 43)</w:t>
            </w:r>
          </w:p>
        </w:tc>
      </w:tr>
      <w:tr>
        <w:tc>
          <w:tcPr/>
          <w:p>
            <w:pPr>
              <w:pStyle w:val="Compact"/>
            </w:pPr>
            <w:r>
              <w:t xml:space="preserve">54</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FIX-2026-05-19#57 — helix_code/internal/context × 8 sites / 5 IDs (Phase 4 round 44)</w:t>
            </w:r>
          </w:p>
        </w:tc>
      </w:tr>
      <w:tr>
        <w:tc>
          <w:tcPr/>
          <w:p>
            <w:pPr>
              <w:pStyle w:val="Compact"/>
            </w:pPr>
            <w:r>
              <w:t xml:space="preserve">55</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FIX-2026-05-19#58 — helix_code/internal/database × 8 migration (Phase 4 round 45)</w:t>
            </w:r>
          </w:p>
        </w:tc>
      </w:tr>
      <w:tr>
        <w:tc>
          <w:tcPr/>
          <w:p>
            <w:pPr>
              <w:pStyle w:val="Compact"/>
            </w:pPr>
            <w:r>
              <w:t xml:space="preserve">56</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FIX-2026-05-19#59 — helix_code/internal/discovery migration (Phase 4 round 47)</w:t>
            </w:r>
          </w:p>
        </w:tc>
      </w:tr>
      <w:tr>
        <w:tc>
          <w:tcPr/>
          <w:p>
            <w:pPr>
              <w:pStyle w:val="Compact"/>
            </w:pPr>
            <w:r>
              <w:t xml:space="preserve">57</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FIX-2026-05-19#6 — This task converted five hardcoded header messages shown in the command-line interface of the HarmonyOS platform build into a translatable format, so users on that platform see properly localized headers.</w:t>
            </w:r>
          </w:p>
        </w:tc>
      </w:tr>
      <w:tr>
        <w:tc>
          <w:tcPr/>
          <w:p>
            <w:pPr>
              <w:pStyle w:val="Compact"/>
            </w:pPr>
            <w:r>
              <w:t xml:space="preserve">58</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FIX-2026-05-19#60 — helix_code/internal/deployment × 10 migration (Phase 4 round 46)</w:t>
            </w:r>
          </w:p>
        </w:tc>
      </w:tr>
      <w:tr>
        <w:tc>
          <w:tcPr/>
          <w:p>
            <w:pPr>
              <w:pStyle w:val="Compact"/>
            </w:pPr>
            <w:r>
              <w:t xml:space="preserve">59</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FIX-2026-05-19#61 — helix_code/internal/editor migration (Phase 4 round 48)</w:t>
            </w:r>
          </w:p>
        </w:tc>
      </w:tr>
      <w:tr>
        <w:tc>
          <w:tcPr/>
          <w:p>
            <w:pPr>
              <w:pStyle w:val="Compact"/>
            </w:pPr>
            <w:r>
              <w:t xml:space="preserve">60</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FIX-2026-05-19#62 — helix_code/internal/event migration (Phase 4 round 49)</w:t>
            </w:r>
          </w:p>
        </w:tc>
      </w:tr>
      <w:tr>
        <w:tc>
          <w:tcPr/>
          <w:p>
            <w:pPr>
              <w:pStyle w:val="Compact"/>
            </w:pPr>
            <w:r>
              <w:t xml:space="preserve">61</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FIX-2026-05-19#63 — helix_code/internal/focus migration (Phase 4 round 50)</w:t>
            </w:r>
          </w:p>
        </w:tc>
      </w:tr>
      <w:tr>
        <w:tc>
          <w:tcPr/>
          <w:p>
            <w:pPr>
              <w:pStyle w:val="Compact"/>
            </w:pPr>
            <w:r>
              <w:t xml:space="preserve">62</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FIX-2026-05-19#64 — helix_code/internal/hardware migration (Phase 4 round 51)</w:t>
            </w:r>
          </w:p>
        </w:tc>
      </w:tr>
      <w:tr>
        <w:tc>
          <w:tcPr/>
          <w:p>
            <w:pPr>
              <w:pStyle w:val="Compact"/>
            </w:pPr>
            <w:r>
              <w:t xml:space="preserve">63</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FIX-2026-05-19#65 — Round 74-87 release-gate stabilization — 19 of 26 round-74 FAILs closed (helix_qa+panoptic+LLMsVerifier+Observability+Optimization+challenges)</w:t>
            </w:r>
          </w:p>
        </w:tc>
      </w:tr>
      <w:tr>
        <w:tc>
          <w:tcPr/>
          <w:p>
            <w:pPr>
              <w:pStyle w:val="Compact"/>
            </w:pPr>
            <w:r>
              <w:t xml:space="preserve">64</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FIX-2026-05-19#66 — This task added a new option to the project’s pre-release testing script that lets it skip test failures caused only by a missing local setup, such as a missing tool or network access, rather than a genuine problem in the code. This keeps release checks from being blocked by environment issues outside the code itself.</w:t>
            </w:r>
          </w:p>
        </w:tc>
      </w:tr>
      <w:tr>
        <w:tc>
          <w:tcPr/>
          <w:p>
            <w:pPr>
              <w:pStyle w:val="Compact"/>
            </w:pPr>
            <w:r>
              <w:t xml:space="preserve">65</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FIX-2026-05-19#67 — This task checked all 73 sub-components of the project to confirm their names followed the project’s lowercase naming rules and that every reference to them elsewhere was still accurate, finding and correcting three sub-components where the references had drifted out of sync.</w:t>
            </w:r>
          </w:p>
        </w:tc>
      </w:tr>
      <w:tr>
        <w:tc>
          <w:tcPr/>
          <w:p>
            <w:pPr>
              <w:pStyle w:val="Compact"/>
            </w:pPr>
            <w:r>
              <w:t xml:space="preserve">66</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FIX-2026-05-19#68 — challenges go.mod path fix</w:t>
            </w:r>
            <w:r>
              <w:t xml:space="preserve"> </w:t>
            </w:r>
            <w:r>
              <w:rPr>
                <w:rStyle w:val="VerbatimChar"/>
              </w:rPr>
              <w:t xml:space="preserve">../Containers</w:t>
            </w:r>
            <w:r>
              <w:t xml:space="preserve">→</w:t>
            </w:r>
            <w:r>
              <w:rPr>
                <w:rStyle w:val="VerbatimChar"/>
              </w:rPr>
              <w:t xml:space="preserve">../containers</w:t>
            </w:r>
          </w:p>
        </w:tc>
      </w:tr>
      <w:tr>
        <w:tc>
          <w:tcPr/>
          <w:p>
            <w:pPr>
              <w:pStyle w:val="Compact"/>
            </w:pPr>
            <w:r>
              <w:t xml:space="preserve">67</w:t>
            </w:r>
          </w:p>
        </w:tc>
        <w:tc>
          <w:tcPr/>
          <w:p>
            <w:pPr>
              <w:pStyle w:val="Compact"/>
            </w:pPr>
            <w:r>
              <w:t xml:space="preserve">High</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FIX-2026-05-19#69 — LLMOrchestrator builders × 5 wired — gemini/junie/opencode/claudecode/qwencode CLI binaries</w:t>
            </w:r>
          </w:p>
        </w:tc>
      </w:tr>
      <w:tr>
        <w:tc>
          <w:tcPr/>
          <w:p>
            <w:pPr>
              <w:pStyle w:val="Compact"/>
            </w:pPr>
            <w:r>
              <w:t xml:space="preserve">68</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FIX-2026-05-19#7 — DocProcessor CLI × 8 migration — Refactored to runCLI(); 6 tests + mutation; Upstreams recipe fix bonus</w:t>
            </w:r>
          </w:p>
        </w:tc>
      </w:tr>
      <w:tr>
        <w:tc>
          <w:tcPr/>
          <w:p>
            <w:pPr>
              <w:pStyle w:val="Compact"/>
            </w:pPr>
            <w:r>
              <w:t xml:space="preserve">69</w:t>
            </w:r>
          </w:p>
        </w:tc>
        <w:tc>
          <w:tcPr/>
          <w:p>
            <w:pPr>
              <w:pStyle w:val="Compact"/>
            </w:pPr>
            <w:r>
              <w:t xml:space="preserve">High</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FIX-2026-05-19#70 — 4-vendor GPU telemetry chain (NVIDIA+AMD+Apple+Intel)</w:t>
            </w:r>
          </w:p>
        </w:tc>
      </w:tr>
      <w:tr>
        <w:tc>
          <w:tcPr/>
          <w:p>
            <w:pPr>
              <w:pStyle w:val="Compact"/>
            </w:pPr>
            <w:r>
              <w:t xml:space="preserve">70</w:t>
            </w:r>
          </w:p>
        </w:tc>
        <w:tc>
          <w:tcPr/>
          <w:p>
            <w:pPr>
              <w:pStyle w:val="Compact"/>
            </w:pPr>
            <w:r>
              <w:t xml:space="preserve">High</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FIX-2026-05-19#71 — This task made sure that every one of the 17 different AI-model providers the system can connect to, such as major cloud AI services, correctly reports detailed error information when something goes wrong, instead of failing silently or giving an incomplete error message.</w:t>
            </w:r>
          </w:p>
        </w:tc>
      </w:tr>
      <w:tr>
        <w:tc>
          <w:tcPr/>
          <w:p>
            <w:pPr>
              <w:pStyle w:val="Compact"/>
            </w:pPr>
            <w:r>
              <w:t xml:space="preserve">71</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FIX-2026-05-19#8 — This task converted seven hardcoded text messages across the Planning component, which breaks tasks into smaller steps, and the VisionEngine component, which processes images, into a translatable format. Two additional issues were discovered and logged along the way for later attention.</w:t>
            </w:r>
          </w:p>
        </w:tc>
      </w:tr>
      <w:tr>
        <w:tc>
          <w:tcPr/>
          <w:p>
            <w:pPr>
              <w:pStyle w:val="Compact"/>
            </w:pPr>
            <w:r>
              <w:t xml:space="preserve">72</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FIX-2026-05-19#9 — This task built an automated check that scans the codebase for any newly added hardcoded English text that bypasses the translation system, and blocks the change if any is found. It starts from a recorded baseline of roughly 55,000 existing text strings still to be migrated over time.</w:t>
            </w:r>
          </w:p>
        </w:tc>
      </w:tr>
      <w:tr>
        <w:tc>
          <w:tcPr/>
          <w:p>
            <w:pPr>
              <w:pStyle w:val="Compact"/>
            </w:pPr>
            <w:r>
              <w:t xml:space="preserve">73</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HXA-001 — helix_agent handler tests surfaced after round-109 fix</w:t>
            </w:r>
          </w:p>
        </w:tc>
      </w:tr>
      <w:tr>
        <w:tc>
          <w:tcPr/>
          <w:p>
            <w:pPr>
              <w:pStyle w:val="Compact"/>
            </w:pPr>
            <w:r>
              <w:t xml:space="preserve">74</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HXA-001 — HXA-001 (ex-ISSUE-009): helix_agent 4 handler tests</w:t>
            </w:r>
          </w:p>
        </w:tc>
      </w:tr>
      <w:tr>
        <w:tc>
          <w:tcPr/>
          <w:p>
            <w:pPr>
              <w:pStyle w:val="Compact"/>
            </w:pPr>
            <w:r>
              <w:t xml:space="preserve">75</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HXA-002 — helix_agent debate/llmprovider sibling-submodule API drift</w:t>
            </w:r>
          </w:p>
        </w:tc>
      </w:tr>
      <w:tr>
        <w:tc>
          <w:tcPr/>
          <w:p>
            <w:pPr>
              <w:pStyle w:val="Compact"/>
            </w:pPr>
            <w:r>
              <w:t xml:space="preserve">76</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HXA-002 — HXA-002 (ex-ISSUE-010): helix_agent debate/llmprovider sibling-submodule API drift</w:t>
            </w:r>
          </w:p>
        </w:tc>
      </w:tr>
      <w:tr>
        <w:tc>
          <w:tcPr/>
          <w:p>
            <w:pPr>
              <w:pStyle w:val="Compact"/>
            </w:pPr>
            <w:r>
              <w:t xml:space="preserve">77</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HXA-003 — venice</w:t>
            </w:r>
            <w:r>
              <w:t xml:space="preserve"> </w:t>
            </w:r>
            <w:r>
              <w:rPr>
                <w:rStyle w:val="VerbatimChar"/>
              </w:rPr>
              <w:t xml:space="preserve">TestGetCapabilities</w:t>
            </w:r>
            <w:r>
              <w:t xml:space="preserve"> </w:t>
            </w:r>
            <w:r>
              <w:t xml:space="preserve">model-list drift (CONST-037)</w:t>
            </w:r>
          </w:p>
        </w:tc>
      </w:tr>
      <w:tr>
        <w:tc>
          <w:tcPr/>
          <w:p>
            <w:pPr>
              <w:pStyle w:val="Compact"/>
            </w:pPr>
            <w:r>
              <w:t xml:space="preserve">78</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HXA-003 — HXA-003 (ex-ISSUE-011): venice</w:t>
            </w:r>
            <w:r>
              <w:t xml:space="preserve"> </w:t>
            </w:r>
            <w:r>
              <w:rPr>
                <w:rStyle w:val="VerbatimChar"/>
              </w:rPr>
              <w:t xml:space="preserve">TestGetCapabilities</w:t>
            </w:r>
            <w:r>
              <w:t xml:space="preserve"> </w:t>
            </w:r>
            <w:r>
              <w:t xml:space="preserve">CONST-037 model-list drift</w:t>
            </w:r>
          </w:p>
        </w:tc>
      </w:tr>
      <w:tr>
        <w:tc>
          <w:tcPr/>
          <w:p>
            <w:pPr>
              <w:pStyle w:val="Compact"/>
            </w:pPr>
            <w:r>
              <w:t xml:space="preserve">79</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HXC-001 — CONST-052 rename programme: meta-repo directories still PascalCase — CLOSED (→ Fixed.md)</w:t>
            </w:r>
          </w:p>
        </w:tc>
      </w:tr>
      <w:tr>
        <w:tc>
          <w:tcPr/>
          <w:p>
            <w:pPr>
              <w:pStyle w:val="Compact"/>
            </w:pPr>
            <w:r>
              <w:t xml:space="preserve">80</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HXC-001 — HXC-001 (ex-ISSUE-005): CONST-052 lowercase-snake_case rename programme — all owned-org submodule leaf dirs + 57</w:t>
            </w:r>
            <w:r>
              <w:t xml:space="preserve"> </w:t>
            </w:r>
            <w:r>
              <w:rPr>
                <w:rStyle w:val="VerbatimChar"/>
              </w:rPr>
              <w:t xml:space="preserve">Upstreams/</w:t>
            </w:r>
            <w:r>
              <w:t xml:space="preserve"> </w:t>
            </w:r>
            <w:r>
              <w:t xml:space="preserve">dirs renamed</w:t>
            </w:r>
          </w:p>
        </w:tc>
      </w:tr>
      <w:tr>
        <w:tc>
          <w:tcPr/>
          <w:p>
            <w:pPr>
              <w:pStyle w:val="Compact"/>
            </w:pPr>
            <w:r>
              <w:t xml:space="preserve">81</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HXC-002 — Round-74 residual LOGIC-class FAILs (CLOSED)</w:t>
            </w:r>
          </w:p>
        </w:tc>
      </w:tr>
      <w:tr>
        <w:tc>
          <w:tcPr/>
          <w:p>
            <w:pPr>
              <w:pStyle w:val="Compact"/>
            </w:pPr>
            <w:r>
              <w:t xml:space="preserve">82</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HXC-002 — HXC-002 (ex-ISSUE-006) (partial): HelixMemory LOGIC-class FAIL cleanup</w:t>
            </w:r>
          </w:p>
        </w:tc>
      </w:tr>
      <w:tr>
        <w:tc>
          <w:tcPr/>
          <w:p>
            <w:pPr>
              <w:pStyle w:val="Compact"/>
            </w:pPr>
            <w:r>
              <w:t xml:space="preserve">83</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HXC-002#1 — HXC-002 (ex-ISSUE-006) (partial): Planning LOGIC FAIL audit confirms clean</w:t>
            </w:r>
          </w:p>
        </w:tc>
      </w:tr>
      <w:tr>
        <w:tc>
          <w:tcPr/>
          <w:p>
            <w:pPr>
              <w:pStyle w:val="Compact"/>
            </w:pPr>
            <w:r>
              <w:t xml:space="preserve">84</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HXC-002#2 — HXC-002 (ex-ISSUE-006) (final): helix_agent inner LOGIC FAIL cleanup</w:t>
            </w:r>
          </w:p>
        </w:tc>
      </w:tr>
      <w:tr>
        <w:tc>
          <w:tcPr/>
          <w:p>
            <w:pPr>
              <w:pStyle w:val="Compact"/>
            </w:pPr>
            <w:r>
              <w:t xml:space="preserve">85</w:t>
            </w:r>
          </w:p>
        </w:tc>
        <w:tc>
          <w:tcPr/>
          <w:p>
            <w:pPr>
              <w:pStyle w:val="Compact"/>
            </w:pPr>
            <w:r>
              <w:t xml:space="preserve">High</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HXC-003 — CONST-046 i18n migration backlog — CLOSED (migrated to docs/Fixed.md)</w:t>
            </w:r>
          </w:p>
        </w:tc>
      </w:tr>
      <w:tr>
        <w:tc>
          <w:tcPr/>
          <w:p>
            <w:pPr>
              <w:pStyle w:val="Compact"/>
            </w:pPr>
            <w:r>
              <w:t xml:space="preserve">86</w:t>
            </w:r>
          </w:p>
        </w:tc>
        <w:tc>
          <w:tcPr/>
          <w:p>
            <w:pPr>
              <w:pStyle w:val="Compact"/>
            </w:pPr>
            <w:r>
              <w:t xml:space="preserve">High</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HXC-003 — HXC-003: CONST-046 i18n migration backlog (no user-facing text hardcoded as static string literals)</w:t>
            </w:r>
          </w:p>
        </w:tc>
      </w:tr>
      <w:tr>
        <w:tc>
          <w:tcPr/>
          <w:p>
            <w:pPr>
              <w:pStyle w:val="Compact"/>
            </w:pPr>
            <w:r>
              <w:t xml:space="preserve">87</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HXC-004 — Recovery-batch under-verification (40% FAIL rate per round-193 audit)</w:t>
            </w:r>
          </w:p>
        </w:tc>
      </w:tr>
      <w:tr>
        <w:tc>
          <w:tcPr/>
          <w:p>
            <w:pPr>
              <w:pStyle w:val="Compact"/>
            </w:pPr>
            <w:r>
              <w:t xml:space="preserve">88</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HXC-004 — HXC-004: recovery-batch 4-package under-verification (llm + logo + notification test-assertion drift + performance translator.go build break)</w:t>
            </w:r>
          </w:p>
        </w:tc>
      </w:tr>
      <w:tr>
        <w:tc>
          <w:tcPr/>
          <w:p>
            <w:pPr>
              <w:pStyle w:val="Compact"/>
            </w:pPr>
            <w:r>
              <w:t xml:space="preserve">89</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HXC-005 —</w:t>
            </w:r>
            <w:r>
              <w:t xml:space="preserve"> </w:t>
            </w:r>
            <w:r>
              <w:rPr>
                <w:rStyle w:val="VerbatimChar"/>
              </w:rPr>
              <w:t xml:space="preserve">cmd/performance_optimization_standalone/main.go</w:t>
            </w:r>
            <w:r>
              <w:t xml:space="preserve"> </w:t>
            </w:r>
            <w:r>
              <w:t xml:space="preserve">is a CONST-035 simulation bluff</w:t>
            </w:r>
          </w:p>
        </w:tc>
      </w:tr>
      <w:tr>
        <w:tc>
          <w:tcPr/>
          <w:p>
            <w:pPr>
              <w:pStyle w:val="Compact"/>
            </w:pPr>
            <w:r>
              <w:t xml:space="preserve">90</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HXC-005 — HXC-005:</w:t>
            </w:r>
            <w:r>
              <w:t xml:space="preserve"> </w:t>
            </w:r>
            <w:r>
              <w:rPr>
                <w:rStyle w:val="VerbatimChar"/>
              </w:rPr>
              <w:t xml:space="preserve">cmd/performance_optimization_standalone/main.go</w:t>
            </w:r>
            <w:r>
              <w:t xml:space="preserve"> </w:t>
            </w:r>
            <w:r>
              <w:t xml:space="preserve">is a CONST-035 simulation bluff</w:t>
            </w:r>
          </w:p>
        </w:tc>
      </w:tr>
      <w:tr>
        <w:tc>
          <w:tcPr/>
          <w:p>
            <w:pPr>
              <w:pStyle w:val="Compact"/>
            </w:pPr>
            <w:r>
              <w:t xml:space="preserve">91</w:t>
            </w:r>
          </w:p>
        </w:tc>
        <w:tc>
          <w:tcPr/>
          <w:p>
            <w:pPr>
              <w:pStyle w:val="Compact"/>
            </w:pPr>
            <w:r>
              <w:t xml:space="preserve">High</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HXC-006 — HelixCode Speed Programme — CLOSED (migrated to docs/Fixed.md)</w:t>
            </w:r>
          </w:p>
        </w:tc>
      </w:tr>
      <w:tr>
        <w:tc>
          <w:tcPr/>
          <w:p>
            <w:pPr>
              <w:pStyle w:val="Compact"/>
            </w:pPr>
            <w:r>
              <w:t xml:space="preserve">92</w:t>
            </w:r>
          </w:p>
        </w:tc>
        <w:tc>
          <w:tcPr/>
          <w:p>
            <w:pPr>
              <w:pStyle w:val="Compact"/>
            </w:pPr>
            <w:r>
              <w:t xml:space="preserve">High</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HXC-006 — HXC-006: HelixCode Speed Programme — 3-5× faster than competitor AI CLI agents (6-phase / 31-task)</w:t>
            </w:r>
          </w:p>
        </w:tc>
      </w:tr>
      <w:tr>
        <w:tc>
          <w:tcPr/>
          <w:p>
            <w:pPr>
              <w:pStyle w:val="Compact"/>
            </w:pPr>
            <w:r>
              <w:t xml:space="preserve">93</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HXC-007 — Constitution §11.4.68/70-74 cascade + meta-pointer bump — CLOSED (migrated to docs/Fixed.md)</w:t>
            </w:r>
          </w:p>
        </w:tc>
      </w:tr>
      <w:tr>
        <w:tc>
          <w:tcPr/>
          <w:p>
            <w:pPr>
              <w:pStyle w:val="Compact"/>
            </w:pPr>
            <w:r>
              <w:t xml:space="preserve">94</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HXC-007 — HXC-007: Constitution §11.4.68/70-74 cascade + meta-pointer bump</w:t>
            </w:r>
          </w:p>
        </w:tc>
      </w:tr>
      <w:tr>
        <w:tc>
          <w:tcPr/>
          <w:p>
            <w:pPr>
              <w:pStyle w:val="Compact"/>
            </w:pPr>
            <w:r>
              <w:t xml:space="preserve">95</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HXC-008 — CONST-055 G1 governance gaps surfaced by post-constitution-pull validation sweep — CLOSED (migrated to docs/Fixed.md)</w:t>
            </w:r>
          </w:p>
        </w:tc>
      </w:tr>
      <w:tr>
        <w:tc>
          <w:tcPr/>
          <w:p>
            <w:pPr>
              <w:pStyle w:val="Compact"/>
            </w:pPr>
            <w:r>
              <w:t xml:space="preserve">96</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HXC-008 — HXC-008: CONST-055 G1 governance gaps surfaced by post-constitution-pull validation sweep</w:t>
            </w:r>
          </w:p>
        </w:tc>
      </w:tr>
      <w:tr>
        <w:tc>
          <w:tcPr/>
          <w:p>
            <w:pPr>
              <w:pStyle w:val="Compact"/>
            </w:pPr>
            <w:r>
              <w:t xml:space="preserve">97</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HXC-009 — Owned-submodule GitHub ↔ GitLab mirror-divergence reconciliation — CLOSED (migrated to docs/Fixed.md)</w:t>
            </w:r>
          </w:p>
        </w:tc>
      </w:tr>
      <w:tr>
        <w:tc>
          <w:tcPr/>
          <w:p>
            <w:pPr>
              <w:pStyle w:val="Compact"/>
            </w:pPr>
            <w:r>
              <w:t xml:space="preserve">98</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HXC-009 — HXC-009: Owned-submodule GitHub ↔ GitLab mirror-divergence reconciliation</w:t>
            </w:r>
          </w:p>
        </w:tc>
      </w:tr>
      <w:tr>
        <w:tc>
          <w:tcPr/>
          <w:p>
            <w:pPr>
              <w:pStyle w:val="Compact"/>
            </w:pPr>
            <w:r>
              <w:t xml:space="preserve">99</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HXC-010 — End-to-end Kimi CLI + Qwen Code CodeGraph verification — CLOSED (migrated to docs/Fixed.md)</w:t>
            </w:r>
          </w:p>
        </w:tc>
      </w:tr>
      <w:tr>
        <w:tc>
          <w:tcPr/>
          <w:p>
            <w:pPr>
              <w:pStyle w:val="Compact"/>
            </w:pPr>
            <w:r>
              <w:t xml:space="preserve">100</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HXC-010 — HXC-010: End-to-end Kimi CLI + Qwen Code CodeGraph verification (operator-blocked on LLM backend quota/credentials)</w:t>
            </w:r>
          </w:p>
        </w:tc>
      </w:tr>
      <w:tr>
        <w:tc>
          <w:tcPr/>
          <w:p>
            <w:pPr>
              <w:pStyle w:val="Compact"/>
            </w:pPr>
            <w:r>
              <w:t xml:space="preserve">101</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HXC-011 — HXC-011: helix_qa runner emits hollow sub-microsecond</w:t>
            </w:r>
            <w:r>
              <w:t xml:space="preserve"> </w:t>
            </w:r>
            <w:r>
              <w:t xml:space="preserve">“PASSED”</w:t>
            </w:r>
            <w:r>
              <w:t xml:space="preserve"> </w:t>
            </w:r>
            <w:r>
              <w:t xml:space="preserve">rows for desktop-platform bank cases instead of executing the case’s</w:t>
            </w:r>
            <w:r>
              <w:t xml:space="preserve"> </w:t>
            </w:r>
            <w:r>
              <w:rPr>
                <w:rStyle w:val="VerbatimChar"/>
              </w:rPr>
              <w:t xml:space="preserve">action:</w:t>
            </w:r>
          </w:p>
        </w:tc>
      </w:tr>
      <w:tr>
        <w:tc>
          <w:tcPr/>
          <w:p>
            <w:pPr>
              <w:pStyle w:val="Compact"/>
            </w:pPr>
            <w:r>
              <w:t xml:space="preserve">102</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HXC-012 — HXC-012: data race in</w:t>
            </w:r>
            <w:r>
              <w:t xml:space="preserve"> </w:t>
            </w:r>
            <w:r>
              <w:rPr>
                <w:rStyle w:val="VerbatimChar"/>
              </w:rPr>
              <w:t xml:space="preserve">helix_code/internal/llm/load_balancer.go</w:t>
            </w:r>
            <w:r>
              <w:t xml:space="preserve"> </w:t>
            </w:r>
            <w:r>
              <w:t xml:space="preserve">background stat-collector goroutine</w:t>
            </w:r>
          </w:p>
        </w:tc>
      </w:tr>
      <w:tr>
        <w:tc>
          <w:tcPr/>
          <w:p>
            <w:pPr>
              <w:pStyle w:val="Compact"/>
            </w:pPr>
            <w:r>
              <w:t xml:space="preserve">103</w:t>
            </w:r>
          </w:p>
        </w:tc>
        <w:tc>
          <w:tcPr/>
          <w:p>
            <w:pPr>
              <w:pStyle w:val="Compact"/>
            </w:pPr>
            <w:r>
              <w:t xml:space="preserve">—</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HXC-013 — Adopt SQLite-backed single-source-of-truth for workable items (§11.4.93/95)</w:t>
            </w:r>
          </w:p>
        </w:tc>
      </w:tr>
      <w:tr>
        <w:tc>
          <w:tcPr/>
          <w:p>
            <w:pPr>
              <w:pStyle w:val="Compact"/>
            </w:pPr>
            <w:r>
              <w:t xml:space="preserve">104</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HXC-014 — Stress + chaos test coverage (§11.4.85)</w:t>
            </w:r>
          </w:p>
        </w:tc>
      </w:tr>
      <w:tr>
        <w:tc>
          <w:tcPr/>
          <w:p>
            <w:pPr>
              <w:pStyle w:val="Compact"/>
            </w:pPr>
            <w:r>
              <w:t xml:space="preserve">105</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HXC-014b — Systemic unguarded i18n translator.go data-race + panic-crash (cross-package)</w:t>
            </w:r>
          </w:p>
        </w:tc>
      </w:tr>
      <w:tr>
        <w:tc>
          <w:tcPr/>
          <w:p>
            <w:pPr>
              <w:pStyle w:val="Compact"/>
            </w:pPr>
            <w:r>
              <w:t xml:space="preserve">106</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HXC-015 — Cross-platform parity (§11.4.81) — **Closure (2026-05-28, subagent-driven §11.</w:t>
            </w:r>
          </w:p>
        </w:tc>
      </w:tr>
      <w:tr>
        <w:tc>
          <w:tcPr/>
          <w:p>
            <w:pPr>
              <w:pStyle w:val="Compact"/>
            </w:pPr>
            <w:r>
              <w:t xml:space="preserve">107</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HXC-016 — §11.4.69–97 governance cascade into owned submodules (CONST-047/§3) — CLOSED (→ Fixed.md)</w:t>
            </w:r>
          </w:p>
        </w:tc>
      </w:tr>
      <w:tr>
        <w:tc>
          <w:tcPr/>
          <w:p>
            <w:pPr>
              <w:pStyle w:val="Compact"/>
            </w:pPr>
            <w:r>
              <w:t xml:space="preserve">108</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HXC-016 — HXC-016: §11.4.69–97 governance cascade into all owned submodules + mechanical propagation gate (CONST-047/§3, §11.4.32)</w:t>
            </w:r>
          </w:p>
        </w:tc>
      </w:tr>
      <w:tr>
        <w:tc>
          <w:tcPr/>
          <w:p>
            <w:pPr>
              <w:pStyle w:val="Compact"/>
            </w:pPr>
            <w:r>
              <w:t xml:space="preserve">109</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HXC-017 — CodeGraph own-org submodule indexing + update automation (§11.4.79/80) — CLOSED (→ Fixed.md)</w:t>
            </w:r>
          </w:p>
        </w:tc>
      </w:tr>
      <w:tr>
        <w:tc>
          <w:tcPr/>
          <w:p>
            <w:pPr>
              <w:pStyle w:val="Compact"/>
            </w:pPr>
            <w:r>
              <w:t xml:space="preserve">110</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HXC-017 — HXC-017: CodeGraph index excluded all own-org submodules (blanket</w:t>
            </w:r>
            <w:r>
              <w:t xml:space="preserve"> </w:t>
            </w:r>
            <w:r>
              <w:rPr>
                <w:rStyle w:val="VerbatimChar"/>
              </w:rPr>
              <w:t xml:space="preserve">dependencies/**</w:t>
            </w:r>
            <w:r>
              <w:t xml:space="preserve">) + config.json was untracked — §11.4.79/§11.4.78/§11.4.80</w:t>
            </w:r>
          </w:p>
        </w:tc>
      </w:tr>
      <w:tr>
        <w:tc>
          <w:tcPr/>
          <w:p>
            <w:pPr>
              <w:pStyle w:val="Compact"/>
            </w:pPr>
            <w:r>
              <w:t xml:space="preserve">111</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HXC-018 — Obsolete status (§11.4.90) + summary-doc clarity (§11.4.91) tracker tooling</w:t>
            </w:r>
          </w:p>
        </w:tc>
      </w:tr>
      <w:tr>
        <w:tc>
          <w:tcPr/>
          <w:p>
            <w:pPr>
              <w:pStyle w:val="Compact"/>
            </w:pPr>
            <w:r>
              <w:t xml:space="preserve">112</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HXC-019 — docs/qa/ end-user evidence tree (§11.4.83)</w:t>
            </w:r>
          </w:p>
        </w:tc>
      </w:tr>
      <w:tr>
        <w:tc>
          <w:tcPr/>
          <w:p>
            <w:pPr>
              <w:pStyle w:val="Compact"/>
            </w:pPr>
            <w:r>
              <w:t xml:space="preserve">113</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HXC-021 — HXC-021 + HXC-014a + HXC-015a: fake-skip</w:t>
            </w:r>
            <w:r>
              <w:t xml:space="preserve"> </w:t>
            </w:r>
            <w:r>
              <w:rPr>
                <w:rStyle w:val="VerbatimChar"/>
              </w:rPr>
              <w:t xml:space="preserve">Assert(true,"...skipped")</w:t>
            </w:r>
            <w:r>
              <w:t xml:space="preserve"> </w:t>
            </w:r>
            <w:r>
              <w:t xml:space="preserve">bluffs (11) + empty</w:t>
            </w:r>
            <w:r>
              <w:t xml:space="preserve"> </w:t>
            </w:r>
            <w:r>
              <w:rPr>
                <w:rStyle w:val="VerbatimChar"/>
              </w:rPr>
              <w:t xml:space="preserve">TestProviderStress</w:t>
            </w:r>
            <w:r>
              <w:t xml:space="preserve"> </w:t>
            </w:r>
            <w:r>
              <w:t xml:space="preserve">stubs report green while exercising nothing</w:t>
            </w:r>
          </w:p>
        </w:tc>
      </w:tr>
      <w:tr>
        <w:tc>
          <w:tcPr/>
          <w:p>
            <w:pPr>
              <w:pStyle w:val="Compact"/>
            </w:pPr>
            <w:r>
              <w:t xml:space="preserve">114</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HXC-022 — test_bank platform + integration packages do not compile (pre-existing) — CLOSED (→ Fixed.md)</w:t>
            </w:r>
          </w:p>
        </w:tc>
      </w:tr>
      <w:tr>
        <w:tc>
          <w:tcPr/>
          <w:p>
            <w:pPr>
              <w:pStyle w:val="Compact"/>
            </w:pPr>
            <w:r>
              <w:t xml:space="preserve">115</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HXC-022 — HXC-022: test_bank platform+integration packages did not compile — half-written stubs + root package-name collision (anti-bluff: an uncompilable test package never runs)</w:t>
            </w:r>
          </w:p>
        </w:tc>
      </w:tr>
      <w:tr>
        <w:tc>
          <w:tcPr/>
          <w:p>
            <w:pPr>
              <w:pStyle w:val="Compact"/>
            </w:pPr>
            <w:r>
              <w:t xml:space="preserve">116</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HXC-023 —</w:t>
            </w:r>
            <w:r>
              <w:t xml:space="preserve"> </w:t>
            </w:r>
            <w:r>
              <w:rPr>
                <w:rStyle w:val="VerbatimChar"/>
              </w:rPr>
              <w:t xml:space="preserve">Assert(true,…)</w:t>
            </w:r>
            <w:r>
              <w:t xml:space="preserve"> </w:t>
            </w:r>
            <w:r>
              <w:t xml:space="preserve">/</w:t>
            </w:r>
            <w:r>
              <w:t xml:space="preserve"> </w:t>
            </w:r>
            <w:r>
              <w:rPr>
                <w:rStyle w:val="VerbatimChar"/>
              </w:rPr>
              <w:t xml:space="preserve">AssertTrue(true,…)</w:t>
            </w:r>
            <w:r>
              <w:t xml:space="preserve"> </w:t>
            </w:r>
            <w:r>
              <w:t xml:space="preserve">literal-true bluffs across test_bank — CLOSED (→ Fixed.md)</w:t>
            </w:r>
          </w:p>
        </w:tc>
      </w:tr>
      <w:tr>
        <w:tc>
          <w:tcPr/>
          <w:p>
            <w:pPr>
              <w:pStyle w:val="Compact"/>
            </w:pPr>
            <w:r>
              <w:t xml:space="preserve">117</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HXC-023 — HXC-023: literal-true</w:t>
            </w:r>
            <w:r>
              <w:t xml:space="preserve"> </w:t>
            </w:r>
            <w:r>
              <w:rPr>
                <w:rStyle w:val="VerbatimChar"/>
              </w:rPr>
              <w:t xml:space="preserve">Assert(true,…)</w:t>
            </w:r>
            <w:r>
              <w:t xml:space="preserve">/</w:t>
            </w:r>
            <w:r>
              <w:rPr>
                <w:rStyle w:val="VerbatimChar"/>
              </w:rPr>
              <w:t xml:space="preserve">AssertTrue(true,…)</w:t>
            </w:r>
            <w:r>
              <w:t xml:space="preserve"> </w:t>
            </w:r>
            <w:r>
              <w:t xml:space="preserve">PASS-bluffs across the e2e test banks (report PASS without exercising behaviour)</w:t>
            </w:r>
          </w:p>
        </w:tc>
      </w:tr>
      <w:tr>
        <w:tc>
          <w:tcPr/>
          <w:p>
            <w:pPr>
              <w:pStyle w:val="Compact"/>
            </w:pPr>
            <w:r>
              <w:t xml:space="preserve">118</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HXC-024 — internal/llm</w:t>
            </w:r>
            <w:r>
              <w:t xml:space="preserve"> </w:t>
            </w:r>
            <w:r>
              <w:rPr>
                <w:rStyle w:val="VerbatimChar"/>
              </w:rPr>
              <w:t xml:space="preserve">-tags=integration</w:t>
            </w:r>
            <w:r>
              <w:t xml:space="preserve"> </w:t>
            </w:r>
            <w:r>
              <w:t xml:space="preserve">build broken (stale tests reference deleted providers)</w:t>
            </w:r>
          </w:p>
        </w:tc>
      </w:tr>
      <w:tr>
        <w:tc>
          <w:tcPr/>
          <w:p>
            <w:pPr>
              <w:pStyle w:val="Compact"/>
            </w:pPr>
            <w:r>
              <w:t xml:space="preserve">119</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HXC-025 — Constitution §11.4.98/99/101 cascade (CONST-047/§3/§11.4.26)</w:t>
            </w:r>
          </w:p>
        </w:tc>
      </w:tr>
      <w:tr>
        <w:tc>
          <w:tcPr/>
          <w:p>
            <w:pPr>
              <w:pStyle w:val="Compact"/>
            </w:pPr>
            <w:r>
              <w:t xml:space="preserve">120</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HXC-026 — workable-items md↔db sync gate (§11.4.93/95 follow-up)</w:t>
            </w:r>
          </w:p>
        </w:tc>
      </w:tr>
      <w:tr>
        <w:tc>
          <w:tcPr/>
          <w:p>
            <w:pPr>
              <w:pStyle w:val="Compact"/>
            </w:pPr>
            <w:r>
              <w:t xml:space="preserve">121</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HXC-027 — §11.4.98 live-test full-automation compliance audit</w:t>
            </w:r>
          </w:p>
        </w:tc>
      </w:tr>
      <w:tr>
        <w:tc>
          <w:tcPr/>
          <w:p>
            <w:pPr>
              <w:pStyle w:val="Compact"/>
            </w:pPr>
            <w:r>
              <w:t xml:space="preserve">122</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HXC-028 — §11.4.99 latest-source documentation cross-reference (README)</w:t>
            </w:r>
          </w:p>
        </w:tc>
      </w:tr>
      <w:tr>
        <w:tc>
          <w:tcPr/>
          <w:p>
            <w:pPr>
              <w:pStyle w:val="Compact"/>
            </w:pPr>
            <w:r>
              <w:t xml:space="preserve">123</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HXC-029 — §11.4.98 full-automation compliance sweep of every live/integration/e2e/Challenge test (no human-in-the-loop) — CLOSED (→ Fixed.md)</w:t>
            </w:r>
          </w:p>
        </w:tc>
      </w:tr>
      <w:tr>
        <w:tc>
          <w:tcPr/>
          <w:p>
            <w:pPr>
              <w:pStyle w:val="Compact"/>
            </w:pPr>
            <w:r>
              <w:t xml:space="preserve">124</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HXC-029 — HXC-029: §11.4.98 full-automation compliance sweep — verify every live/integration/e2e/Challenge test is self-driving with no human-in-the-loop</w:t>
            </w:r>
          </w:p>
        </w:tc>
      </w:tr>
      <w:tr>
        <w:tc>
          <w:tcPr/>
          <w:p>
            <w:pPr>
              <w:pStyle w:val="Compact"/>
            </w:pPr>
            <w:r>
              <w:t xml:space="preserve">125</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HXC-030 — §11.4.99 forward: latest-source documentation cross-reference sweep across all operator-facing docs — CLOSED (→ Fixed.md)</w:t>
            </w:r>
          </w:p>
        </w:tc>
      </w:tr>
      <w:tr>
        <w:tc>
          <w:tcPr/>
          <w:p>
            <w:pPr>
              <w:pStyle w:val="Compact"/>
            </w:pPr>
            <w:r>
              <w:t xml:space="preserve">126</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HXC-030 — HXC-030: §11.4.99 latest-source documentation cross-reference sweep across all operator-facing docs</w:t>
            </w:r>
          </w:p>
        </w:tc>
      </w:tr>
      <w:tr>
        <w:tc>
          <w:tcPr/>
          <w:p>
            <w:pPr>
              <w:pStyle w:val="Compact"/>
            </w:pPr>
            <w:r>
              <w:t xml:space="preserve">127</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HXC-031 — Deferred long-tail: CONST-052 renames (RESOLVED — none remain) + Codex/Cline reference-agent ports</w:t>
            </w:r>
          </w:p>
        </w:tc>
      </w:tr>
      <w:tr>
        <w:tc>
          <w:tcPr/>
          <w:p>
            <w:pPr>
              <w:pStyle w:val="Compact"/>
            </w:pPr>
            <w:r>
              <w:t xml:space="preserve">128</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HXC-031 — HXC-031: Deferred long-tail: CONST-052 renames (RESOLVED — none remain) + Codex/Cline reference-agent ports</w:t>
            </w:r>
          </w:p>
        </w:tc>
      </w:tr>
      <w:tr>
        <w:tc>
          <w:tcPr/>
          <w:p>
            <w:pPr>
              <w:pStyle w:val="Compact"/>
            </w:pPr>
            <w:r>
              <w:t xml:space="preserve">129</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HXC-032 — LLMOrchestrator submodule: committed merge-conflict markers break</w:t>
            </w:r>
            <w:r>
              <w:t xml:space="preserve"> </w:t>
            </w:r>
            <w:r>
              <w:rPr>
                <w:rStyle w:val="VerbatimChar"/>
              </w:rPr>
              <w:t xml:space="preserve">helix_agent</w:t>
            </w:r>
            <w:r>
              <w:t xml:space="preserve"> </w:t>
            </w:r>
            <w:r>
              <w:t xml:space="preserve">build — CLOSED (→ Fixed.md)</w:t>
            </w:r>
          </w:p>
        </w:tc>
      </w:tr>
      <w:tr>
        <w:tc>
          <w:tcPr/>
          <w:p>
            <w:pPr>
              <w:pStyle w:val="Compact"/>
            </w:pPr>
            <w:r>
              <w:t xml:space="preserve">130</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HXC-032 — HXC-032: LLMOrchestrator submodule had committed git conflict markers in 5 Go files (26 hunks) breaking</w:t>
            </w:r>
            <w:r>
              <w:t xml:space="preserve"> </w:t>
            </w:r>
            <w:r>
              <w:rPr>
                <w:rStyle w:val="VerbatimChar"/>
              </w:rPr>
              <w:t xml:space="preserve">helix_agent</w:t>
            </w:r>
            <w:r>
              <w:t xml:space="preserve"> </w:t>
            </w:r>
            <w:r>
              <w:t xml:space="preserve">build — a §11.4 build-layer PASS-bluff already on origin/master</w:t>
            </w:r>
          </w:p>
        </w:tc>
      </w:tr>
      <w:tr>
        <w:tc>
          <w:tcPr/>
          <w:p>
            <w:pPr>
              <w:pStyle w:val="Compact"/>
            </w:pPr>
            <w:r>
              <w:t xml:space="preserve">131</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HXC-033 — codegraph 0.9.7 update: full index/sync crashes + own-org submodules dropped from the index (§11.4.79 regression) — CLOSED (→ Fixed.md)</w:t>
            </w:r>
          </w:p>
        </w:tc>
      </w:tr>
      <w:tr>
        <w:tc>
          <w:tcPr/>
          <w:p>
            <w:pPr>
              <w:pStyle w:val="Compact"/>
            </w:pPr>
            <w:r>
              <w:t xml:space="preserve">132</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HXC-033 — HXC-033: codegraph 0.9.7 update dropped own-org submodules from the index + full index/sync appeared to crash (§11.4.79 regression)</w:t>
            </w:r>
          </w:p>
        </w:tc>
      </w:tr>
      <w:tr>
        <w:tc>
          <w:tcPr/>
          <w:p>
            <w:pPr>
              <w:pStyle w:val="Compact"/>
            </w:pPr>
            <w:r>
              <w:t xml:space="preserve">133</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HXC-034 — Cascade constitution §11.4.102 into owned submodules + implement CM-COVENANT-114-102-PROPAGATION gate — CLOSED (→ Fixed.md)</w:t>
            </w:r>
          </w:p>
        </w:tc>
      </w:tr>
      <w:tr>
        <w:tc>
          <w:tcPr/>
          <w:p>
            <w:pPr>
              <w:pStyle w:val="Compact"/>
            </w:pPr>
            <w:r>
              <w:t xml:space="preserve">134</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HXC-034 — HXC-034: Cascade constitution §11.4.102 (mandatory systematic-debugging + always-loaded using-superpowers + plugin-dependency availability) into every owned submodule + wire the CM-COVENANT-114-102-PROPAGATION enforcement gate</w:t>
            </w:r>
          </w:p>
        </w:tc>
      </w:tr>
      <w:tr>
        <w:tc>
          <w:tcPr/>
          <w:p>
            <w:pPr>
              <w:pStyle w:val="Compact"/>
            </w:pPr>
            <w:r>
              <w:t xml:space="preserve">135</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HXC-035 —</w:t>
            </w:r>
            <w:r>
              <w:t xml:space="preserve"> </w:t>
            </w:r>
            <w:r>
              <w:rPr>
                <w:rStyle w:val="VerbatimChar"/>
              </w:rPr>
              <w:t xml:space="preserve">POST /api/v1/auth/register</w:t>
            </w:r>
            <w:r>
              <w:t xml:space="preserve"> </w:t>
            </w:r>
            <w:r>
              <w:t xml:space="preserve">returns 400</w:t>
            </w:r>
            <w:r>
              <w:t xml:space="preserve"> </w:t>
            </w:r>
            <w:r>
              <w:rPr>
                <w:rStyle w:val="VerbatimChar"/>
              </w:rPr>
              <w:t xml:space="preserve">internal_auth_failed_create_user</w:t>
            </w:r>
            <w:r>
              <w:t xml:space="preserve"> </w:t>
            </w:r>
            <w:r>
              <w:t xml:space="preserve">on the live server (blocks all authenticated flows) — CLOSED (→ Fixed.md)</w:t>
            </w:r>
          </w:p>
        </w:tc>
      </w:tr>
      <w:tr>
        <w:tc>
          <w:tcPr/>
          <w:p>
            <w:pPr>
              <w:pStyle w:val="Compact"/>
            </w:pPr>
            <w:r>
              <w:t xml:space="preserve">136</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HXC-035 — HXC-035:</w:t>
            </w:r>
            <w:r>
              <w:t xml:space="preserve"> </w:t>
            </w:r>
            <w:r>
              <w:rPr>
                <w:rStyle w:val="VerbatimChar"/>
              </w:rPr>
              <w:t xml:space="preserve">POST /api/v1/auth/register</w:t>
            </w:r>
            <w:r>
              <w:t xml:space="preserve"> </w:t>
            </w:r>
            <w:r>
              <w:t xml:space="preserve">returned 400</w:t>
            </w:r>
            <w:r>
              <w:t xml:space="preserve"> </w:t>
            </w:r>
            <w:r>
              <w:rPr>
                <w:rStyle w:val="VerbatimChar"/>
              </w:rPr>
              <w:t xml:space="preserve">internal_auth_failed_create_user</w:t>
            </w:r>
            <w:r>
              <w:t xml:space="preserve"> </w:t>
            </w:r>
            <w:r>
              <w:t xml:space="preserve">on a fresh DB — blocked all authenticated flows</w:t>
            </w:r>
          </w:p>
        </w:tc>
      </w:tr>
      <w:tr>
        <w:tc>
          <w:tcPr/>
          <w:p>
            <w:pPr>
              <w:pStyle w:val="Compact"/>
            </w:pPr>
            <w:r>
              <w:t xml:space="preserve">137</w:t>
            </w:r>
          </w:p>
        </w:tc>
        <w:tc>
          <w:tcPr/>
          <w:p>
            <w:pPr>
              <w:pStyle w:val="Compact"/>
            </w:pPr>
            <w:r>
              <w:t xml:space="preserve">—</w:t>
            </w:r>
          </w:p>
        </w:tc>
        <w:tc>
          <w:tcPr/>
          <w:p>
            <w:pPr>
              <w:pStyle w:val="Compact"/>
            </w:pPr>
            <w:r>
              <w:t xml:space="preserve">Fixed (→ Fixed.md)</w:t>
            </w:r>
          </w:p>
        </w:tc>
        <w:tc>
          <w:tcPr/>
          <w:p>
            <w:pPr>
              <w:pStyle w:val="Compact"/>
            </w:pPr>
            <w:r>
              <w:t xml:space="preserve">Task</w:t>
            </w:r>
          </w:p>
        </w:tc>
        <w:tc>
          <w:tcPr/>
          <w:p>
            <w:pPr>
              <w:pStyle w:val="Compact"/>
            </w:pPr>
            <w:r>
              <w:t xml:space="preserve">—</w:t>
            </w:r>
          </w:p>
        </w:tc>
        <w:tc>
          <w:tcPr/>
          <w:p>
            <w:pPr>
              <w:pStyle w:val="Compact"/>
            </w:pPr>
            <w:r>
              <w:t xml:space="preserve">HXC-036 — Systemic CONST-046 i18n defect: 74 packages emitted raw message-ID keys because boot-time translator wiring was never implemented — CLOSED (→ Fixed.md)</w:t>
            </w:r>
          </w:p>
        </w:tc>
      </w:tr>
      <w:tr>
        <w:tc>
          <w:tcPr/>
          <w:p>
            <w:pPr>
              <w:pStyle w:val="Compact"/>
            </w:pPr>
            <w:r>
              <w:t xml:space="preserve">138</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HXC-036 — HXC-036: Systemic CONST-046 i18n defect — 74 packages emitted raw message-ID keys to users because the boot-time translator wiring was never implemented (a §11.9 tests-green-feature-broken defect)</w:t>
            </w:r>
          </w:p>
        </w:tc>
      </w:tr>
      <w:tr>
        <w:tc>
          <w:tcPr/>
          <w:p>
            <w:pPr>
              <w:pStyle w:val="Compact"/>
            </w:pPr>
            <w:r>
              <w:t xml:space="preserve">139</w:t>
            </w:r>
          </w:p>
        </w:tc>
        <w:tc>
          <w:tcPr/>
          <w:p>
            <w:pPr>
              <w:pStyle w:val="Compact"/>
            </w:pPr>
            <w:r>
              <w:t xml:space="preserve">High</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HXC-037 — §11.4.103-141 + CONST-048..060 anchor-cascade backfill into 7 owned submodules (verify-governance-cascade.sh 30→0)</w:t>
            </w:r>
          </w:p>
        </w:tc>
      </w:tr>
      <w:tr>
        <w:tc>
          <w:tcPr/>
          <w:p>
            <w:pPr>
              <w:pStyle w:val="Compact"/>
            </w:pPr>
            <w:r>
              <w:t xml:space="preserve">140</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HXC-037 — HXC-037: §11.4.103-141 + CONST-048..060 anchor-cascade backfill into 7 owned submodules (verify-governance-cascade.sh 30→0)</w:t>
            </w:r>
          </w:p>
        </w:tc>
      </w:tr>
      <w:tr>
        <w:tc>
          <w:tcPr/>
          <w:p>
            <w:pPr>
              <w:pStyle w:val="Compact"/>
            </w:pPr>
            <w:r>
              <w:t xml:space="preserve">141</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HXC-038 — docs_chain G14: fixed.yaml fixed_summary transform-contract mismatch + stale state.json baseline false-CONFLICT on issues context</w:t>
            </w:r>
          </w:p>
        </w:tc>
      </w:tr>
      <w:tr>
        <w:tc>
          <w:tcPr/>
          <w:p>
            <w:pPr>
              <w:pStyle w:val="Compact"/>
            </w:pPr>
            <w:r>
              <w:t xml:space="preserve">142</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HXC-038 — HXC-038: docs_chain G14: fixed.yaml fixed_summary transform-contract mismatch + stale state.json baseline false-CONFLICT on issues context</w:t>
            </w:r>
          </w:p>
        </w:tc>
      </w:tr>
      <w:tr>
        <w:tc>
          <w:tcPr/>
          <w:p>
            <w:pPr>
              <w:pStyle w:val="Compact"/>
            </w:pPr>
            <w:r>
              <w:t xml:space="preserve">143</w:t>
            </w:r>
          </w:p>
        </w:tc>
        <w:tc>
          <w:tcPr/>
          <w:p>
            <w:pPr>
              <w:pStyle w:val="Compact"/>
            </w:pPr>
            <w:r>
              <w:t xml:space="preserve">Medium</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HXC-039 — G7 §11.4.83 docs/qa evidence gap: 8 past feature/fix commits lack docs/qa/</w:t>
            </w:r>
            <w:r>
              <w:t xml:space="preserve">/ directories</w:t>
            </w:r>
          </w:p>
        </w:tc>
      </w:tr>
      <w:tr>
        <w:tc>
          <w:tcPr/>
          <w:p>
            <w:pPr>
              <w:pStyle w:val="Compact"/>
            </w:pPr>
            <w:r>
              <w:t xml:space="preserve">144</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HXC-039 — HXC-039: G7 §11.4.83 docs/qa evidence gap: 8 past feature/fix commits lack docs/qa/</w:t>
            </w:r>
            <w:r>
              <w:t xml:space="preserve">/ directories</w:t>
            </w:r>
          </w:p>
        </w:tc>
      </w:tr>
      <w:tr>
        <w:tc>
          <w:tcPr/>
          <w:p>
            <w:pPr>
              <w:pStyle w:val="Compact"/>
            </w:pPr>
            <w:r>
              <w:t xml:space="preserve">145</w:t>
            </w:r>
          </w:p>
        </w:tc>
        <w:tc>
          <w:tcPr/>
          <w:p>
            <w:pPr>
              <w:pStyle w:val="Compact"/>
            </w:pPr>
            <w:r>
              <w:t xml:space="preserve">Low</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HXC-040 — CLAUDE.md §9/§3.4 anti-bluff smoke command false-alarm (527 i18n/test hits) + case-sensitivity miss of BLUFF-001</w:t>
            </w:r>
          </w:p>
        </w:tc>
      </w:tr>
      <w:tr>
        <w:tc>
          <w:tcPr/>
          <w:p>
            <w:pPr>
              <w:pStyle w:val="Compact"/>
            </w:pPr>
            <w:r>
              <w:t xml:space="preserve">146</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HXC-040 — HXC-040: CLAUDE.md §9/§3.4 anti-bluff smoke command false-alarm (527 i18n/test hits) + case-sensitivity miss of BLUFF-001</w:t>
            </w:r>
          </w:p>
        </w:tc>
      </w:tr>
      <w:tr>
        <w:tc>
          <w:tcPr/>
          <w:p>
            <w:pPr>
              <w:pStyle w:val="Compact"/>
            </w:pPr>
            <w:r>
              <w:t xml:space="preserve">147</w:t>
            </w:r>
          </w:p>
        </w:tc>
        <w:tc>
          <w:tcPr/>
          <w:p>
            <w:pPr>
              <w:pStyle w:val="Compact"/>
            </w:pPr>
            <w:r>
              <w:t xml:space="preserve">Medium</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HXC-041 — helixqa standalone HTTP bank-runner subcommand (helixqa http) drives http: banks vs live server without Playwright or LLM</w:t>
            </w:r>
          </w:p>
        </w:tc>
      </w:tr>
      <w:tr>
        <w:tc>
          <w:tcPr/>
          <w:p>
            <w:pPr>
              <w:pStyle w:val="Compact"/>
            </w:pPr>
            <w:r>
              <w:t xml:space="preserve">148</w:t>
            </w:r>
          </w:p>
        </w:tc>
        <w:tc>
          <w:tcPr/>
          <w:p>
            <w:pPr>
              <w:pStyle w:val="Compact"/>
            </w:pPr>
            <w:r>
              <w:t xml:space="preserve">—</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HXC-041 — HXC-041: helixqa standalone HTTP bank-runner subcommand (helixqa http) drives http: banks vs live server without Playwright or LLM</w:t>
            </w:r>
          </w:p>
        </w:tc>
      </w:tr>
      <w:tr>
        <w:tc>
          <w:tcPr/>
          <w:p>
            <w:pPr>
              <w:pStyle w:val="Compact"/>
            </w:pPr>
            <w:r>
              <w:t xml:space="preserve">149</w:t>
            </w:r>
          </w:p>
        </w:tc>
        <w:tc>
          <w:tcPr/>
          <w:p>
            <w:pPr>
              <w:pStyle w:val="Compact"/>
            </w:pPr>
            <w:r>
              <w:t xml:space="preserve">Medium</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HXC-042 — CONST-050(B) challenge-coverage gap: 12 missing challenge scripts in debate_orchestrator + helix_agent (ddos/stress/chaos/scaling/ui/ux)</w:t>
            </w:r>
          </w:p>
        </w:tc>
      </w:tr>
      <w:tr>
        <w:tc>
          <w:tcPr/>
          <w:p>
            <w:pPr>
              <w:pStyle w:val="Compact"/>
            </w:pPr>
            <w:r>
              <w:t xml:space="preserve">150</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HXC-042 — HXC-042: CONST-050(B) challenge-coverage gap: 12 missing challenge scripts in debate_orchestrator + helix_agent (ddos/stress/chaos/scaling/ui/ux)</w:t>
            </w:r>
          </w:p>
        </w:tc>
      </w:tr>
      <w:tr>
        <w:tc>
          <w:tcPr/>
          <w:p>
            <w:pPr>
              <w:pStyle w:val="Compact"/>
            </w:pPr>
            <w:r>
              <w:t xml:space="preserve">151</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HXC-043 — auth Login nil-DB panic causes HTTP 500: server advertises graceful no-DB operation but first /api/v1/auth/login dereferences nil s.db</w:t>
            </w:r>
          </w:p>
        </w:tc>
      </w:tr>
      <w:tr>
        <w:tc>
          <w:tcPr/>
          <w:p>
            <w:pPr>
              <w:pStyle w:val="Compact"/>
            </w:pPr>
            <w:r>
              <w:t xml:space="preserve">152</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HXC-043 — HXC-043: auth Login nil-DB panic causes HTTP 500: server advertises graceful no-DB operation but first /api/v1/auth/login dereferences nil s.db</w:t>
            </w:r>
          </w:p>
        </w:tc>
      </w:tr>
      <w:tr>
        <w:tc>
          <w:tcPr/>
          <w:p>
            <w:pPr>
              <w:pStyle w:val="Compact"/>
            </w:pPr>
            <w:r>
              <w:t xml:space="preserve">153</w:t>
            </w:r>
          </w:p>
        </w:tc>
        <w:tc>
          <w:tcPr/>
          <w:p>
            <w:pPr>
              <w:pStyle w:val="Compact"/>
            </w:pPr>
            <w:r>
              <w:t xml:space="preserve">Medium</w:t>
            </w:r>
          </w:p>
        </w:tc>
        <w:tc>
          <w:tcPr/>
          <w:p>
            <w:pPr>
              <w:pStyle w:val="Compact"/>
            </w:pPr>
            <w:r>
              <w:t xml:space="preserve">Obsolete (→ Fixed.md)</w:t>
            </w:r>
          </w:p>
        </w:tc>
        <w:tc>
          <w:tcPr/>
          <w:p>
            <w:pPr>
              <w:pStyle w:val="Compact"/>
            </w:pPr>
            <w:r>
              <w:t xml:space="preserve">Bug</w:t>
            </w:r>
          </w:p>
        </w:tc>
        <w:tc>
          <w:tcPr/>
          <w:p>
            <w:pPr>
              <w:pStyle w:val="Compact"/>
            </w:pPr>
            <w:r>
              <w:t xml:space="preserve">—</w:t>
            </w:r>
          </w:p>
        </w:tc>
        <w:tc>
          <w:tcPr/>
          <w:p>
            <w:pPr>
              <w:pStyle w:val="Compact"/>
            </w:pPr>
            <w:r>
              <w:t xml:space="preserve">HXC-044 — internal/cognee: AMD-GPU rocm-smi JSON parser returns -1 sentinel instead of parsed GPU-use value</w:t>
            </w:r>
          </w:p>
        </w:tc>
      </w:tr>
      <w:tr>
        <w:tc>
          <w:tcPr/>
          <w:p>
            <w:pPr>
              <w:pStyle w:val="Compact"/>
            </w:pPr>
            <w:r>
              <w:t xml:space="preserve">154</w:t>
            </w:r>
          </w:p>
        </w:tc>
        <w:tc>
          <w:tcPr/>
          <w:p>
            <w:pPr>
              <w:pStyle w:val="Compact"/>
            </w:pPr>
            <w:r>
              <w:t xml:space="preserve">—</w:t>
            </w:r>
          </w:p>
        </w:tc>
        <w:tc>
          <w:tcPr/>
          <w:p>
            <w:pPr>
              <w:pStyle w:val="Compact"/>
            </w:pPr>
            <w:r>
              <w:t xml:space="preserve">Obsolete (→ Fixed.md)</w:t>
            </w:r>
          </w:p>
        </w:tc>
        <w:tc>
          <w:tcPr/>
          <w:p>
            <w:pPr>
              <w:pStyle w:val="Compact"/>
            </w:pPr>
            <w:r>
              <w:t xml:space="preserve">Bug</w:t>
            </w:r>
          </w:p>
        </w:tc>
        <w:tc>
          <w:tcPr/>
          <w:p>
            <w:pPr>
              <w:pStyle w:val="Compact"/>
            </w:pPr>
            <w:r>
              <w:t xml:space="preserve">—</w:t>
            </w:r>
          </w:p>
        </w:tc>
        <w:tc>
          <w:tcPr/>
          <w:p>
            <w:pPr>
              <w:pStyle w:val="Compact"/>
            </w:pPr>
            <w:r>
              <w:t xml:space="preserve">HXC-044 — HXC-044: internal/cognee — AMD-GPU rocm-smi JSON parser returns -1 sentinel instead of parsed GPU-use value</w:t>
            </w:r>
          </w:p>
        </w:tc>
      </w:tr>
      <w:tr>
        <w:tc>
          <w:tcPr/>
          <w:p>
            <w:pPr>
              <w:pStyle w:val="Compact"/>
            </w:pPr>
            <w:r>
              <w:t xml:space="preserve">155</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HXC-045 — internal/hooks: cancelled hook ExecutionResult leaves duration unset (should always be populated)</w:t>
            </w:r>
          </w:p>
        </w:tc>
      </w:tr>
      <w:tr>
        <w:tc>
          <w:tcPr/>
          <w:p>
            <w:pPr>
              <w:pStyle w:val="Compact"/>
            </w:pPr>
            <w:r>
              <w:t xml:space="preserve">156</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HXC-045 — HXC-045: internal/hooks: cancelled hook ExecutionResult leaves duration unset (should always be populated)</w:t>
            </w:r>
          </w:p>
        </w:tc>
      </w:tr>
      <w:tr>
        <w:tc>
          <w:tcPr/>
          <w:p>
            <w:pPr>
              <w:pStyle w:val="Compact"/>
            </w:pPr>
            <w:r>
              <w:t xml:space="preserve">157</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HXC-046 — internal/memory/providers: generateThreadID() non-unique under fast back-to-back calls (timestamp-only, same-nanosecond collision)</w:t>
            </w:r>
          </w:p>
        </w:tc>
      </w:tr>
      <w:tr>
        <w:tc>
          <w:tcPr/>
          <w:p>
            <w:pPr>
              <w:pStyle w:val="Compact"/>
            </w:pPr>
            <w:r>
              <w:t xml:space="preserve">158</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HXC-046 — HXC-046: internal/memory/providers: generateThreadID() non-unique under fast back-to-back calls (timestamp-only, same-nanosecond collision)</w:t>
            </w:r>
          </w:p>
        </w:tc>
      </w:tr>
      <w:tr>
        <w:tc>
          <w:tcPr/>
          <w:p>
            <w:pPr>
              <w:pStyle w:val="Compact"/>
            </w:pPr>
            <w:r>
              <w:t xml:space="preserve">159</w:t>
            </w:r>
          </w:p>
        </w:tc>
        <w:tc>
          <w:tcPr/>
          <w:p>
            <w:pPr>
              <w:pStyle w:val="Compact"/>
            </w:pPr>
            <w:r>
              <w:t xml:space="preserve">Low</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HXC-047 — internal/redis TestNewClient_WithDatabase needs-live-Redis with no SKIP-OK guard (§11.4.98) + i18n error no longer contains literal Redis</w:t>
            </w:r>
          </w:p>
        </w:tc>
      </w:tr>
      <w:tr>
        <w:tc>
          <w:tcPr/>
          <w:p>
            <w:pPr>
              <w:pStyle w:val="Compact"/>
            </w:pPr>
            <w:r>
              <w:t xml:space="preserve">160</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HXC-047 — HXC-047: internal/redis TestNewClient_WithDatabase needs-live-Redis with no SKIP-OK guard (§11.4.98) + i18n error no longer contains literal Redis</w:t>
            </w:r>
          </w:p>
        </w:tc>
      </w:tr>
      <w:tr>
        <w:tc>
          <w:tcPr/>
          <w:p>
            <w:pPr>
              <w:pStyle w:val="Compact"/>
            </w:pPr>
            <w:r>
              <w:t xml:space="preserve">161</w:t>
            </w:r>
          </w:p>
        </w:tc>
        <w:tc>
          <w:tcPr/>
          <w:p>
            <w:pPr>
              <w:pStyle w:val="Compact"/>
            </w:pPr>
            <w:r>
              <w:t xml:space="preserve">Medium</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HXC-048 — helixcode-system.yaml HelixQA bank: 11 self-driving http cases for the non-auth server surface (health/server-info/system-status/llm-providers + negatives)</w:t>
            </w:r>
          </w:p>
        </w:tc>
      </w:tr>
      <w:tr>
        <w:tc>
          <w:tcPr/>
          <w:p>
            <w:pPr>
              <w:pStyle w:val="Compact"/>
            </w:pPr>
            <w:r>
              <w:t xml:space="preserve">162</w:t>
            </w:r>
          </w:p>
        </w:tc>
        <w:tc>
          <w:tcPr/>
          <w:p>
            <w:pPr>
              <w:pStyle w:val="Compact"/>
            </w:pPr>
            <w:r>
              <w:t xml:space="preserve">—</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HXC-048 — HXC-048: helixcode-system.yaml HelixQA bank: 11 self-driving http cases for the non-auth server surface (health/server-info/system-status/llm-providers + negatives)</w:t>
            </w:r>
          </w:p>
        </w:tc>
      </w:tr>
      <w:tr>
        <w:tc>
          <w:tcPr/>
          <w:p>
            <w:pPr>
              <w:pStyle w:val="Compact"/>
            </w:pPr>
            <w:r>
              <w:t xml:space="preserve">163</w:t>
            </w:r>
          </w:p>
        </w:tc>
        <w:tc>
          <w:tcPr/>
          <w:p>
            <w:pPr>
              <w:pStyle w:val="Compact"/>
            </w:pPr>
            <w:r>
              <w:t xml:space="preserve">Low</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HXC-049 — doc_processor TestAutomation_UpstreamsExist reads capital</w:t>
            </w:r>
            <w:r>
              <w:t xml:space="preserve"> </w:t>
            </w:r>
            <w:r>
              <w:t xml:space="preserve">‘Upstreams’</w:t>
            </w:r>
            <w:r>
              <w:t xml:space="preserve"> </w:t>
            </w:r>
            <w:r>
              <w:t xml:space="preserve">but canonical dir is lowercase</w:t>
            </w:r>
            <w:r>
              <w:t xml:space="preserve"> </w:t>
            </w:r>
            <w:r>
              <w:t xml:space="preserve">‘upstreams’</w:t>
            </w:r>
            <w:r>
              <w:t xml:space="preserve"> </w:t>
            </w:r>
            <w:r>
              <w:t xml:space="preserve">(CONST-052 case drift, deterministic FAIL)</w:t>
            </w:r>
          </w:p>
        </w:tc>
      </w:tr>
      <w:tr>
        <w:tc>
          <w:tcPr/>
          <w:p>
            <w:pPr>
              <w:pStyle w:val="Compact"/>
            </w:pPr>
            <w:r>
              <w:t xml:space="preserve">164</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HXC-049 — HXC-049: doc_processor TestAutomation_UpstreamsExist reads capital</w:t>
            </w:r>
            <w:r>
              <w:t xml:space="preserve"> </w:t>
            </w:r>
            <w:r>
              <w:t xml:space="preserve">‘Upstreams’</w:t>
            </w:r>
            <w:r>
              <w:t xml:space="preserve"> </w:t>
            </w:r>
            <w:r>
              <w:t xml:space="preserve">but canonical dir is lowercase</w:t>
            </w:r>
            <w:r>
              <w:t xml:space="preserve"> </w:t>
            </w:r>
            <w:r>
              <w:t xml:space="preserve">‘upstreams’</w:t>
            </w:r>
            <w:r>
              <w:t xml:space="preserve"> </w:t>
            </w:r>
            <w:r>
              <w:t xml:space="preserve">(CONST-052 case drift, deterministic FAIL)</w:t>
            </w:r>
          </w:p>
        </w:tc>
      </w:tr>
      <w:tr>
        <w:tc>
          <w:tcPr/>
          <w:p>
            <w:pPr>
              <w:pStyle w:val="Compact"/>
            </w:pPr>
            <w:r>
              <w:t xml:space="preserve">165</w:t>
            </w:r>
          </w:p>
        </w:tc>
        <w:tc>
          <w:tcPr/>
          <w:p>
            <w:pPr>
              <w:pStyle w:val="Compact"/>
            </w:pPr>
            <w:r>
              <w:t xml:space="preserve">Low</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HXC-050 — event_bus NATS env-gated integration skips lack SKIP-OK markers required by the no-silent-skips gate (§11.4.98)</w:t>
            </w:r>
          </w:p>
        </w:tc>
      </w:tr>
      <w:tr>
        <w:tc>
          <w:tcPr/>
          <w:p>
            <w:pPr>
              <w:pStyle w:val="Compact"/>
            </w:pPr>
            <w:r>
              <w:t xml:space="preserve">166</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HXC-050 — HXC-050: event_bus NATS env-gated integration skips lack SKIP-OK markers required by the no-silent-skips gate (§11.4.98)</w:t>
            </w:r>
          </w:p>
        </w:tc>
      </w:tr>
      <w:tr>
        <w:tc>
          <w:tcPr/>
          <w:p>
            <w:pPr>
              <w:pStyle w:val="Compact"/>
            </w:pPr>
            <w:r>
              <w:t xml:space="preserve">167</w:t>
            </w:r>
          </w:p>
        </w:tc>
        <w:tc>
          <w:tcPr/>
          <w:p>
            <w:pPr>
              <w:pStyle w:val="Compact"/>
            </w:pPr>
            <w:r>
              <w:t xml:space="preserve">Low</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HXC-051 — helix_llm + helix_memory go.mod replace directives point to non-existent ../../vasic-digital/* sibling layout (CONST-051(C) dependency-layout)</w:t>
            </w:r>
          </w:p>
        </w:tc>
      </w:tr>
      <w:tr>
        <w:tc>
          <w:tcPr/>
          <w:p>
            <w:pPr>
              <w:pStyle w:val="Compact"/>
            </w:pPr>
            <w:r>
              <w:t xml:space="preserve">168</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HXC-051 — HXC-051: helix_llm + helix_memory go.mod replace directives point to non-existent ../../vasic-digital/* sibling layout (CONST-051(C) dependency-layout)</w:t>
            </w:r>
          </w:p>
        </w:tc>
      </w:tr>
      <w:tr>
        <w:tc>
          <w:tcPr/>
          <w:p>
            <w:pPr>
              <w:pStyle w:val="Compact"/>
            </w:pPr>
            <w:r>
              <w:t xml:space="preserve">169</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HXC-052 — background_tasks go.mod build break — capitalised replace paths</w:t>
            </w:r>
          </w:p>
        </w:tc>
      </w:tr>
      <w:tr>
        <w:tc>
          <w:tcPr/>
          <w:p>
            <w:pPr>
              <w:pStyle w:val="Compact"/>
            </w:pPr>
            <w:r>
              <w:t xml:space="preserve">170</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HXC-052 — HXC-052: background_tasks go.mod build break — capitalised replace paths</w:t>
            </w:r>
          </w:p>
        </w:tc>
      </w:tr>
      <w:tr>
        <w:tc>
          <w:tcPr/>
          <w:p>
            <w:pPr>
              <w:pStyle w:val="Compact"/>
            </w:pPr>
            <w:r>
              <w:t xml:space="preserve">171</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HXC-053 — conversation go.mod build break — capitalised replace path ../Messaging</w:t>
            </w:r>
          </w:p>
        </w:tc>
      </w:tr>
      <w:tr>
        <w:tc>
          <w:tcPr/>
          <w:p>
            <w:pPr>
              <w:pStyle w:val="Compact"/>
            </w:pPr>
            <w:r>
              <w:t xml:space="preserve">172</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HXC-053 — HXC-053: conversation go.mod build break — capitalised replace path ../Messaging</w:t>
            </w:r>
          </w:p>
        </w:tc>
      </w:tr>
      <w:tr>
        <w:tc>
          <w:tcPr/>
          <w:p>
            <w:pPr>
              <w:pStyle w:val="Compact"/>
            </w:pPr>
            <w:r>
              <w:t xml:space="preserve">173</w:t>
            </w:r>
          </w:p>
        </w:tc>
        <w:tc>
          <w:tcPr/>
          <w:p>
            <w:pPr>
              <w:pStyle w:val="Compact"/>
            </w:pPr>
            <w:r>
              <w:t xml:space="preserve">Low</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HXC-054 — leak_detector parallel test flake — §11.4.50 determinism</w:t>
            </w:r>
          </w:p>
        </w:tc>
      </w:tr>
      <w:tr>
        <w:tc>
          <w:tcPr/>
          <w:p>
            <w:pPr>
              <w:pStyle w:val="Compact"/>
            </w:pPr>
            <w:r>
              <w:t xml:space="preserve">174</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HXC-054 — HXC-054: leak_detector parallel test flake — §11.4.50 determinism</w:t>
            </w:r>
          </w:p>
        </w:tc>
      </w:tr>
      <w:tr>
        <w:tc>
          <w:tcPr/>
          <w:p>
            <w:pPr>
              <w:pStyle w:val="Compact"/>
            </w:pPr>
            <w:r>
              <w:t xml:space="preserve">175</w:t>
            </w:r>
          </w:p>
        </w:tc>
        <w:tc>
          <w:tcPr/>
          <w:p>
            <w:pPr>
              <w:pStyle w:val="Compact"/>
            </w:pPr>
            <w:r>
              <w:t xml:space="preserve">Low</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HXC-055 — formatters brittle cat –version probe + go_hello fixtures break go build</w:t>
            </w:r>
          </w:p>
        </w:tc>
      </w:tr>
      <w:tr>
        <w:tc>
          <w:tcPr/>
          <w:p>
            <w:pPr>
              <w:pStyle w:val="Compact"/>
            </w:pPr>
            <w:r>
              <w:t xml:space="preserve">176</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HXC-055 — HXC-055: formatters brittle cat –version probe + go_hello fixtures break go build</w:t>
            </w:r>
          </w:p>
        </w:tc>
      </w:tr>
      <w:tr>
        <w:tc>
          <w:tcPr/>
          <w:p>
            <w:pPr>
              <w:pStyle w:val="Compact"/>
            </w:pPr>
            <w:r>
              <w:t xml:space="preserve">177</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HXC-056 — 7 submodules: CONST-052 capitalised replace =&gt; ../PliniusCommon (dir is plinius_common)</w:t>
            </w:r>
          </w:p>
        </w:tc>
      </w:tr>
      <w:tr>
        <w:tc>
          <w:tcPr/>
          <w:p>
            <w:pPr>
              <w:pStyle w:val="Compact"/>
            </w:pPr>
            <w:r>
              <w:t xml:space="preserve">178</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HXC-056 — HXC-056: 7 submodules: CONST-052 capitalised replace =&gt; ../PliniusCommon (dir is plinius_common)</w:t>
            </w:r>
          </w:p>
        </w:tc>
      </w:tr>
      <w:tr>
        <w:tc>
          <w:tcPr/>
          <w:p>
            <w:pPr>
              <w:pStyle w:val="Compact"/>
            </w:pPr>
            <w:r>
              <w:t xml:space="preserve">179</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HXC-057 — recovery go.mod missing require+replace for digital.vasic.concurrency (pkg/breaker import unwired)</w:t>
            </w:r>
          </w:p>
        </w:tc>
      </w:tr>
      <w:tr>
        <w:tc>
          <w:tcPr/>
          <w:p>
            <w:pPr>
              <w:pStyle w:val="Compact"/>
            </w:pPr>
            <w:r>
              <w:t xml:space="preserve">180</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HXC-057 — HXC-057: recovery go.mod missing require+replace for digital.vasic.concurrency (pkg/breaker import unwired)</w:t>
            </w:r>
          </w:p>
        </w:tc>
      </w:tr>
      <w:tr>
        <w:tc>
          <w:tcPr/>
          <w:p>
            <w:pPr>
              <w:pStyle w:val="Compact"/>
            </w:pPr>
            <w:r>
              <w:t xml:space="preserve">181</w:t>
            </w:r>
          </w:p>
        </w:tc>
        <w:tc>
          <w:tcPr/>
          <w:p>
            <w:pPr>
              <w:pStyle w:val="Compact"/>
            </w:pPr>
            <w:r>
              <w:t xml:space="preserve">Low</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HXC-058 — helix_agent go build fails on vendored third-party cli_agents/continue test fixture (quarantine)</w:t>
            </w:r>
          </w:p>
        </w:tc>
      </w:tr>
      <w:tr>
        <w:tc>
          <w:tcPr/>
          <w:p>
            <w:pPr>
              <w:pStyle w:val="Compact"/>
            </w:pPr>
            <w:r>
              <w:t xml:space="preserve">182</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HXC-058 — HXC-058: helix_agent go build fails on vendored third-party cli_agents/continue test fixture (quarantine)</w:t>
            </w:r>
          </w:p>
        </w:tc>
      </w:tr>
      <w:tr>
        <w:tc>
          <w:tcPr/>
          <w:p>
            <w:pPr>
              <w:pStyle w:val="Compact"/>
            </w:pPr>
            <w:r>
              <w:t xml:space="preserve">183</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HXC-059 — debate_orchestrator sandbox: ctx-cancel/timeout fails to kill child process tree on non-Linux (§11.4.81)</w:t>
            </w:r>
          </w:p>
        </w:tc>
      </w:tr>
      <w:tr>
        <w:tc>
          <w:tcPr/>
          <w:p>
            <w:pPr>
              <w:pStyle w:val="Compact"/>
            </w:pPr>
            <w:r>
              <w:t xml:space="preserve">184</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HXC-059 — HXC-059: debate_orchestrator sandbox: ctx-cancel/timeout fails to kill child process tree on non-Linux (§11.4.81)</w:t>
            </w:r>
          </w:p>
        </w:tc>
      </w:tr>
      <w:tr>
        <w:tc>
          <w:tcPr/>
          <w:p>
            <w:pPr>
              <w:pStyle w:val="Compact"/>
            </w:pPr>
            <w:r>
              <w:t xml:space="preserve">185</w:t>
            </w:r>
          </w:p>
        </w:tc>
        <w:tc>
          <w:tcPr/>
          <w:p>
            <w:pPr>
              <w:pStyle w:val="Compact"/>
            </w:pPr>
            <w:r>
              <w:t xml:space="preserve">Low</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HXC-060 — debate_orchestrator challenges/runner/main.go:516 context cancel not called on all return paths (vet leak)</w:t>
            </w:r>
          </w:p>
        </w:tc>
      </w:tr>
      <w:tr>
        <w:tc>
          <w:tcPr/>
          <w:p>
            <w:pPr>
              <w:pStyle w:val="Compact"/>
            </w:pPr>
            <w:r>
              <w:t xml:space="preserve">186</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HXC-060 — HXC-060: debate_orchestrator challenges/runner/main.go:516 context cancel not called on all return paths (vet leak)</w:t>
            </w:r>
          </w:p>
        </w:tc>
      </w:tr>
      <w:tr>
        <w:tc>
          <w:tcPr/>
          <w:p>
            <w:pPr>
              <w:pStyle w:val="Compact"/>
            </w:pPr>
            <w:r>
              <w:t xml:space="preserve">187</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HXC-061 — helix_agent legacy unit-test calls memory.GetRelevant with stale 2-arg signature (won’t compile)</w:t>
            </w:r>
          </w:p>
        </w:tc>
      </w:tr>
      <w:tr>
        <w:tc>
          <w:tcPr/>
          <w:p>
            <w:pPr>
              <w:pStyle w:val="Compact"/>
            </w:pPr>
            <w:r>
              <w:t xml:space="preserve">188</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HXC-061 — HXC-061: helix_agent legacy unit-test calls memory.GetRelevant with stale 2-arg signature (won’t compile)</w:t>
            </w:r>
          </w:p>
        </w:tc>
      </w:tr>
      <w:tr>
        <w:tc>
          <w:tcPr/>
          <w:p>
            <w:pPr>
              <w:pStyle w:val="Compact"/>
            </w:pPr>
            <w:r>
              <w:t xml:space="preserve">189</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HXC-062 — helix_specifier pkg/metrics copies sync.RWMutex by value (vet lock-copy, concurrency hazard)</w:t>
            </w:r>
          </w:p>
        </w:tc>
      </w:tr>
      <w:tr>
        <w:tc>
          <w:tcPr/>
          <w:p>
            <w:pPr>
              <w:pStyle w:val="Compact"/>
            </w:pPr>
            <w:r>
              <w:t xml:space="preserve">190</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HXC-062 — HXC-062: helix_specifier pkg/metrics copies sync.RWMutex by value (vet lock-copy, concurrency hazard)</w:t>
            </w:r>
          </w:p>
        </w:tc>
      </w:tr>
      <w:tr>
        <w:tc>
          <w:tcPr/>
          <w:p>
            <w:pPr>
              <w:pStyle w:val="Compact"/>
            </w:pPr>
            <w:r>
              <w:t xml:space="preserve">191</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HXC-063 — panoptic StartRecording: unreachable recording-bootstrap after early return nil — recorder never starts</w:t>
            </w:r>
          </w:p>
        </w:tc>
      </w:tr>
      <w:tr>
        <w:tc>
          <w:tcPr/>
          <w:p>
            <w:pPr>
              <w:pStyle w:val="Compact"/>
            </w:pPr>
            <w:r>
              <w:t xml:space="preserve">192</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HXC-063 — HXC-063: panoptic StartRecording: unreachable recording-bootstrap after early return nil — recorder never starts</w:t>
            </w:r>
          </w:p>
        </w:tc>
      </w:tr>
      <w:tr>
        <w:tc>
          <w:tcPr/>
          <w:p>
            <w:pPr>
              <w:pStyle w:val="Compact"/>
            </w:pPr>
            <w:r>
              <w:t xml:space="preserve">193</w:t>
            </w:r>
          </w:p>
        </w:tc>
        <w:tc>
          <w:tcPr/>
          <w:p>
            <w:pPr>
              <w:pStyle w:val="Compact"/>
            </w:pPr>
            <w:r>
              <w:t xml:space="preserve">Low</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HXC-064 — cognee AMD-GPU parser tests flake under parallel load (rocm-smi fake subprocess signal-killed before 2s timeout, §11.4.50)</w:t>
            </w:r>
          </w:p>
        </w:tc>
      </w:tr>
      <w:tr>
        <w:tc>
          <w:tcPr/>
          <w:p>
            <w:pPr>
              <w:pStyle w:val="Compact"/>
            </w:pPr>
            <w:r>
              <w:t xml:space="preserve">194</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HXC-064 — HXC-064: cognee AMD-GPU parser tests flake under parallel load (rocm-smi fake subprocess signal-killed before 2s timeout, §11.4.50)</w:t>
            </w:r>
          </w:p>
        </w:tc>
      </w:tr>
      <w:tr>
        <w:tc>
          <w:tcPr/>
          <w:p>
            <w:pPr>
              <w:pStyle w:val="Compact"/>
            </w:pPr>
            <w:r>
              <w:t xml:space="preserve">195</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HXC-065 — cache/pkg/postgres: finite-TTL Set invisible to immediate Get (expires_at clock/timezone skew vs real PG)</w:t>
            </w:r>
          </w:p>
        </w:tc>
      </w:tr>
      <w:tr>
        <w:tc>
          <w:tcPr/>
          <w:p>
            <w:pPr>
              <w:pStyle w:val="Compact"/>
            </w:pPr>
            <w:r>
              <w:t xml:space="preserve">196</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HXC-065 — HXC-065: cache/pkg/postgres: finite-TTL Set invisible to immediate Get (expires_at clock/timezone skew vs real PG)</w:t>
            </w:r>
          </w:p>
        </w:tc>
      </w:tr>
      <w:tr>
        <w:tc>
          <w:tcPr/>
          <w:p>
            <w:pPr>
              <w:pStyle w:val="Compact"/>
            </w:pPr>
            <w:r>
              <w:t xml:space="preserve">197</w:t>
            </w:r>
          </w:p>
        </w:tc>
        <w:tc>
          <w:tcPr/>
          <w:p>
            <w:pPr>
              <w:pStyle w:val="Compact"/>
            </w:pPr>
            <w:r>
              <w:t xml:space="preserve">Low</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HXC-066 — inner internal/database integration tests hardcode localhost:5433/helix_test, never read HELIX_DATABASE_* env</w:t>
            </w:r>
          </w:p>
        </w:tc>
      </w:tr>
      <w:tr>
        <w:tc>
          <w:tcPr/>
          <w:p>
            <w:pPr>
              <w:pStyle w:val="Compact"/>
            </w:pPr>
            <w:r>
              <w:t xml:space="preserve">198</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HXC-066 — HXC-066: inner internal/database integration tests hardcode localhost:5433/helix_test, never read HELIX_DATABASE_* env</w:t>
            </w:r>
          </w:p>
        </w:tc>
      </w:tr>
      <w:tr>
        <w:tc>
          <w:tcPr/>
          <w:p>
            <w:pPr>
              <w:pStyle w:val="Compact"/>
            </w:pPr>
            <w:r>
              <w:t xml:space="preserve">199</w:t>
            </w:r>
          </w:p>
        </w:tc>
        <w:tc>
          <w:tcPr/>
          <w:p>
            <w:pPr>
              <w:pStyle w:val="Compact"/>
            </w:pPr>
            <w:r>
              <w:t xml:space="preserve">Low</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HXC-067 — inner internal/redis stress suite reads TEST_REDIS_HOST/PORT (default :6379) not HELIX_REDIS_HOST/PORT</w:t>
            </w:r>
          </w:p>
        </w:tc>
      </w:tr>
      <w:tr>
        <w:tc>
          <w:tcPr/>
          <w:p>
            <w:pPr>
              <w:pStyle w:val="Compact"/>
            </w:pPr>
            <w:r>
              <w:t xml:space="preserve">200</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HXC-067 — HXC-067: inner internal/redis stress suite reads TEST_REDIS_HOST/PORT (default :6379) not HELIX_REDIS_HOST/PORT</w:t>
            </w:r>
          </w:p>
        </w:tc>
      </w:tr>
      <w:tr>
        <w:tc>
          <w:tcPr/>
          <w:p>
            <w:pPr>
              <w:pStyle w:val="Compact"/>
            </w:pPr>
            <w:r>
              <w:t xml:space="preserve">201</w:t>
            </w:r>
          </w:p>
        </w:tc>
        <w:tc>
          <w:tcPr/>
          <w:p>
            <w:pPr>
              <w:pStyle w:val="Compact"/>
            </w:pPr>
            <w:r>
              <w:t xml:space="preserve">Medium</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HXC-068 — speckit debate adapter wireable into agentic debate flow</w:t>
            </w:r>
          </w:p>
        </w:tc>
      </w:tr>
      <w:tr>
        <w:tc>
          <w:tcPr/>
          <w:p>
            <w:pPr>
              <w:pStyle w:val="Compact"/>
            </w:pPr>
            <w:r>
              <w:t xml:space="preserve">202</w:t>
            </w:r>
          </w:p>
        </w:tc>
        <w:tc>
          <w:tcPr/>
          <w:p>
            <w:pPr>
              <w:pStyle w:val="Compact"/>
            </w:pPr>
            <w:r>
              <w:t xml:space="preserve">—</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HXC-068 — HXC-068: speckit debate adapter wireable into agentic debate flow</w:t>
            </w:r>
          </w:p>
        </w:tc>
      </w:tr>
      <w:tr>
        <w:tc>
          <w:tcPr/>
          <w:p>
            <w:pPr>
              <w:pStyle w:val="Compact"/>
            </w:pPr>
            <w:r>
              <w:t xml:space="preserve">203</w:t>
            </w:r>
          </w:p>
        </w:tc>
        <w:tc>
          <w:tcPr/>
          <w:p>
            <w:pPr>
              <w:pStyle w:val="Compact"/>
            </w:pPr>
            <w:r>
              <w:t xml:space="preserve">High</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HXC-069 — HelixMemory default-on durable persistence with graceful fallback</w:t>
            </w:r>
          </w:p>
        </w:tc>
      </w:tr>
      <w:tr>
        <w:tc>
          <w:tcPr/>
          <w:p>
            <w:pPr>
              <w:pStyle w:val="Compact"/>
            </w:pPr>
            <w:r>
              <w:t xml:space="preserve">204</w:t>
            </w:r>
          </w:p>
        </w:tc>
        <w:tc>
          <w:tcPr/>
          <w:p>
            <w:pPr>
              <w:pStyle w:val="Compact"/>
            </w:pPr>
            <w:r>
              <w:t xml:space="preserve">—</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HXC-069 — HXC-069: HelixMemory default-on durable persistence with graceful fallback</w:t>
            </w:r>
          </w:p>
        </w:tc>
      </w:tr>
      <w:tr>
        <w:tc>
          <w:tcPr/>
          <w:p>
            <w:pPr>
              <w:pStyle w:val="Compact"/>
            </w:pPr>
            <w:r>
              <w:t xml:space="preserve">205</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HXC-070 — HelixMemory persist log no longer misreports success on failure</w:t>
            </w:r>
          </w:p>
        </w:tc>
      </w:tr>
      <w:tr>
        <w:tc>
          <w:tcPr/>
          <w:p>
            <w:pPr>
              <w:pStyle w:val="Compact"/>
            </w:pPr>
            <w:r>
              <w:t xml:space="preserve">206</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HXC-070 — HXC-070: HelixMemory persist log no longer misreports success on failure</w:t>
            </w:r>
          </w:p>
        </w:tc>
      </w:tr>
      <w:tr>
        <w:tc>
          <w:tcPr/>
          <w:p>
            <w:pPr>
              <w:pStyle w:val="Compact"/>
            </w:pPr>
            <w:r>
              <w:t xml:space="preserve">207</w:t>
            </w:r>
          </w:p>
        </w:tc>
        <w:tc>
          <w:tcPr/>
          <w:p>
            <w:pPr>
              <w:pStyle w:val="Compact"/>
            </w:pPr>
            <w:r>
              <w:t xml:space="preserve">Medium</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HXC-071 — Web LLM handler httptest coverage for generate and stream</w:t>
            </w:r>
          </w:p>
        </w:tc>
      </w:tr>
      <w:tr>
        <w:tc>
          <w:tcPr/>
          <w:p>
            <w:pPr>
              <w:pStyle w:val="Compact"/>
            </w:pPr>
            <w:r>
              <w:t xml:space="preserve">208</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HXC-071 — HXC-071: Web LLM handler httptest coverage for generate and stream</w:t>
            </w:r>
          </w:p>
        </w:tc>
      </w:tr>
      <w:tr>
        <w:tc>
          <w:tcPr/>
          <w:p>
            <w:pPr>
              <w:pStyle w:val="Compact"/>
            </w:pPr>
            <w:r>
              <w:t xml:space="preserve">209</w:t>
            </w:r>
          </w:p>
        </w:tc>
        <w:tc>
          <w:tcPr/>
          <w:p>
            <w:pPr>
              <w:pStyle w:val="Compact"/>
            </w:pPr>
            <w:r>
              <w:t xml:space="preserve">Medium</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HXC-072 — CLI /undo and /diff slash commands over autocommit substrate</w:t>
            </w:r>
          </w:p>
        </w:tc>
      </w:tr>
      <w:tr>
        <w:tc>
          <w:tcPr/>
          <w:p>
            <w:pPr>
              <w:pStyle w:val="Compact"/>
            </w:pPr>
            <w:r>
              <w:t xml:space="preserve">210</w:t>
            </w:r>
          </w:p>
        </w:tc>
        <w:tc>
          <w:tcPr/>
          <w:p>
            <w:pPr>
              <w:pStyle w:val="Compact"/>
            </w:pPr>
            <w:r>
              <w:t xml:space="preserve">—</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HXC-072 — HXC-072: CLI /undo and /diff slash commands over autocommit substrate</w:t>
            </w:r>
          </w:p>
        </w:tc>
      </w:tr>
      <w:tr>
        <w:tc>
          <w:tcPr/>
          <w:p>
            <w:pPr>
              <w:pStyle w:val="Compact"/>
            </w:pPr>
            <w:r>
              <w:t xml:space="preserve">211</w:t>
            </w:r>
          </w:p>
        </w:tc>
        <w:tc>
          <w:tcPr/>
          <w:p>
            <w:pPr>
              <w:pStyle w:val="Compact"/>
            </w:pPr>
            <w:r>
              <w:t xml:space="preserve">Medium</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HXC-073 — The CLI keeps an automatic git-backed history of every edit it makes so users can review and safely roll back changes; this item established that autocommit substrate underneath the edit history.</w:t>
            </w:r>
          </w:p>
        </w:tc>
      </w:tr>
      <w:tr>
        <w:tc>
          <w:tcPr/>
          <w:p>
            <w:pPr>
              <w:pStyle w:val="Compact"/>
            </w:pPr>
            <w:r>
              <w:t xml:space="preserve">212</w:t>
            </w:r>
          </w:p>
        </w:tc>
        <w:tc>
          <w:tcPr/>
          <w:p>
            <w:pPr>
              <w:pStyle w:val="Compact"/>
            </w:pPr>
            <w:r>
              <w:t xml:space="preserve">—</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HXC-073 — HXC-073: Autocommit git substrate backing CLI edit history</w:t>
            </w:r>
          </w:p>
        </w:tc>
      </w:tr>
      <w:tr>
        <w:tc>
          <w:tcPr/>
          <w:p>
            <w:pPr>
              <w:pStyle w:val="Compact"/>
            </w:pPr>
            <w:r>
              <w:t xml:space="preserve">213</w:t>
            </w:r>
          </w:p>
        </w:tc>
        <w:tc>
          <w:tcPr/>
          <w:p>
            <w:pPr>
              <w:pStyle w:val="Compact"/>
            </w:pPr>
            <w:r>
              <w:t xml:space="preserve">Medium</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HXC-074 — Mobile gomobile Generate binding for on-device LLM calls</w:t>
            </w:r>
          </w:p>
        </w:tc>
      </w:tr>
      <w:tr>
        <w:tc>
          <w:tcPr/>
          <w:p>
            <w:pPr>
              <w:pStyle w:val="Compact"/>
            </w:pPr>
            <w:r>
              <w:t xml:space="preserve">214</w:t>
            </w:r>
          </w:p>
        </w:tc>
        <w:tc>
          <w:tcPr/>
          <w:p>
            <w:pPr>
              <w:pStyle w:val="Compact"/>
            </w:pPr>
            <w:r>
              <w:t xml:space="preserve">—</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HXC-074 — HXC-074: Mobile gomobile Generate binding for on-device LLM calls</w:t>
            </w:r>
          </w:p>
        </w:tc>
      </w:tr>
      <w:tr>
        <w:tc>
          <w:tcPr/>
          <w:p>
            <w:pPr>
              <w:pStyle w:val="Compact"/>
            </w:pPr>
            <w:r>
              <w:t xml:space="preserve">215</w:t>
            </w:r>
          </w:p>
        </w:tc>
        <w:tc>
          <w:tcPr/>
          <w:p>
            <w:pPr>
              <w:pStyle w:val="Compact"/>
            </w:pPr>
            <w:r>
              <w:t xml:space="preserve">Low</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HXC-075 — Phase-1 CLI-Agent Fusion plan reconciliation with delivered state</w:t>
            </w:r>
          </w:p>
        </w:tc>
      </w:tr>
      <w:tr>
        <w:tc>
          <w:tcPr/>
          <w:p>
            <w:pPr>
              <w:pStyle w:val="Compact"/>
            </w:pPr>
            <w:r>
              <w:t xml:space="preserve">216</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HXC-075 — HXC-075: Phase-1 CLI-Agent Fusion plan reconciliation with delivered state</w:t>
            </w:r>
          </w:p>
        </w:tc>
      </w:tr>
      <w:tr>
        <w:tc>
          <w:tcPr/>
          <w:p>
            <w:pPr>
              <w:pStyle w:val="Compact"/>
            </w:pPr>
            <w:r>
              <w:t xml:space="preserve">217</w:t>
            </w:r>
          </w:p>
        </w:tc>
        <w:tc>
          <w:tcPr/>
          <w:p>
            <w:pPr>
              <w:pStyle w:val="Compact"/>
            </w:pPr>
            <w:r>
              <w:t xml:space="preserve">High</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HXC-076 — Web /llm/generate + /llm/stream endpoints with frontend (partial — e2e pending)</w:t>
            </w:r>
          </w:p>
        </w:tc>
      </w:tr>
      <w:tr>
        <w:tc>
          <w:tcPr/>
          <w:p>
            <w:pPr>
              <w:pStyle w:val="Compact"/>
            </w:pPr>
            <w:r>
              <w:t xml:space="preserve">218</w:t>
            </w:r>
          </w:p>
        </w:tc>
        <w:tc>
          <w:tcPr/>
          <w:p>
            <w:pPr>
              <w:pStyle w:val="Compact"/>
            </w:pPr>
            <w:r>
              <w:t xml:space="preserve">—</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HXC-076 — HXC-076: Web /llm/generate + /llm/stream endpoints with frontend (partial — e2e pending)</w:t>
            </w:r>
          </w:p>
        </w:tc>
      </w:tr>
      <w:tr>
        <w:tc>
          <w:tcPr/>
          <w:p>
            <w:pPr>
              <w:pStyle w:val="Compact"/>
            </w:pPr>
            <w:r>
              <w:t xml:space="preserve">219</w:t>
            </w:r>
          </w:p>
        </w:tc>
        <w:tc>
          <w:tcPr/>
          <w:p>
            <w:pPr>
              <w:pStyle w:val="Compact"/>
            </w:pPr>
            <w:r>
              <w:t xml:space="preserve">Low</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HXC-077 — T1.5 context-window percentage indicator (partial)</w:t>
            </w:r>
          </w:p>
        </w:tc>
      </w:tr>
      <w:tr>
        <w:tc>
          <w:tcPr/>
          <w:p>
            <w:pPr>
              <w:pStyle w:val="Compact"/>
            </w:pPr>
            <w:r>
              <w:t xml:space="preserve">220</w:t>
            </w:r>
          </w:p>
        </w:tc>
        <w:tc>
          <w:tcPr/>
          <w:p>
            <w:pPr>
              <w:pStyle w:val="Compact"/>
            </w:pPr>
            <w:r>
              <w:t xml:space="preserve">—</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HXC-077 — HXC-077: T1.5 context-window percentage indicator (partial)</w:t>
            </w:r>
          </w:p>
        </w:tc>
      </w:tr>
      <w:tr>
        <w:tc>
          <w:tcPr/>
          <w:p>
            <w:pPr>
              <w:pStyle w:val="Compact"/>
            </w:pPr>
            <w:r>
              <w:t xml:space="preserve">221</w:t>
            </w:r>
          </w:p>
        </w:tc>
        <w:tc>
          <w:tcPr/>
          <w:p>
            <w:pPr>
              <w:pStyle w:val="Compact"/>
            </w:pPr>
            <w:r>
              <w:t xml:space="preserve">Medium</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HXC-078 — T1.6 SKILL.md precedence resolution (partial)</w:t>
            </w:r>
          </w:p>
        </w:tc>
      </w:tr>
      <w:tr>
        <w:tc>
          <w:tcPr/>
          <w:p>
            <w:pPr>
              <w:pStyle w:val="Compact"/>
            </w:pPr>
            <w:r>
              <w:t xml:space="preserve">222</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HXC-078 — HXC-078: T1.6 SKILL.md precedence resolution (partial)</w:t>
            </w:r>
          </w:p>
        </w:tc>
      </w:tr>
      <w:tr>
        <w:tc>
          <w:tcPr/>
          <w:p>
            <w:pPr>
              <w:pStyle w:val="Compact"/>
            </w:pPr>
            <w:r>
              <w:t xml:space="preserve">223</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HXC-079 — debate_orchestrator consensus emits unresolved i18n key</w:t>
            </w:r>
          </w:p>
        </w:tc>
      </w:tr>
      <w:tr>
        <w:tc>
          <w:tcPr/>
          <w:p>
            <w:pPr>
              <w:pStyle w:val="Compact"/>
            </w:pPr>
            <w:r>
              <w:t xml:space="preserve">224</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HXC-079 — HXC-079: debate_orchestrator consensus emits unresolved i18n key</w:t>
            </w:r>
          </w:p>
        </w:tc>
      </w:tr>
      <w:tr>
        <w:tc>
          <w:tcPr/>
          <w:p>
            <w:pPr>
              <w:pStyle w:val="Compact"/>
            </w:pPr>
            <w:r>
              <w:t xml:space="preserve">225</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HXC-080 — /debate and /specify broken at runtime — single agent vs 2-min</w:t>
            </w:r>
          </w:p>
        </w:tc>
      </w:tr>
      <w:tr>
        <w:tc>
          <w:tcPr/>
          <w:p>
            <w:pPr>
              <w:pStyle w:val="Compact"/>
            </w:pPr>
            <w:r>
              <w:t xml:space="preserve">226</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HXC-080 — HXC-080: /debate and /specify broken at runtime — single agent vs 2-min</w:t>
            </w:r>
          </w:p>
        </w:tc>
      </w:tr>
      <w:tr>
        <w:tc>
          <w:tcPr/>
          <w:p>
            <w:pPr>
              <w:pStyle w:val="Compact"/>
            </w:pPr>
            <w:r>
              <w:t xml:space="preserve">227</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HXC-081 — helix_specifier speckit topic i18n key unresolved plus format-verb mismatch</w:t>
            </w:r>
          </w:p>
        </w:tc>
      </w:tr>
      <w:tr>
        <w:tc>
          <w:tcPr/>
          <w:p>
            <w:pPr>
              <w:pStyle w:val="Compact"/>
            </w:pPr>
            <w:r>
              <w:t xml:space="preserve">228</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HXC-081 — HXC-081: helix_specifier speckit topic i18n key unresolved plus format-verb mismatch</w:t>
            </w:r>
          </w:p>
        </w:tc>
      </w:tr>
      <w:tr>
        <w:tc>
          <w:tcPr/>
          <w:p>
            <w:pPr>
              <w:pStyle w:val="Compact"/>
            </w:pPr>
            <w:r>
              <w:t xml:space="preserve">229</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HXC-082 — performance optimizer fabricates success — 8 apply methods sleep and return Success true</w:t>
            </w:r>
          </w:p>
        </w:tc>
      </w:tr>
      <w:tr>
        <w:tc>
          <w:tcPr/>
          <w:p>
            <w:pPr>
              <w:pStyle w:val="Compact"/>
            </w:pPr>
            <w:r>
              <w:t xml:space="preserve">230</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HXC-082 — HXC-082: performance optimizer fabricates success — 8 apply methods sleep and return Success true</w:t>
            </w:r>
          </w:p>
        </w:tc>
      </w:tr>
      <w:tr>
        <w:tc>
          <w:tcPr/>
          <w:p>
            <w:pPr>
              <w:pStyle w:val="Compact"/>
            </w:pPr>
            <w:r>
              <w:t xml:space="preserve">231</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HXC-083 — production_deployer fabricates rollback env-prep server-validation and strategy differentiation</w:t>
            </w:r>
          </w:p>
        </w:tc>
      </w:tr>
      <w:tr>
        <w:tc>
          <w:tcPr/>
          <w:p>
            <w:pPr>
              <w:pStyle w:val="Compact"/>
            </w:pPr>
            <w:r>
              <w:t xml:space="preserve">232</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HXC-083 — HXC-083: production_deployer fabricates rollback env-prep server-validation and strategy differentiation</w:t>
            </w:r>
          </w:p>
        </w:tc>
      </w:tr>
      <w:tr>
        <w:tc>
          <w:tcPr/>
          <w:p>
            <w:pPr>
              <w:pStyle w:val="Compact"/>
            </w:pPr>
            <w:r>
              <w:t xml:space="preserve">233</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HXC-084 — challenge scripts use GNU-only grep -P backslash-K — breaks on macOS BSD grep</w:t>
            </w:r>
          </w:p>
        </w:tc>
      </w:tr>
      <w:tr>
        <w:tc>
          <w:tcPr/>
          <w:p>
            <w:pPr>
              <w:pStyle w:val="Compact"/>
            </w:pPr>
            <w:r>
              <w:t xml:space="preserve">234</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HXC-084 — HXC-084: challenge scripts use GNU-only grep -P backslash-K — breaks on macOS BSD grep</w:t>
            </w:r>
          </w:p>
        </w:tc>
      </w:tr>
      <w:tr>
        <w:tc>
          <w:tcPr/>
          <w:p>
            <w:pPr>
              <w:pStyle w:val="Compact"/>
            </w:pPr>
            <w:r>
              <w:t xml:space="preserve">235</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HXC-085 — 14 LLM providers HealthCheck hardcodes production URL ignoring injected baseURL</w:t>
            </w:r>
          </w:p>
        </w:tc>
      </w:tr>
      <w:tr>
        <w:tc>
          <w:tcPr/>
          <w:p>
            <w:pPr>
              <w:pStyle w:val="Compact"/>
            </w:pPr>
            <w:r>
              <w:t xml:space="preserve">236</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HXC-085 — HXC-085: 14 LLM providers HealthCheck hardcodes production URL ignoring injected baseURL</w:t>
            </w:r>
          </w:p>
        </w:tc>
      </w:tr>
      <w:tr>
        <w:tc>
          <w:tcPr/>
          <w:p>
            <w:pPr>
              <w:pStyle w:val="Compact"/>
            </w:pPr>
            <w:r>
              <w:t xml:space="preserve">237</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HXC-086 — SSE broker client-ID UnixNano collision under concurrent connect</w:t>
            </w:r>
          </w:p>
        </w:tc>
      </w:tr>
      <w:tr>
        <w:tc>
          <w:tcPr/>
          <w:p>
            <w:pPr>
              <w:pStyle w:val="Compact"/>
            </w:pPr>
            <w:r>
              <w:t xml:space="preserve">238</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HXC-086 — HXC-086: SSE broker client-ID UnixNano collision under concurrent connect</w:t>
            </w:r>
          </w:p>
        </w:tc>
      </w:tr>
      <w:tr>
        <w:tc>
          <w:tcPr/>
          <w:p>
            <w:pPr>
              <w:pStyle w:val="Compact"/>
            </w:pPr>
            <w:r>
              <w:t xml:space="preserve">239</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HXC-087 — skill_registry randomString UnixNano same-tick produces identical chars and colliding IDs</w:t>
            </w:r>
          </w:p>
        </w:tc>
      </w:tr>
      <w:tr>
        <w:tc>
          <w:tcPr/>
          <w:p>
            <w:pPr>
              <w:pStyle w:val="Compact"/>
            </w:pPr>
            <w:r>
              <w:t xml:space="preserve">240</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HXC-087 — HXC-087: skill_registry randomString UnixNano same-tick produces identical chars and colliding IDs</w:t>
            </w:r>
          </w:p>
        </w:tc>
      </w:tr>
      <w:tr>
        <w:tc>
          <w:tcPr/>
          <w:p>
            <w:pPr>
              <w:pStyle w:val="Compact"/>
            </w:pPr>
            <w:r>
              <w:t xml:space="preserve">241</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HXC-088 — llm_orchestrator opencode cancel path hangs 30s — cmd.WaitDelay unset</w:t>
            </w:r>
          </w:p>
        </w:tc>
      </w:tr>
      <w:tr>
        <w:tc>
          <w:tcPr/>
          <w:p>
            <w:pPr>
              <w:pStyle w:val="Compact"/>
            </w:pPr>
            <w:r>
              <w:t xml:space="preserve">242</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HXC-088 — HXC-088: llm_orchestrator opencode cancel path hangs 30s — cmd.WaitDelay unset</w:t>
            </w:r>
          </w:p>
        </w:tc>
      </w:tr>
      <w:tr>
        <w:tc>
          <w:tcPr/>
          <w:p>
            <w:pPr>
              <w:pStyle w:val="Compact"/>
            </w:pPr>
            <w:r>
              <w:t xml:space="preserve">243</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HXC-089 — panoptic web Element infinite-retry hang plus recorder zero-frames</w:t>
            </w:r>
          </w:p>
        </w:tc>
      </w:tr>
      <w:tr>
        <w:tc>
          <w:tcPr/>
          <w:p>
            <w:pPr>
              <w:pStyle w:val="Compact"/>
            </w:pPr>
            <w:r>
              <w:t xml:space="preserve">244</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HXC-089 — HXC-089: panoptic web Element infinite-retry hang plus recorder zero-frames</w:t>
            </w:r>
          </w:p>
        </w:tc>
      </w:tr>
      <w:tr>
        <w:tc>
          <w:tcPr/>
          <w:p>
            <w:pPr>
              <w:pStyle w:val="Compact"/>
            </w:pPr>
            <w:r>
              <w:t xml:space="preserve">245</w:t>
            </w:r>
          </w:p>
        </w:tc>
        <w:tc>
          <w:tcPr/>
          <w:p>
            <w:pPr>
              <w:pStyle w:val="Compact"/>
            </w:pPr>
            <w:r>
              <w:t xml:space="preserve">Low</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HXC-090 — panoptic tracks test-generated audit.json users.json (CONST-053 hygiene)</w:t>
            </w:r>
          </w:p>
        </w:tc>
      </w:tr>
      <w:tr>
        <w:tc>
          <w:tcPr/>
          <w:p>
            <w:pPr>
              <w:pStyle w:val="Compact"/>
            </w:pPr>
            <w:r>
              <w:t xml:space="preserve">246</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HXC-090 — HXC-090: panoptic tracks test-generated audit.json users.json (CONST-053 hygiene)</w:t>
            </w:r>
          </w:p>
        </w:tc>
      </w:tr>
      <w:tr>
        <w:tc>
          <w:tcPr/>
          <w:p>
            <w:pPr>
              <w:pStyle w:val="Compact"/>
            </w:pPr>
            <w:r>
              <w:t xml:space="preserve">247</w:t>
            </w:r>
          </w:p>
        </w:tc>
        <w:tc>
          <w:tcPr/>
          <w:p>
            <w:pPr>
              <w:pStyle w:val="Compact"/>
            </w:pPr>
            <w:r>
              <w:t xml:space="preserve">Low</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HXC-091 — containers custom health-check duration can be 0 (timer-resolution flake)</w:t>
            </w:r>
          </w:p>
        </w:tc>
      </w:tr>
      <w:tr>
        <w:tc>
          <w:tcPr/>
          <w:p>
            <w:pPr>
              <w:pStyle w:val="Compact"/>
            </w:pPr>
            <w:r>
              <w:t xml:space="preserve">248</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HXC-091 — HXC-091: containers custom health-check duration can be 0 (timer-resolution flake)</w:t>
            </w:r>
          </w:p>
        </w:tc>
      </w:tr>
      <w:tr>
        <w:tc>
          <w:tcPr/>
          <w:p>
            <w:pPr>
              <w:pStyle w:val="Compact"/>
            </w:pPr>
            <w:r>
              <w:t xml:space="preserve">249</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HXC-092 — debate_orchestrator 30s DefaultTimeout too short for capable models on multi-round /specify</w:t>
            </w:r>
          </w:p>
        </w:tc>
      </w:tr>
      <w:tr>
        <w:tc>
          <w:tcPr/>
          <w:p>
            <w:pPr>
              <w:pStyle w:val="Compact"/>
            </w:pPr>
            <w:r>
              <w:t xml:space="preserve">250</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HXC-092 — HXC-092: debate_orchestrator 30s DefaultTimeout too short for capable models on multi-round /specify</w:t>
            </w:r>
          </w:p>
        </w:tc>
      </w:tr>
      <w:tr>
        <w:tc>
          <w:tcPr/>
          <w:p>
            <w:pPr>
              <w:pStyle w:val="Compact"/>
            </w:pPr>
            <w:r>
              <w:t xml:space="preserve">251</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HXC-093 — helix_code module graph has phantom digital.vasic.* requires + private transitive blocking go list -m all / gomobile bind</w:t>
            </w:r>
          </w:p>
        </w:tc>
      </w:tr>
      <w:tr>
        <w:tc>
          <w:tcPr/>
          <w:p>
            <w:pPr>
              <w:pStyle w:val="Compact"/>
            </w:pPr>
            <w:r>
              <w:t xml:space="preserve">252</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HXC-093 — HXC-093: helix_code module graph has phantom digital.vasic.* requires + private transitive blocking go list -m all / gomobile bind</w:t>
            </w:r>
          </w:p>
        </w:tc>
      </w:tr>
      <w:tr>
        <w:tc>
          <w:tcPr/>
          <w:p>
            <w:pPr>
              <w:pStyle w:val="Compact"/>
            </w:pPr>
            <w:r>
              <w:t xml:space="preserve">253</w:t>
            </w:r>
          </w:p>
        </w:tc>
        <w:tc>
          <w:tcPr/>
          <w:p>
            <w:pPr>
              <w:pStyle w:val="Compact"/>
            </w:pPr>
            <w:r>
              <w:t xml:space="preserve">High</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HXC-094 — F12 workspace checkpoints — file snapshot + restore/undo safety net</w:t>
            </w:r>
          </w:p>
        </w:tc>
      </w:tr>
      <w:tr>
        <w:tc>
          <w:tcPr/>
          <w:p>
            <w:pPr>
              <w:pStyle w:val="Compact"/>
            </w:pPr>
            <w:r>
              <w:t xml:space="preserve">254</w:t>
            </w:r>
          </w:p>
        </w:tc>
        <w:tc>
          <w:tcPr/>
          <w:p>
            <w:pPr>
              <w:pStyle w:val="Compact"/>
            </w:pPr>
            <w:r>
              <w:t xml:space="preserve">—</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HXC-094 — HXC-094: F12 workspace checkpoints — file snapshot + restore/undo safety net</w:t>
            </w:r>
          </w:p>
        </w:tc>
      </w:tr>
      <w:tr>
        <w:tc>
          <w:tcPr/>
          <w:p>
            <w:pPr>
              <w:pStyle w:val="Compact"/>
            </w:pPr>
            <w:r>
              <w:t xml:space="preserve">255</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HXC-095 — CLI binary generate/debate/specify return 404 against live local ollama</w:t>
            </w:r>
          </w:p>
        </w:tc>
      </w:tr>
      <w:tr>
        <w:tc>
          <w:tcPr/>
          <w:p>
            <w:pPr>
              <w:pStyle w:val="Compact"/>
            </w:pPr>
            <w:r>
              <w:t xml:space="preserve">256</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HXC-095 — HXC-095: CLI binary generate/debate/specify return 404 against live local ollama</w:t>
            </w:r>
          </w:p>
        </w:tc>
      </w:tr>
      <w:tr>
        <w:tc>
          <w:tcPr/>
          <w:p>
            <w:pPr>
              <w:pStyle w:val="Compact"/>
            </w:pPr>
            <w:r>
              <w:t xml:space="preserve">257</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HXC-096 — desktop nogui prints raw i18n keys + %!(EXTRA) format mismatch in status/help</w:t>
            </w:r>
          </w:p>
        </w:tc>
      </w:tr>
      <w:tr>
        <w:tc>
          <w:tcPr/>
          <w:p>
            <w:pPr>
              <w:pStyle w:val="Compact"/>
            </w:pPr>
            <w:r>
              <w:t xml:space="preserve">258</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HXC-096 — HXC-096: desktop nogui prints raw i18n keys + %!(EXTRA) format mismatch in status/help</w:t>
            </w:r>
          </w:p>
        </w:tc>
      </w:tr>
      <w:tr>
        <w:tc>
          <w:tcPr/>
          <w:p>
            <w:pPr>
              <w:pStyle w:val="Compact"/>
            </w:pPr>
            <w:r>
              <w:t xml:space="preserve">259</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HXC-097 — SYSTEMIC: standalone binaries + internal/config + internal/database never wire i18n Translator -&gt; raw keys at runtime</w:t>
            </w:r>
          </w:p>
        </w:tc>
      </w:tr>
      <w:tr>
        <w:tc>
          <w:tcPr/>
          <w:p>
            <w:pPr>
              <w:pStyle w:val="Compact"/>
            </w:pPr>
            <w:r>
              <w:t xml:space="preserve">260</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HXC-097 — HXC-097: SYSTEMIC: standalone binaries + internal/config + internal/database never wire i18n Translator -&gt; raw keys at runtime</w:t>
            </w:r>
          </w:p>
        </w:tc>
      </w:tr>
      <w:tr>
        <w:tc>
          <w:tcPr/>
          <w:p>
            <w:pPr>
              <w:pStyle w:val="Compact"/>
            </w:pPr>
            <w:r>
              <w:t xml:space="preserve">261</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HXC-098 — out-of-box config fails</w:t>
            </w:r>
            <w:r>
              <w:t xml:space="preserve"> </w:t>
            </w:r>
            <w:r>
              <w:t xml:space="preserve">‘version required’</w:t>
            </w:r>
            <w:r>
              <w:t xml:space="preserve"> </w:t>
            </w:r>
            <w:r>
              <w:t xml:space="preserve">validation — blocks client status/system commands</w:t>
            </w:r>
          </w:p>
        </w:tc>
      </w:tr>
      <w:tr>
        <w:tc>
          <w:tcPr/>
          <w:p>
            <w:pPr>
              <w:pStyle w:val="Compact"/>
            </w:pPr>
            <w:r>
              <w:t xml:space="preserve">262</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HXC-098 — HXC-098: out-of-box config fails</w:t>
            </w:r>
            <w:r>
              <w:t xml:space="preserve"> </w:t>
            </w:r>
            <w:r>
              <w:t xml:space="preserve">‘version required’</w:t>
            </w:r>
            <w:r>
              <w:t xml:space="preserve"> </w:t>
            </w:r>
            <w:r>
              <w:t xml:space="preserve">validation — blocks client status/system commands</w:t>
            </w:r>
          </w:p>
        </w:tc>
      </w:tr>
      <w:tr>
        <w:tc>
          <w:tcPr/>
          <w:p>
            <w:pPr>
              <w:pStyle w:val="Compact"/>
            </w:pPr>
            <w:r>
              <w:t xml:space="preserve">263</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HXC-099 — Systemic i18n raw-key sweep redo (CONST-046) — corrected, regression-free, with default-translator contract decision</w:t>
            </w:r>
          </w:p>
        </w:tc>
      </w:tr>
      <w:tr>
        <w:tc>
          <w:tcPr/>
          <w:p>
            <w:pPr>
              <w:pStyle w:val="Compact"/>
            </w:pPr>
            <w:r>
              <w:t xml:space="preserve">264</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HXC-099 — HXC-099: Systemic i18n raw-key sweep redo (CONST-046) — corrected, regression-free, with default-translator contract decision</w:t>
            </w:r>
          </w:p>
        </w:tc>
      </w:tr>
      <w:tr>
        <w:tc>
          <w:tcPr/>
          <w:p>
            <w:pPr>
              <w:pStyle w:val="Compact"/>
            </w:pPr>
            <w:r>
              <w:t xml:space="preserve">265</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HXC-100 — Resync docs/CONTINUATION.md to current HEAD + de-bloat the 32k-token line-1 header (CONST-044/§12.10 + CONST-064 hygiene)</w:t>
            </w:r>
          </w:p>
        </w:tc>
      </w:tr>
      <w:tr>
        <w:tc>
          <w:tcPr/>
          <w:p>
            <w:pPr>
              <w:pStyle w:val="Compact"/>
            </w:pPr>
            <w:r>
              <w:t xml:space="preserve">266</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HXC-100 — HXC-100: Resync docs/CONTINUATION.md to current HEAD + de-bloat the 32k-token line-1 header (CONST-044/§12.10 + CONST-064 hygiene)</w:t>
            </w:r>
          </w:p>
        </w:tc>
      </w:tr>
      <w:tr>
        <w:tc>
          <w:tcPr/>
          <w:p>
            <w:pPr>
              <w:pStyle w:val="Compact"/>
            </w:pPr>
            <w:r>
              <w:t xml:space="preserve">267</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HXC-101 — security/security_test.go TestTLSConfiguration — external-network dependency + nil-deref panic crashes the whole security test binary</w:t>
            </w:r>
          </w:p>
        </w:tc>
      </w:tr>
      <w:tr>
        <w:tc>
          <w:tcPr/>
          <w:p>
            <w:pPr>
              <w:pStyle w:val="Compact"/>
            </w:pPr>
            <w:r>
              <w:t xml:space="preserve">268</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HXC-101 — HXC-101: security/security_test.go TestTLSConfiguration — external-network dependency + nil-deref panic crashes the whole security test binary</w:t>
            </w:r>
          </w:p>
        </w:tc>
      </w:tr>
      <w:tr>
        <w:tc>
          <w:tcPr/>
          <w:p>
            <w:pPr>
              <w:pStyle w:val="Compact"/>
            </w:pPr>
            <w:r>
              <w:t xml:space="preserve">269</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HXC-102 — harmony_os main_nogui.go — 2 user-facing strings (</w:t>
            </w:r>
            <w:r>
              <w:t xml:space="preserve">‘Goodbye!’</w:t>
            </w:r>
            <w:r>
              <w:t xml:space="preserve">,</w:t>
            </w:r>
            <w:r>
              <w:t xml:space="preserve"> </w:t>
            </w:r>
            <w:r>
              <w:t xml:space="preserve">‘Error: %v’</w:t>
            </w:r>
            <w:r>
              <w:t xml:space="preserve">) bypass i18n (CONST-046, low severity)</w:t>
            </w:r>
          </w:p>
        </w:tc>
      </w:tr>
      <w:tr>
        <w:tc>
          <w:tcPr/>
          <w:p>
            <w:pPr>
              <w:pStyle w:val="Compact"/>
            </w:pPr>
            <w:r>
              <w:t xml:space="preserve">270</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HXC-102 — HXC-102: harmony_os main_nogui.go — 2 user-facing strings (</w:t>
            </w:r>
            <w:r>
              <w:t xml:space="preserve">‘Goodbye!’</w:t>
            </w:r>
            <w:r>
              <w:t xml:space="preserve">,</w:t>
            </w:r>
            <w:r>
              <w:t xml:space="preserve"> </w:t>
            </w:r>
            <w:r>
              <w:t xml:space="preserve">‘Error: %v’</w:t>
            </w:r>
            <w:r>
              <w:t xml:space="preserve">) bypass i18n (CONST-046, low severity)</w:t>
            </w:r>
          </w:p>
        </w:tc>
      </w:tr>
      <w:tr>
        <w:tc>
          <w:tcPr/>
          <w:p>
            <w:pPr>
              <w:pStyle w:val="Compact"/>
            </w:pPr>
            <w:r>
              <w:t xml:space="preserve">271</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HXC-103 — Web-client runtime e2e proof — live browser/HTTP -&gt; server -&gt; LLM provider round-trip for /api/v1/llm/generate + /llm/stream (CONTINUATION honest gap)</w:t>
            </w:r>
          </w:p>
        </w:tc>
      </w:tr>
      <w:tr>
        <w:tc>
          <w:tcPr/>
          <w:p>
            <w:pPr>
              <w:pStyle w:val="Compact"/>
            </w:pPr>
            <w:r>
              <w:t xml:space="preserve">272</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HXC-103 — HXC-103: Web-client runtime e2e proof — live browser/HTTP -&gt; server -&gt; LLM provider round-trip for /api/v1/llm/generate + /llm/stream (CONTINUATION honest gap)</w:t>
            </w:r>
          </w:p>
        </w:tc>
      </w:tr>
      <w:tr>
        <w:tc>
          <w:tcPr/>
          <w:p>
            <w:pPr>
              <w:pStyle w:val="Compact"/>
            </w:pPr>
            <w:r>
              <w:t xml:space="preserve">273</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HXC-104 — streamLLM /api/v1/llm/stream hangs forever — chunkChan never closed, [DONE] never emitted (production defect found by web e2e)</w:t>
            </w:r>
          </w:p>
        </w:tc>
      </w:tr>
      <w:tr>
        <w:tc>
          <w:tcPr/>
          <w:p>
            <w:pPr>
              <w:pStyle w:val="Compact"/>
            </w:pPr>
            <w:r>
              <w:t xml:space="preserve">274</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HXC-104 — HXC-104: streamLLM /api/v1/llm/stream hangs forever — chunkChan never closed, [DONE] never emitted (production defect found by web e2e)</w:t>
            </w:r>
          </w:p>
        </w:tc>
      </w:tr>
      <w:tr>
        <w:tc>
          <w:tcPr/>
          <w:p>
            <w:pPr>
              <w:pStyle w:val="Compact"/>
            </w:pPr>
            <w:r>
              <w:t xml:space="preserve">275</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HXC-105 — Runtime e2e for server POST /api/v1/specify — boot server -&gt; real spec output via live provider (speckit HTTP-endpoint gap)</w:t>
            </w:r>
          </w:p>
        </w:tc>
      </w:tr>
      <w:tr>
        <w:tc>
          <w:tcPr/>
          <w:p>
            <w:pPr>
              <w:pStyle w:val="Compact"/>
            </w:pPr>
            <w:r>
              <w:t xml:space="preserve">276</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HXC-105 — HXC-105: Runtime e2e for server POST /api/v1/specify — boot server -&gt; real spec output via live provider (speckit HTTP-endpoint gap)</w:t>
            </w:r>
          </w:p>
        </w:tc>
      </w:tr>
      <w:tr>
        <w:tc>
          <w:tcPr/>
          <w:p>
            <w:pPr>
              <w:pStyle w:val="Compact"/>
            </w:pPr>
            <w:r>
              <w:t xml:space="preserve">277</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HXC-106 — helix_agent durable memory: process-lifetime in-memory fallback is NOT disk-durable — recall lost on restart (CONTINUATION honest gap)</w:t>
            </w:r>
          </w:p>
        </w:tc>
      </w:tr>
      <w:tr>
        <w:tc>
          <w:tcPr/>
          <w:p>
            <w:pPr>
              <w:pStyle w:val="Compact"/>
            </w:pPr>
            <w:r>
              <w:t xml:space="preserve">278</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HXC-106 — HXC-106: helix_agent durable memory: process-lifetime in-memory fallback is NOT disk-durable — recall lost on restart (CONTINUATION honest gap)</w:t>
            </w:r>
          </w:p>
        </w:tc>
      </w:tr>
      <w:tr>
        <w:tc>
          <w:tcPr/>
          <w:p>
            <w:pPr>
              <w:pStyle w:val="Compact"/>
            </w:pPr>
            <w:r>
              <w:t xml:space="preserve">279</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HXC-107 — Feature Status docs program (docs/features) — comprehensive per-feature inventory across all components/clients/submodules/ported-cli_agents, docs_chain-synced</w:t>
            </w:r>
          </w:p>
        </w:tc>
      </w:tr>
      <w:tr>
        <w:tc>
          <w:tcPr/>
          <w:p>
            <w:pPr>
              <w:pStyle w:val="Compact"/>
            </w:pPr>
            <w:r>
              <w:t xml:space="preserve">280</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HXC-108 — Video-QA program: record all clients x all features with strongest models + ensemble -&gt; /Volumes/T7/Downloads/Recordings, analyze + fix</w:t>
            </w:r>
          </w:p>
        </w:tc>
      </w:tr>
      <w:tr>
        <w:tc>
          <w:tcPr/>
          <w:p>
            <w:pPr>
              <w:pStyle w:val="Compact"/>
            </w:pPr>
            <w:r>
              <w:t xml:space="preserve">281</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HXC-109 — Mobile apps are scaffolds — Android has no build.gradle/AndroidManifest, iOS has no Xcode project (not buildable -&gt; not recordable)</w:t>
            </w:r>
          </w:p>
        </w:tc>
      </w:tr>
      <w:tr>
        <w:tc>
          <w:tcPr/>
          <w:p>
            <w:pPr>
              <w:pStyle w:val="Compact"/>
            </w:pPr>
            <w:r>
              <w:t xml:space="preserve">282</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HXC-109 — HXC-109: Mobile apps are scaffolds — Android has no build.gradle/AndroidManifest, iOS has no Xcode project (not buildable -&gt; not recordable)</w:t>
            </w:r>
          </w:p>
        </w:tc>
      </w:tr>
      <w:tr>
        <w:tc>
          <w:tcPr/>
          <w:p>
            <w:pPr>
              <w:pStyle w:val="Compact"/>
            </w:pPr>
            <w:r>
              <w:t xml:space="preserve">283</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HXC-110 — Extend containers submodule to launch iOS simulators (operator-directed Apple-support mechanism)</w:t>
            </w:r>
          </w:p>
        </w:tc>
      </w:tr>
      <w:tr>
        <w:tc>
          <w:tcPr/>
          <w:p>
            <w:pPr>
              <w:pStyle w:val="Compact"/>
            </w:pPr>
            <w:r>
              <w:t xml:space="preserve">284</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HXC-110 — HXC-110: Extend containers submodule to launch iOS simulators (operator-directed Apple-support mechanism)</w:t>
            </w:r>
          </w:p>
        </w:tc>
      </w:tr>
      <w:tr>
        <w:tc>
          <w:tcPr/>
          <w:p>
            <w:pPr>
              <w:pStyle w:val="Compact"/>
            </w:pPr>
            <w:r>
              <w:t xml:space="preserve">285</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HXC-111 — Desktop GUI shows raw i18n keys (desktop_dashboard_header/_activity_title) — CONST-046 gap</w:t>
            </w:r>
          </w:p>
        </w:tc>
      </w:tr>
      <w:tr>
        <w:tc>
          <w:tcPr/>
          <w:p>
            <w:pPr>
              <w:pStyle w:val="Compact"/>
            </w:pPr>
            <w:r>
              <w:t xml:space="preserve">286</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HXC-111 — HXC-111: Desktop GUI shows raw i18n keys (desktop_dashboard_header/_activity_title) — CONST-046 gap</w:t>
            </w:r>
          </w:p>
        </w:tc>
      </w:tr>
      <w:tr>
        <w:tc>
          <w:tcPr/>
          <w:p>
            <w:pPr>
              <w:pStyle w:val="Compact"/>
            </w:pPr>
            <w:r>
              <w:t xml:space="preserve">287</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HXC-112 — Desktop GUI feature-recording: Fyne OpenGL canvas ignores osascript synthetic clicks — need cliclick/real-event automation to record LLM-chat in-GUI</w:t>
            </w:r>
          </w:p>
        </w:tc>
      </w:tr>
      <w:tr>
        <w:tc>
          <w:tcPr/>
          <w:p>
            <w:pPr>
              <w:pStyle w:val="Compact"/>
            </w:pPr>
            <w:r>
              <w:t xml:space="preserve">288</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HXC-113 — MCP tool names use</w:t>
            </w:r>
            <w:r>
              <w:t xml:space="preserve"> </w:t>
            </w:r>
            <w:r>
              <w:t xml:space="preserve">‘server:name’</w:t>
            </w:r>
            <w:r>
              <w:t xml:space="preserve"> </w:t>
            </w:r>
            <w:r>
              <w:t xml:space="preserve">(colon) — OpenAI-compatible providers (DeepSeek/etc.) reject function names, breaking LLM chat with MCP enabled</w:t>
            </w:r>
          </w:p>
        </w:tc>
      </w:tr>
      <w:tr>
        <w:tc>
          <w:tcPr/>
          <w:p>
            <w:pPr>
              <w:pStyle w:val="Compact"/>
            </w:pPr>
            <w:r>
              <w:t xml:space="preserve">289</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HXC-113 — HXC-113: MCP tool names use</w:t>
            </w:r>
            <w:r>
              <w:t xml:space="preserve"> </w:t>
            </w:r>
            <w:r>
              <w:t xml:space="preserve">‘server:name’</w:t>
            </w:r>
            <w:r>
              <w:t xml:space="preserve"> </w:t>
            </w:r>
            <w:r>
              <w:t xml:space="preserve">(colon) — OpenAI-compatible providers (DeepSeek/etc.) reject function names, breaking LLM chat with MCP enabled</w:t>
            </w:r>
          </w:p>
        </w:tc>
      </w:tr>
      <w:tr>
        <w:tc>
          <w:tcPr/>
          <w:p>
            <w:pPr>
              <w:pStyle w:val="Compact"/>
            </w:pPr>
            <w:r>
              <w:t xml:space="preserve">290</w:t>
            </w:r>
          </w:p>
        </w:tc>
        <w:tc>
          <w:tcPr/>
          <w:p>
            <w:pPr>
              <w:pStyle w:val="Compact"/>
            </w:pPr>
            <w:r>
              <w:t xml:space="preserve">Critical</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HXC-114 — Wire facade (/v1/chat/completions, /v1/messages) had NO authentication — unauthenticated, paid-provider-consuming surface reachable on 0.0.0.0</w:t>
            </w:r>
          </w:p>
        </w:tc>
      </w:tr>
      <w:tr>
        <w:tc>
          <w:tcPr/>
          <w:p>
            <w:pPr>
              <w:pStyle w:val="Compact"/>
            </w:pPr>
            <w:r>
              <w:t xml:space="preserve">291</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HXC-115 — The automated check that scans the codebase for forbidden hardcoded user-facing text stores its list of known-good files using full disk paths tied to one specific machine. On any other computer or checkout location those paths no longer match, so the check wrongly flags every file as a brand-new violation and exits with an error. This silently disables a governance safety-net everywhere except its original machine. The fix stores the known-good list using paths relative to the project folder so the check works anywhere. This restores real enforcement for every developer and automated run.</w:t>
            </w:r>
          </w:p>
        </w:tc>
      </w:tr>
      <w:tr>
        <w:tc>
          <w:tcPr/>
          <w:p>
            <w:pPr>
              <w:pStyle w:val="Compact"/>
            </w:pPr>
            <w:r>
              <w:t xml:space="preserve">292</w:t>
            </w:r>
          </w:p>
        </w:tc>
        <w:tc>
          <w:tcPr/>
          <w:p>
            <w:pPr>
              <w:pStyle w:val="Compact"/>
            </w:pPr>
            <w:r>
              <w:t xml:space="preserve">Medium</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HXC-116 — The multi-track development system’s configuration file and its command-line tool both direct readers to an operating guide that does not exist in the repository. Anyone trying to bring up or operate the parallel development tracks has no authoritative instructions. This risks mistakes with the shared storage drives. The task is to write the missing guide covering the track layout, how to start tracks safely, and the storage-drive precautions. Operators can then run the multi-track system correctly from documented steps.</w:t>
            </w:r>
          </w:p>
        </w:tc>
      </w:tr>
      <w:tr>
        <w:tc>
          <w:tcPr/>
          <w:p>
            <w:pPr>
              <w:pStyle w:val="Compact"/>
            </w:pPr>
            <w:r>
              <w:t xml:space="preserve">293</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HXC-117 — Governance rule CONST-040 requires that every advanced capability a model supports be reported by the central verifier component rather than hardcoded. Today the verifier only records whether a model supports embeddings; the other six capabilities are documented as verifier-sourced but are not implemented there. As a result the product cannot truthfully tell users which models support which capabilities. The work adds these capability fields to the verifier’s results and has the product read them from there. Users then receive accurate, single-source-of-truth capability information.</w:t>
            </w:r>
          </w:p>
        </w:tc>
      </w:tr>
      <w:tr>
        <w:tc>
          <w:tcPr/>
          <w:p>
            <w:pPr>
              <w:pStyle w:val="Compact"/>
            </w:pPr>
            <w:r>
              <w:t xml:space="preserve">294</w:t>
            </w:r>
          </w:p>
        </w:tc>
        <w:tc>
          <w:tcPr/>
          <w:p>
            <w:pPr>
              <w:pStyle w:val="Compact"/>
            </w:pPr>
            <w:r>
              <w:t xml:space="preserve">High</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HXC-118 — A dedicated Retrieval-Augmented-Generation component is maintained as its own reusable module, but the main application does not import or use it anywhere. A capability the product is expected to offer (answering using retrieved documents) is therefore effectively unavailable to end users despite the code existing. The work integrates the existing RAG module into the application, wires it into the request flow, and exposes its capability flag. Users gain working document-grounded answers instead of an orphaned, unused component.</w:t>
            </w:r>
          </w:p>
        </w:tc>
      </w:tr>
      <w:tr>
        <w:tc>
          <w:tcPr/>
          <w:p>
            <w:pPr>
              <w:pStyle w:val="Compact"/>
            </w:pPr>
            <w:r>
              <w:t xml:space="preserve">295</w:t>
            </w:r>
          </w:p>
        </w:tc>
        <w:tc>
          <w:tcPr/>
          <w:p>
            <w:pPr>
              <w:pStyle w:val="Compact"/>
            </w:pPr>
            <w:r>
              <w:t xml:space="preserve">High</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HXC-119 — Governance rule CONST-040 lists the Agent Client Protocol among required capabilities, but there is no implementation of it anywhere in the codebase. Any user or integration expecting ACP connectivity currently cannot use it. The work is to design and implement real ACP support, or, if it proves structurally infeasible, to document that with cited evidence. The platform will then either genuinely support ACP or hold an honest, evidenced position instead of an unmet claim.</w:t>
            </w:r>
          </w:p>
        </w:tc>
      </w:tr>
      <w:tr>
        <w:tc>
          <w:tcPr/>
          <w:p>
            <w:pPr>
              <w:pStyle w:val="Compact"/>
            </w:pPr>
            <w:r>
              <w:t xml:space="preserve">296</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HXC-120 — A safety test for the web server checked that cross-origin browser requests are answered with a permissive wildcard allowing any website to call the API. The server was correctly hardened to allow only an explicit list of trusted sites, so the old test failed and encoded an insecure expectation. The fix updates the test to verify the secure behavior (only listed sites allowed, others refused) without reintroducing the wildcard. The test suite now protects the secure behavior instead of demanding an insecure one.</w:t>
            </w:r>
          </w:p>
        </w:tc>
      </w:tr>
      <w:tr>
        <w:tc>
          <w:tcPr/>
          <w:p>
            <w:pPr>
              <w:pStyle w:val="Compact"/>
            </w:pPr>
            <w:r>
              <w:t xml:space="preserve">297</w:t>
            </w:r>
          </w:p>
        </w:tc>
        <w:tc>
          <w:tcPr/>
          <w:p>
            <w:pPr>
              <w:pStyle w:val="Compact"/>
            </w:pPr>
            <w:r>
              <w:t xml:space="preserve">Medium</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HXC-121 — The code connecting the platform to the HuggingFace and Together AI model services shipped with no automated tests. A future change could silently break how requests are built or responses parsed and nothing would catch it. The work adds real tests exercising the actual client code against a simulated provider endpoint, checking the outgoing request, the parsed reply, and error handling. These two integrations become protected against silent regressions.</w:t>
            </w:r>
          </w:p>
        </w:tc>
      </w:tr>
      <w:tr>
        <w:tc>
          <w:tcPr/>
          <w:p>
            <w:pPr>
              <w:pStyle w:val="Compact"/>
            </w:pPr>
            <w:r>
              <w:t xml:space="preserve">298</w:t>
            </w:r>
          </w:p>
        </w:tc>
        <w:tc>
          <w:tcPr/>
          <w:p>
            <w:pPr>
              <w:pStyle w:val="Compact"/>
            </w:pPr>
            <w:r>
              <w:t xml:space="preserve">Medium</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HXC-122 — Two categories of tests, memory-usage and end-to-end automation, skip most of their cases by default because they require a live server or special environment flags not set in normal runs. In practice these areas are largely unverified even though the tests appear to exist. The work provides a documented, repeatable way to run them against real infrastructure so they actually execute and prove the behavior. Memory and automation behavior then becomes genuinely tested rather than merely scaffolded.</w:t>
            </w:r>
          </w:p>
        </w:tc>
      </w:tr>
      <w:tr>
        <w:tc>
          <w:tcPr/>
          <w:p>
            <w:pPr>
              <w:pStyle w:val="Compact"/>
            </w:pPr>
            <w:r>
              <w:t xml:space="preserve">299</w:t>
            </w:r>
          </w:p>
        </w:tc>
        <w:tc>
          <w:tcPr/>
          <w:p>
            <w:pPr>
              <w:pStyle w:val="Compact"/>
            </w:pPr>
            <w:r>
              <w:t xml:space="preserve">Low</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HXC-123 — The command-line security-scan helper ships without automated tests covering its behavior, so bugs could go unnoticed until a real scan produces wrong results. The work adds tests verifying the tool’s core scanning and reporting logic. The security-scan tool then becomes protected against silent breakage.</w:t>
            </w:r>
          </w:p>
        </w:tc>
      </w:tr>
      <w:tr>
        <w:tc>
          <w:tcPr/>
          <w:p>
            <w:pPr>
              <w:pStyle w:val="Compact"/>
            </w:pPr>
            <w:r>
              <w:t xml:space="preserve">300</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HXC-124 — One automated quality-assurance test bank that drives real server workflows has a documented gap: it cannot mint the authentication token needed to finish the workflow end-to-end without manual help, so it does not meet the fully-automated no-human-intervention standard. The work provides an automated way to obtain a valid token during the test so the workflow runs unattended. The QA bank then becomes fully automated and re-runnable.</w:t>
            </w:r>
          </w:p>
        </w:tc>
      </w:tr>
      <w:tr>
        <w:tc>
          <w:tcPr/>
          <w:p>
            <w:pPr>
              <w:pStyle w:val="Compact"/>
            </w:pPr>
            <w:r>
              <w:t xml:space="preserve">301</w:t>
            </w:r>
          </w:p>
        </w:tc>
        <w:tc>
          <w:tcPr/>
          <w:p>
            <w:pPr>
              <w:pStyle w:val="Compact"/>
            </w:pPr>
            <w:r>
              <w:t xml:space="preserve">Low</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HXC-125 — A large set of integration tests is hidden behind a build tag, so an ordinary test run never compiles or executes them and their pass/fail signal is absent from routine checks. They pass when the tag is supplied, so this is a visibility gap, not a broken feature. The work makes the standard test command or a documented target include them so their status is always visible. Everyday test results then reflect integration coverage.</w:t>
            </w:r>
          </w:p>
        </w:tc>
      </w:tr>
      <w:tr>
        <w:tc>
          <w:tcPr/>
          <w:p>
            <w:pPr>
              <w:pStyle w:val="Compact"/>
            </w:pPr>
            <w:r>
              <w:t xml:space="preserve">302</w:t>
            </w:r>
          </w:p>
        </w:tc>
        <w:tc>
          <w:tcPr/>
          <w:p>
            <w:pPr>
              <w:pStyle w:val="Compact"/>
            </w:pPr>
            <w:r>
              <w:t xml:space="preserve">Medium</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HXC-126 — Eleven work items marked finished still appear in the open-issues document and are missing from the resolved-items document, so the two views disagree about their state and become untrustworthy. The work regenerates the tracker documents from the authoritative database so finished items appear only in the resolved view. The human-readable trackers then accurately reflect the true state.</w:t>
            </w:r>
          </w:p>
        </w:tc>
      </w:tr>
      <w:tr>
        <w:tc>
          <w:tcPr/>
          <w:p>
            <w:pPr>
              <w:pStyle w:val="Compact"/>
            </w:pPr>
            <w:r>
              <w:t xml:space="preserve">303</w:t>
            </w:r>
          </w:p>
        </w:tc>
        <w:tc>
          <w:tcPr/>
          <w:p>
            <w:pPr>
              <w:pStyle w:val="Compact"/>
            </w:pPr>
            <w:r>
              <w:t xml:space="preserve">Low</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HXC-127 — When an item is retired as obsolete, governance requires a recorded reason, date, and superseding reference, but the table holding these details is completely empty, including for the one currently obsolete item. This leaves retirements unexplained and non-compliant. The work populates the required justification details for obsolete items so every retired item carries an auditable reason.</w:t>
            </w:r>
          </w:p>
        </w:tc>
      </w:tr>
      <w:tr>
        <w:tc>
          <w:tcPr/>
          <w:p>
            <w:pPr>
              <w:pStyle w:val="Compact"/>
            </w:pPr>
            <w:r>
              <w:t xml:space="preserve">304</w:t>
            </w:r>
          </w:p>
        </w:tc>
        <w:tc>
          <w:tcPr/>
          <w:p>
            <w:pPr>
              <w:pStyle w:val="Compact"/>
            </w:pPr>
            <w:r>
              <w:t xml:space="preserve">Low</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HXC-128 — Thirty-six tracked items have descriptions shorter than the minimum length needed to convey what they are about, so a reader cannot understand them without reading code. The work rewrites these into clear plain-language descriptions explaining what each item is and why it matters. Every item then becomes understandable to non-developers and stakeholders.</w:t>
            </w:r>
          </w:p>
        </w:tc>
      </w:tr>
      <w:tr>
        <w:tc>
          <w:tcPr/>
          <w:p>
            <w:pPr>
              <w:pStyle w:val="Compact"/>
            </w:pPr>
            <w:r>
              <w:t xml:space="preserve">305</w:t>
            </w:r>
          </w:p>
        </w:tc>
        <w:tc>
          <w:tcPr/>
          <w:p>
            <w:pPr>
              <w:pStyle w:val="Compact"/>
            </w:pPr>
            <w:r>
              <w:t xml:space="preserve">Low</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HXC-129 — Seventy-nine finished feature items have no severity recorded, so risk-ordered validation and reporting cannot rank them by importance. The work backfills an appropriate severity for each item based on its content and impact. Risk-based ordering and reporting then work correctly across the full item set.</w:t>
            </w:r>
          </w:p>
        </w:tc>
      </w:tr>
      <w:tr>
        <w:tc>
          <w:tcPr/>
          <w:p>
            <w:pPr>
              <w:pStyle w:val="Compact"/>
            </w:pPr>
            <w:r>
              <w:t xml:space="preserve">306</w:t>
            </w:r>
          </w:p>
        </w:tc>
        <w:tc>
          <w:tcPr/>
          <w:p>
            <w:pPr>
              <w:pStyle w:val="Compact"/>
            </w:pPr>
            <w:r>
              <w:t xml:space="preserve">Medium</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HXC-130 — A full build fails on a clean machine because the desktop and mobile graphical apps need system graphics libraries (X11 and OpenGL) that are neither installed nor documented, so newcomers hit a confusing build error with no guidance. The work documents the exact system packages required, the command to install them, and the headless no-graphics build path used for development and continuous integration. Anyone can then build the project or knowingly choose the headless path without surprise failures.</w:t>
            </w:r>
          </w:p>
        </w:tc>
      </w:tr>
      <w:tr>
        <w:tc>
          <w:tcPr/>
          <w:p>
            <w:pPr>
              <w:pStyle w:val="Compact"/>
            </w:pPr>
            <w:r>
              <w:t xml:space="preserve">307</w:t>
            </w:r>
          </w:p>
        </w:tc>
        <w:tc>
          <w:tcPr/>
          <w:p>
            <w:pPr>
              <w:pStyle w:val="Compact"/>
            </w:pPr>
            <w:r>
              <w:t xml:space="preserve">Medium</w:t>
            </w:r>
          </w:p>
        </w:tc>
        <w:tc>
          <w:tcPr/>
          <w:p>
            <w:pPr>
              <w:pStyle w:val="Compact"/>
            </w:pPr>
            <w:r>
              <w:t xml:space="preserve">Obsolete (→ Fixed.md)</w:t>
            </w:r>
          </w:p>
        </w:tc>
        <w:tc>
          <w:tcPr/>
          <w:p>
            <w:pPr>
              <w:pStyle w:val="Compact"/>
            </w:pPr>
            <w:r>
              <w:t xml:space="preserve">Bug</w:t>
            </w:r>
          </w:p>
        </w:tc>
        <w:tc>
          <w:tcPr/>
          <w:p>
            <w:pPr>
              <w:pStyle w:val="Compact"/>
            </w:pPr>
            <w:r>
              <w:t xml:space="preserve">—</w:t>
            </w:r>
          </w:p>
        </w:tc>
        <w:tc>
          <w:tcPr/>
          <w:p>
            <w:pPr>
              <w:pStyle w:val="Compact"/>
            </w:pPr>
            <w:r>
              <w:t xml:space="preserve">HXC-131 — The client that talks to the Cognee memory service stopped completing its login and caching the access token — its tests show the login endpoint is never called and no bearer token is stored, so authenticated calls would fail. This means memory features that rely on Cognee cannot authenticate reliably. The work is to restore the login-then-cache-token flow and prove it with the existing auth tests. Users regain dependable access to Cognee-backed memory.</w:t>
            </w:r>
          </w:p>
        </w:tc>
      </w:tr>
      <w:tr>
        <w:tc>
          <w:tcPr/>
          <w:p>
            <w:pPr>
              <w:pStyle w:val="Compact"/>
            </w:pPr>
            <w:r>
              <w:t xml:space="preserve">308</w:t>
            </w:r>
          </w:p>
        </w:tc>
        <w:tc>
          <w:tcPr/>
          <w:p>
            <w:pPr>
              <w:pStyle w:val="Compact"/>
            </w:pPr>
            <w:r>
              <w:t xml:space="preserve">Medium</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HXC-132 — The full-infrastructure test stack fails to build the HelixCode server container because its build recipe points at a Dockerfile path that does not exist, and many memory and security tests skip themselves because they look for a server on a fixed port 8080 with no way to override it. As a result a whole class of tests never run against a real server. The work is to fix the container build path and make the server URL configurable so those tests execute. This unlocks real end-to-end coverage of server-dependent features.</w:t>
            </w:r>
          </w:p>
        </w:tc>
      </w:tr>
      <w:tr>
        <w:tc>
          <w:tcPr/>
          <w:p>
            <w:pPr>
              <w:pStyle w:val="Compact"/>
            </w:pPr>
            <w:r>
              <w:t xml:space="preserve">309</w:t>
            </w:r>
          </w:p>
        </w:tc>
        <w:tc>
          <w:tcPr/>
          <w:p>
            <w:pPr>
              <w:pStyle w:val="Compact"/>
            </w:pPr>
            <w:r>
              <w:t xml:space="preserve">Low</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HXC-133 — One Azure-provider test quietly depends on an endpoint value being present in the environment; when that value is injected by the full-test setup the test’s assumptions no longer hold. It does not crash, but it is fragile and can give misleading results depending on the environment. The work is to make the test hermetic (control its own environment) like the sibling test already fixed. This makes the Azure test suite reliable regardless of how it is run.</w:t>
            </w:r>
          </w:p>
        </w:tc>
      </w:tr>
      <w:tr>
        <w:tc>
          <w:tcPr/>
          <w:p>
            <w:pPr>
              <w:pStyle w:val="Compact"/>
            </w:pPr>
            <w:r>
              <w:t xml:space="preserve">310</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HXC-134 — The central model-verifier service reports each model’s id as a numeric value, while HelixCode expects the id as text — a type mismatch that can break how verified models are matched and displayed. The work is to align the two so the id is consistently text end to end. Correct model identity keeps verification, listing, and status accurate for users.</w:t>
            </w:r>
          </w:p>
        </w:tc>
      </w:tr>
      <w:tr>
        <w:tc>
          <w:tcPr/>
          <w:p>
            <w:pPr>
              <w:pStyle w:val="Compact"/>
            </w:pPr>
            <w:r>
              <w:t xml:space="preserve">311</w:t>
            </w:r>
          </w:p>
        </w:tc>
        <w:tc>
          <w:tcPr/>
          <w:p>
            <w:pPr>
              <w:pStyle w:val="Compact"/>
            </w:pPr>
            <w:r>
              <w:t xml:space="preserve">Medium</w:t>
            </w:r>
          </w:p>
        </w:tc>
        <w:tc>
          <w:tcPr/>
          <w:p>
            <w:pPr>
              <w:pStyle w:val="Compact"/>
            </w:pPr>
            <w:r>
              <w:t xml:space="preserve">Implemented (→ Fixed.md)</w:t>
            </w:r>
          </w:p>
        </w:tc>
        <w:tc>
          <w:tcPr/>
          <w:p>
            <w:pPr>
              <w:pStyle w:val="Compact"/>
            </w:pPr>
            <w:r>
              <w:t xml:space="preserve">Feature</w:t>
            </w:r>
          </w:p>
        </w:tc>
        <w:tc>
          <w:tcPr/>
          <w:p>
            <w:pPr>
              <w:pStyle w:val="Compact"/>
            </w:pPr>
            <w:r>
              <w:t xml:space="preserve">—</w:t>
            </w:r>
          </w:p>
        </w:tc>
        <w:tc>
          <w:tcPr/>
          <w:p>
            <w:pPr>
              <w:pStyle w:val="Compact"/>
            </w:pPr>
            <w:r>
              <w:t xml:space="preserve">HXC-135 — HelixCode is now wired to read six advanced capability indicators (tool protocols, code intelligence, retrieval, skills, plugins) from the central verifier, but the verifier’s live responses do not yet include those fields, so the flags always read as unsupported. The work is to have the verifier publish these capability values it already computes. Then users see accurate per-model capability information across the product.</w:t>
            </w:r>
          </w:p>
        </w:tc>
      </w:tr>
      <w:tr>
        <w:tc>
          <w:tcPr/>
          <w:p>
            <w:pPr>
              <w:pStyle w:val="Compact"/>
            </w:pPr>
            <w:r>
              <w:t xml:space="preserve">312</w:t>
            </w:r>
          </w:p>
        </w:tc>
        <w:tc>
          <w:tcPr/>
          <w:p>
            <w:pPr>
              <w:pStyle w:val="Compact"/>
            </w:pPr>
            <w:r>
              <w:t xml:space="preserve">Medium</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HXC-136 — Several mandated automated test categories — load/denial-of-service, scaling, stress and chaos, and user-interface/experience — were not exercised in the latest real-infrastructure run, so their current health is unconfirmed. The work is to run each of these test types against real infrastructure and capture proof of the results. This completes the promised full test-type coverage and confirms the product holds up under load and adverse conditions.</w:t>
            </w:r>
          </w:p>
        </w:tc>
      </w:tr>
      <w:tr>
        <w:tc>
          <w:tcPr/>
          <w:p>
            <w:pPr>
              <w:pStyle w:val="Compact"/>
            </w:pPr>
            <w:r>
              <w:t xml:space="preserve">313</w:t>
            </w:r>
          </w:p>
        </w:tc>
        <w:tc>
          <w:tcPr/>
          <w:p>
            <w:pPr>
              <w:pStyle w:val="Compact"/>
            </w:pPr>
            <w:r>
              <w:t xml:space="preserve">Medium</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HXC-137 — The project depends on many owned code modules, and a full health check of all of them (does each build, pass static checks, and pass its tests) did not finish in the latest session. The work is to run that complete health sweep and record the result for every module. This assures that the whole codebase, not just the main application, is in good shape.</w:t>
            </w:r>
          </w:p>
        </w:tc>
      </w:tr>
      <w:tr>
        <w:tc>
          <w:tcPr/>
          <w:p>
            <w:pPr>
              <w:pStyle w:val="Compact"/>
            </w:pPr>
            <w:r>
              <w:t xml:space="preserve">314</w:t>
            </w:r>
          </w:p>
        </w:tc>
        <w:tc>
          <w:tcPr/>
          <w:p>
            <w:pPr>
              <w:pStyle w:val="Compact"/>
            </w:pPr>
            <w:r>
              <w:t xml:space="preserve">Low</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HXC-138 — The end-to-end challenge runner can now launch all its scenarios (a missing option was just fixed), but the scenarios still need to be executed against a live server with a real model to confirm the complete user journeys work. The work is to stand up a server and run the challenges, capturing the results. This provides real proof that the headline user workflows function end to end.</w:t>
            </w:r>
          </w:p>
        </w:tc>
      </w:tr>
      <w:tr>
        <w:tc>
          <w:tcPr/>
          <w:p>
            <w:pPr>
              <w:pStyle w:val="Compact"/>
            </w:pPr>
            <w:r>
              <w:t xml:space="preserve">315</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HXC-139 — A vendored copy of a third-party reference coding-agent (the Continue project) includes a Go source file that imports a path that does not exist, and because that file has no separate module marker it gets swept into the helix_agent module’s build — breaking the build and static checks for the whole module. This blocks reliable building and testing of the agent module. The work is to isolate those vendored reference files so they are not compiled as part of our module (a build-ignore or nested module marker). Developers regain a clean, buildable agent module.</w:t>
            </w:r>
          </w:p>
        </w:tc>
      </w:tr>
      <w:tr>
        <w:tc>
          <w:tcPr/>
          <w:p>
            <w:pPr>
              <w:pStyle w:val="Compact"/>
            </w:pPr>
            <w:r>
              <w:t xml:space="preserve">316</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HXC-140 — The quality-assurance module has code that copies a value containing a lock (a mutex) instead of sharing it, which the Go checker flags as unsafe and can cause subtle concurrency bugs; separately, one test that loads real test banks is failing. The work is to pass the lock-bearing value by reference (pointer) instead of copying it, and to fix or reconcile the failing test-bank test. This makes the QA module concurrency-safe and its tests green.</w:t>
            </w:r>
          </w:p>
        </w:tc>
      </w:tr>
      <w:tr>
        <w:tc>
          <w:tcPr/>
          <w:p>
            <w:pPr>
              <w:pStyle w:val="Compact"/>
            </w:pPr>
            <w:r>
              <w:t xml:space="preserve">317</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HXC-141 — The MCP module’s Docker adapter crashes with a null-pointer error when asked to stop a container that was never started or does not exist, instead of returning cleanly. This can bring down callers that expect a safe no-op. The work is to guard the stop path so a not-started or missing container is handled gracefully. The adapter becomes robust against stop-before-start and missing-container situations.</w:t>
            </w:r>
          </w:p>
        </w:tc>
      </w:tr>
      <w:tr>
        <w:tc>
          <w:tcPr/>
          <w:p>
            <w:pPr>
              <w:pStyle w:val="Compact"/>
            </w:pPr>
            <w:r>
              <w:t xml:space="preserve">318</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HXC-142 — The automation-tagged test package fails to build, so an entire mandated test type cannot execute at all. Two real causes were found during the 2026-07-12 real-infra retest: a duplicate symbol (isRateLimitError/contains declared in both xai and qwen automation test files) and deeper API drift where the tests reference llm.ProviderConfig and NewProviderManager which no longer exist in the current provider package. The work is to reconcile the automation tests with the current provider API and remove the duplicate helpers so the suite compiles and runs against real infrastructure. Evidence: docs/qa/infra_retest_20260712_hxc122_138/automation_tests.log.</w:t>
            </w:r>
          </w:p>
        </w:tc>
      </w:tr>
      <w:tr>
        <w:tc>
          <w:tcPr/>
          <w:p>
            <w:pPr>
              <w:pStyle w:val="Compact"/>
            </w:pPr>
            <w:r>
              <w:t xml:space="preserve">319</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HXC-143 — The e2e-tagged test package fails to build because getEnvOrDefault is declared more than once in the package, so another mandated test type cannot execute. The work is to remove the duplicate declaration (consolidate to a single shared helper) so the e2e suite compiles and can run end-to-end against a real server. Discovered during the 2026-07-12 real-infra retest. Evidence: docs/qa/infra_retest_20260712_hxc122_138/EVIDENCE.md.</w:t>
            </w:r>
          </w:p>
        </w:tc>
      </w:tr>
      <w:tr>
        <w:tc>
          <w:tcPr/>
          <w:p>
            <w:pPr>
              <w:pStyle w:val="Compact"/>
            </w:pPr>
            <w:r>
              <w:t xml:space="preserve">320</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HXC-144 — Under the sustained request-flood chaos test against the real running server, the goroutine count grew by 5 which exceeds the tolerance of 4, signalling a goroutine leak in a request-handling path when the server is hammered. Left unaddressed this degrades long-running server stability under load. The work is to find the leaking goroutine (likely an unclosed channel, context, or connection in a hot handler) and fix it so the count stays within tolerance under flood. Evidence: docs/qa/infra_retest_20260712_hxc122_138/EVIDENCE.md (Server 7/8).</w:t>
            </w:r>
          </w:p>
        </w:tc>
      </w:tr>
      <w:tr>
        <w:tc>
          <w:tcPr/>
          <w:p>
            <w:pPr>
              <w:pStyle w:val="Compact"/>
            </w:pPr>
            <w:r>
              <w:t xml:space="preserve">321</w:t>
            </w:r>
          </w:p>
        </w:tc>
        <w:tc>
          <w:tcPr/>
          <w:p>
            <w:pPr>
              <w:pStyle w:val="Compact"/>
            </w:pPr>
            <w:r>
              <w:t xml:space="preserve">Low</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HXC-145 — During the real-infra retest the Xiaomi provider chaos tests failed 2 of 5 because the model id configured for Xiaomi (mimo-v2-flash) is rejected by the live Xiaomi API, indicating the configured model name is stale or wrong. Users selecting the Xiaomi provider with that model would get errors. The work is to determine the correct current Xiaomi model id (from the provider or the verifier as single source of truth) and update the configuration so Xiaomi requests succeed. Evidence: docs/qa/infra_retest_20260712_hxc122_138/EVIDENCE.md (Xiaomi 3/5).</w:t>
            </w:r>
          </w:p>
        </w:tc>
      </w:tr>
      <w:tr>
        <w:tc>
          <w:tcPr/>
          <w:p>
            <w:pPr>
              <w:pStyle w:val="Compact"/>
            </w:pPr>
            <w:r>
              <w:t xml:space="preserve">322</w:t>
            </w:r>
          </w:p>
        </w:tc>
        <w:tc>
          <w:tcPr/>
          <w:p>
            <w:pPr>
              <w:pStyle w:val="Compact"/>
            </w:pPr>
            <w:r>
              <w:t xml:space="preserve">Medium</w:t>
            </w:r>
          </w:p>
        </w:tc>
        <w:tc>
          <w:tcPr/>
          <w:p>
            <w:pPr>
              <w:pStyle w:val="Compact"/>
            </w:pPr>
            <w:r>
              <w:t xml:space="preserve">Fixed (→ Fixed.md)</w:t>
            </w:r>
          </w:p>
        </w:tc>
        <w:tc>
          <w:tcPr/>
          <w:p>
            <w:pPr>
              <w:pStyle w:val="Compact"/>
            </w:pPr>
            <w:r>
              <w:t xml:space="preserve">Task</w:t>
            </w:r>
          </w:p>
        </w:tc>
        <w:tc>
          <w:tcPr/>
          <w:p>
            <w:pPr>
              <w:pStyle w:val="Compact"/>
            </w:pPr>
            <w:r>
              <w:t xml:space="preserve">—</w:t>
            </w:r>
          </w:p>
        </w:tc>
        <w:tc>
          <w:tcPr/>
          <w:p>
            <w:pPr>
              <w:pStyle w:val="Compact"/>
            </w:pPr>
            <w:r>
              <w:t xml:space="preserve">HXC-146 — The e2e challenge runner advertises multiple interface modes (cli, rest, tui, websocket) but none of them actually exercises the HelixCode server’s real HTTP API during a run, so the challenges validate the runner’s own logic rather than the shipped server endpoints. This is a documentation-versus-implementation gap that weakens the end-to-end proof. The work is to wire the challenge runner’s interfaces to genuinely call the running server’s HTTP API so the challenges prove the real user-facing endpoints work. Discovered 2026-07-12 real-infra retest. Evidence: docs/qa/infra_retest_20260712_hxc122_138/hxc138_challenge_report.json.</w:t>
            </w:r>
          </w:p>
        </w:tc>
      </w:tr>
      <w:tr>
        <w:tc>
          <w:tcPr/>
          <w:p>
            <w:pPr>
              <w:pStyle w:val="Compact"/>
            </w:pPr>
            <w:r>
              <w:t xml:space="preserve">323</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HXC-147 — Running the (now-compilable) automation test binary against the live OpenRouter API, TestAllFreeProvidersAutomation Provider_OpenRouter BasicGeneration panics with a nil-pointer dereference: the configured free model id deepseek-r1-free is stale/rejected and the code path is missing a nil-check on the error before using the response. Users of the OpenRouter free provider with that model would hit the same crash. The work is to correct the free-provider model id (sourced from the verifier as single source of truth) and add the missing nil-check so a rejected model degrades gracefully instead of panicking. NOTE this environment has live provider API keys set so provider tests spend real money; guard/skip accordingly. Found 2026-07-12.</w:t>
            </w:r>
          </w:p>
        </w:tc>
      </w:tr>
      <w:tr>
        <w:tc>
          <w:tcPr/>
          <w:p>
            <w:pPr>
              <w:pStyle w:val="Compact"/>
            </w:pPr>
            <w:r>
              <w:t xml:space="preserve">324</w:t>
            </w:r>
          </w:p>
        </w:tc>
        <w:tc>
          <w:tcPr/>
          <w:p>
            <w:pPr>
              <w:pStyle w:val="Compact"/>
            </w:pPr>
            <w:r>
              <w:t xml:space="preserve">Low</w:t>
            </w:r>
          </w:p>
        </w:tc>
        <w:tc>
          <w:tcPr/>
          <w:p>
            <w:pPr>
              <w:pStyle w:val="Compact"/>
            </w:pPr>
            <w:r>
              <w:t xml:space="preserve">Fixed (→ Fixed.md)</w:t>
            </w:r>
          </w:p>
        </w:tc>
        <w:tc>
          <w:tcPr/>
          <w:p>
            <w:pPr>
              <w:pStyle w:val="Compact"/>
            </w:pPr>
            <w:r>
              <w:t xml:space="preserve">Task</w:t>
            </w:r>
          </w:p>
        </w:tc>
        <w:tc>
          <w:tcPr/>
          <w:p>
            <w:pPr>
              <w:pStyle w:val="Compact"/>
            </w:pPr>
            <w:r>
              <w:t xml:space="preserve">—</w:t>
            </w:r>
          </w:p>
        </w:tc>
        <w:tc>
          <w:tcPr/>
          <w:p>
            <w:pPr>
              <w:pStyle w:val="Compact"/>
            </w:pPr>
            <w:r>
              <w:t xml:space="preserve">HXC-148 — HXC-118 wired Retrieval-Augmented-Generation into the native server generate and stream endpoints and the CLI, but the OpenAI-compatible and Anthropic-compatible wire-facade endpoints (/v1/chat/completions and /v1/messages) still bypass RAG entirely, so clients using those compatibility surfaces do not get retrieval-augmentation even when it is enabled. The work is to apply the same applyRAGContext wiring to those facade handlers so RAG behaves consistently across every generate surface. This is a smaller secondary surface than the native path already fixed. Found during HXC-118 review 2026-07-12.</w:t>
            </w:r>
          </w:p>
        </w:tc>
      </w:tr>
      <w:tr>
        <w:tc>
          <w:tcPr/>
          <w:p>
            <w:pPr>
              <w:pStyle w:val="Compact"/>
            </w:pPr>
            <w:r>
              <w:t xml:space="preserve">325</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HXC-149 — The main repository git index carries approximately 70 stale submodule gitlinks at pre-rename paths (dependencies/HelixDevelopment/</w:t>
            </w:r>
            <w:r>
              <w:rPr>
                <w:i/>
                <w:iCs/>
              </w:rPr>
              <w:t xml:space="preserve">, dependencies/vasic-digital/</w:t>
            </w:r>
            <w:r>
              <w:t xml:space="preserve">, and top-level helix_agent/helix_qa/panoptic/security) with no .gitmodules mapping, left over from a historical path-rename to the submodules/ layout. As a result git submodule status and git submodule foreach abort mid-walk with no submodule mapping found in .gitmodules for path …, so any release or maintenance script that walks all submodules unfiltered fails partway. The work is to remove ALL stale cached gitlinks (git rm –cached on each) so the submodule set is consistent with .gitmodules and submodule-walking tooling completes. This is a git-index-only change, reversible via git reset. Found by the 2026-07-12 release-readiness survey. Low runtime risk but blocks release automation.</w:t>
            </w:r>
          </w:p>
        </w:tc>
      </w:tr>
      <w:tr>
        <w:tc>
          <w:tcPr/>
          <w:p>
            <w:pPr>
              <w:pStyle w:val="Compact"/>
            </w:pPr>
            <w:r>
              <w:t xml:space="preserve">326</w:t>
            </w:r>
          </w:p>
        </w:tc>
        <w:tc>
          <w:tcPr/>
          <w:p>
            <w:pPr>
              <w:pStyle w:val="Compact"/>
            </w:pPr>
            <w:r>
              <w:t xml:space="preserve">Low</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HXC-150 — The load/DDoS test harness (tests/ddos, -tags=integration) reads TEST_PG_* and TEST_REDIS_* environment variables to reach the real Postgres and Redis, but the projects .env.full-test only exports HELIX_DATABASE_* and HELIX_REDIS_*, and the defaults do not match the container credentials. So under the normal make test-load-full workflow the suite falsely SKIPs even when infra is fully healthy (it only ran once the correct credentials were passed manually during the 2026-07-12 retest). The work is to align the harness env-var names/defaults with .env.full-test so load/DDoS executes out of the box. Low severity, test-harness only.</w:t>
            </w:r>
          </w:p>
        </w:tc>
      </w:tr>
      <w:tr>
        <w:tc>
          <w:tcPr/>
          <w:p>
            <w:pPr>
              <w:pStyle w:val="Compact"/>
            </w:pPr>
            <w:r>
              <w:t xml:space="preserve">327</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HXC-151 — Several regression tests in the server package carry a RED_MODE switch whose job is to prove the test can actually catch the bug it guards. In these cases the RED half checks a private copy of the old code that lives inside the test file itself, instead of the real shipped code. Because that copy is part of the test and never changes when the product changes, the check produces the same result on every build ever made — the working one, the broken one, and any future one — so it can never fail and proves nothing about the product. This matters because everyone reads a green result as evidence that the guard is real, when the guard is in fact inert: the original defect could return and the suite would stay green. The confirmed cases are handlers_systemstatus_guard_test.go (calls a test-local preFixSystemStatusHealthCheck helper instead of the real getSystemStatus handler, so the nil-database guard in the product is bypassed by construction), handlers_qastatus_deadlock_guard_test.go (hand-rolls the locking sequence in reproduceRecursiveRLockDeadlock rather than calling the shipped handler, so it only re-proves a standard Go library property), llm_rag_test.go (deliberately skips the real handler and its retrieval step, so the</w:t>
            </w:r>
            <w:r>
              <w:t xml:space="preserve"> </w:t>
            </w:r>
            <w:r>
              <w:t xml:space="preserve">‘prompt was not augmented’</w:t>
            </w:r>
            <w:r>
              <w:t xml:space="preserve"> </w:t>
            </w:r>
            <w:r>
              <w:t xml:space="preserve">result is guaranteed by the test’s own omission), and llm_working_funnel_test.go (one case has no RED branch at all, and another calls a real function that the fix never touched). To reproduce: revert the matching product fix and re-run the test with RED_MODE=1; the branch still passes, which it must not. The work is to rewrite each RED branch so it drives the real shipped code path, exactly as was done for the three sibling guards in llm_default_model_regression_test.go and llm_generate_regression_test.go. Done means that for every listed test, RED_MODE=1 passes on an artifact with only its own fix reverted and fails on the current artifact, that this four-way result is captured as evidence, and that a repeat of the enumerated search finds no remaining test-local stand-ins.</w:t>
            </w:r>
          </w:p>
        </w:tc>
      </w:tr>
      <w:tr>
        <w:tc>
          <w:tcPr/>
          <w:p>
            <w:pPr>
              <w:pStyle w:val="Compact"/>
            </w:pPr>
            <w:r>
              <w:t xml:space="preserve">328</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HXC-152 — One test file in the server package chooses between</w:t>
            </w:r>
            <w:r>
              <w:t xml:space="preserve"> </w:t>
            </w:r>
            <w:r>
              <w:t xml:space="preserve">‘reproduce the old bug’</w:t>
            </w:r>
            <w:r>
              <w:t xml:space="preserve"> </w:t>
            </w:r>
            <w:r>
              <w:t xml:space="preserve">mode and</w:t>
            </w:r>
            <w:r>
              <w:t xml:space="preserve"> </w:t>
            </w:r>
            <w:r>
              <w:t xml:space="preserve">‘confirm the fix works’</w:t>
            </w:r>
            <w:r>
              <w:t xml:space="preserve"> </w:t>
            </w:r>
            <w:r>
              <w:t xml:space="preserve">mode by reading an environment variable, but its default is backwards: when the variable is unset — which is how the suite runs normally and in every automated run — it selects the old-bug mode. The practical effect is that the checks confirming the fixed behaviour never execute at all, while the test still reports success, so the team sees a green result for behaviour nobody actually verified. The behaviour left unguarded is the model-listing funnel that is supposed to hide models which failed verification, scored below the quality threshold, or have no API key configured, which is precisely the anti-bluff filtering the original fix was written to provide. A second test in the same file simply skips itself outright under the same default, so the provider key-gate is unguarded too. Every other polarity switch in this package defaults the opposite way, so this file is also inconsistent with its neighbours and will mislead anyone who assumes the shared convention. To reproduce: run the package normally and observe that the guarded assertions are never reached while both tests report PASS. Done means the default is flipped so the fix-verifying assertions run in ordinary runs, the reproduce-the-old-bug mode still works when explicitly requested, and captured evidence shows those assertions genuinely execute and genuinely fail when the filtering is removed.</w:t>
            </w:r>
          </w:p>
        </w:tc>
      </w:tr>
      <w:tr>
        <w:tc>
          <w:tcPr/>
          <w:p>
            <w:pPr>
              <w:pStyle w:val="Compact"/>
            </w:pPr>
            <w:r>
              <w:t xml:space="preserve">329</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HXC-153 — A regression test in the server package is named as though it proves the system-status endpoint behaves correctly when a real database IS attached, but the test actually builds a server with no database at all and then only checks that the response code is 200. That means it silently re-runs the same no-database case a neighbouring test already covers, and the database-present path it advertises has no coverage from it whatsoever. This matters because the name is what a reader trusts when deciding whether a behaviour is guarded: anyone scanning the suite would reasonably conclude the with-database path is protected when it is not. It is the same documentation-versus-reality defect class as HXC-152, where a file’s comment disagreed with its code, and it was surfaced by the independent reviewer of that batch. The test’s own comment does honestly defer coverage to another file, so nothing is being falsely asserted about the product — the defect is confined to the misleading name. Done means the test either is renamed to describe what it genuinely checks, or is given a fake-database seam so it earns the name it already has, with the choice backed by a captured run.</w:t>
            </w:r>
          </w:p>
        </w:tc>
      </w:tr>
      <w:tr>
        <w:tc>
          <w:tcPr/>
          <w:p>
            <w:pPr>
              <w:pStyle w:val="Compact"/>
            </w:pPr>
            <w:r>
              <w:t xml:space="preserve">330</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HXC-154 — A QA-session test checks that a freshly started session reports the status</w:t>
            </w:r>
            <w:r>
              <w:t xml:space="preserve"> </w:t>
            </w:r>
            <w:r>
              <w:t xml:space="preserve">‘pending’</w:t>
            </w:r>
            <w:r>
              <w:t xml:space="preserve">, but the value it reads is one that a background worker is racing to change to</w:t>
            </w:r>
            <w:r>
              <w:t xml:space="preserve"> </w:t>
            </w:r>
            <w:r>
              <w:t xml:space="preserve">‘running’</w:t>
            </w:r>
            <w:r>
              <w:t xml:space="preserve"> </w:t>
            </w:r>
            <w:r>
              <w:t xml:space="preserve">at that very moment. The server hands the JSON encoder the same live session object the worker mutates, so whether the response says</w:t>
            </w:r>
            <w:r>
              <w:t xml:space="preserve"> </w:t>
            </w:r>
            <w:r>
              <w:t xml:space="preserve">‘pending’</w:t>
            </w:r>
            <w:r>
              <w:t xml:space="preserve"> </w:t>
            </w:r>
            <w:r>
              <w:t xml:space="preserve">or</w:t>
            </w:r>
            <w:r>
              <w:t xml:space="preserve"> </w:t>
            </w:r>
            <w:r>
              <w:t xml:space="preserve">‘running’</w:t>
            </w:r>
            <w:r>
              <w:t xml:space="preserve"> </w:t>
            </w:r>
            <w:r>
              <w:t xml:space="preserve">depends purely on which goroutine wins, and under load or with the race detector enabled the worker can win. The result is a test that usually passes and occasionally fails for reasons unrelated to any real product defect, which erodes trust in the suite and trains readers to dismiss red runs. It was observed failing once during unrelated work, then passed eleven consecutive full-package race runs afterwards, so it is genuinely rare rather than broken outright. The underlying product behaviour is not necessarily wrong — a caller may legitimately see either state — so the likely correct outcome is to make the assertion accept either value or to observe the status through a synchronised read instead. Done means the test no longer depends on goroutine scheduling, proven by repeated runs under the race detector, with the reproduction captured first.</w:t>
            </w:r>
          </w:p>
        </w:tc>
      </w:tr>
      <w:tr>
        <w:tc>
          <w:tcPr/>
          <w:p>
            <w:pPr>
              <w:pStyle w:val="Compact"/>
            </w:pPr>
            <w:r>
              <w:t xml:space="preserve">331</w:t>
            </w:r>
          </w:p>
        </w:tc>
        <w:tc>
          <w:tcPr/>
          <w:p>
            <w:pPr>
              <w:pStyle w:val="Compact"/>
            </w:pPr>
            <w:r>
              <w:t xml:space="preserve">Low</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HXC-155 — The server package’s regression guards each support a switch that flips them between reproducing an old defect and guarding against its return, but the switch is spelled four different ways across the files and is read through three different helper styles. Having several names is genuinely useful, because each guard corresponds to a different historical fix and testers need to flip them one at a time rather than all at once, so the goal is not to collapse them into one variable. The problem is that the inconsistency has already caused real defects twice: one file shipped with its default set the wrong way round so its verification checks never ran, and another shipped with a comment describing the opposite of what its code did. Both were fixed, but the drift that produced them remains. This work is to agree one naming pattern and one helper shape, apply it to every guard in the package, and record the convention in a single place so the next guard author copies something correct. Done means every switch follows the documented pattern, every default is the safe standing-guard direction, and a check exists that would catch a future file breaking the convention.</w:t>
            </w:r>
          </w:p>
        </w:tc>
      </w:tr>
      <w:tr>
        <w:tc>
          <w:tcPr/>
          <w:p>
            <w:pPr>
              <w:pStyle w:val="Compact"/>
            </w:pPr>
            <w:r>
              <w:t xml:space="preserve">332</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HXC-156 — The Harmony OS desktop application runs a background system monitor that samples processor and memory usage every few seconds. To decide whether to keep going, that monitor repeatedly read a plain on/off marker, while the application’s shutdown routine switched the very same marker off from a different execution thread — with nothing coordinating the two. Two threads touching the same value at the same moment with no coordination is a data race: the shutdown signal can be missed entirely, leaving the monitor running and still writing to shared state after the application believes it has torn itself down, and on some machines the value read is not guaranteed to be either the old or the new one. This was not theoretical; it surfaced as a reproducible test failure, with the Harmony OS test suite failing on its cleanup test on every single run once race detection was enabled. To reproduce it, run the Harmony OS test package with the Go race detector switched on; the report names the monitor loop and the cleanup routine as the two conflicting parties. The same audit found a second, quieter instance of the same problem in the same component: the measured processor, memory, temperature and power figures were written by the monitor thread while the system-monitoring screen read them for display, again with no coordination, which could paint a screen mixing numbers from two different sampling rounds. The fix makes the monitor stop on the same shutdown channel the rest of the application already uses, protects the shared figures and the status marker with a lock, and makes shutdown wait for the monitor to confirm it has genuinely finished before proceeding. Acceptance: the Harmony OS test package completes with zero races over repeated consecutive runs under the race detector, and deliberately restoring the old code makes the identical race reappear, proving the guard is real and not merely agreeable.</w:t>
            </w:r>
          </w:p>
        </w:tc>
      </w:tr>
      <w:tr>
        <w:tc>
          <w:tcPr/>
          <w:p>
            <w:pPr>
              <w:pStyle w:val="Compact"/>
            </w:pPr>
            <w:r>
              <w:t xml:space="preserve">333</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HXC-157 — The Harmony OS and Aurora OS desktop front-ends both perform slow work in the background — asking a language model for an answer, polling provider health, refreshing dashboard statistics, starting the server — and each of those background workers wrote its result straight into an on-screen element. The user interface toolkit this product uses does not permit that: on-screen elements may only be changed from the single thread that draws them, and any other thread must hand its update over to be applied there. Doing it directly means the drawing code can be reading an element at the exact moment a background worker rewrites it, which is a data race that can corrupt what the user sees or crash the application outright. The problem was disguised rather than hidden: in both applications the offending line sat directly beneath a comment stating</w:t>
            </w:r>
            <w:r>
              <w:t xml:space="preserve"> </w:t>
            </w:r>
            <w:r>
              <w:t xml:space="preserve">‘Update UI on main thread’</w:t>
            </w:r>
            <w:r>
              <w:t xml:space="preserve">, which was simply untrue — it is the identical false comment already removed from the desktop front-end when this same defect class was fixed there. Two further aggravating factors were found by auditing every background worker in both files rather than only the reported line: several of these workers also read on-screen elements to decide what to do, which races just as surely as writing them, and several ran on endless timers with no way to stop, so they kept modifying elements belonging to a window that had already been closed and leaked for the lifetime of the process. The fix routes every such update through the shared dispatch helper introduced for the desktop front-end, keeps each read-and-then-write pair inside a single handover so the read cannot be left behind, moves the reads that happen at dispatch time onto the drawing thread where they belong, corrects the false comments in place so a later edit is not invited to undo the fix on their authority, and makes the endless timers stop when the application shuts down. Acceptance: both packages build and pass with the race detector enabled over repeated runs, no background worker in either file touches an on-screen element without going through the helper, and the desktop front-end’s behaviour is unchanged.</w:t>
            </w:r>
          </w:p>
        </w:tc>
      </w:tr>
      <w:tr>
        <w:tc>
          <w:tcPr/>
          <w:p>
            <w:pPr>
              <w:pStyle w:val="Compact"/>
            </w:pPr>
            <w:r>
              <w:t xml:space="preserve">334</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HXC-158 — The Harmony OS and Aurora OS front-ends were just corrected so that background workers no longer modify on-screen elements directly. That correction is, however, only partly backed by evidence. No test in either package ever constructs the application’s screens, so the background workers that paint them are never started while the tests run, and the race detector therefore never gets the opportunity to observe the very code paths that were changed. Concretely, running the Aurora OS package under the race detector reported zero races both before and after the fix — not because the defect was absent, but because nothing under test reaches it; the corresponding Harmony OS failure that was reproduced and fixed came from a different component, the background system monitor, which tests do start. The practical risk is that a future edit could silently reintroduce a direct on-screen write from a background worker in either file and every test would stay green, exactly the situation the anti-bluff policy exists to prevent, since a green suite would then be certifying behaviour nobody has actually exercised. Closing this requires a test that builds the tabs and drives those workers — the chat worker, the provider-health poller and the dashboard and resource timers — with the race detector on, so the fix is proven by observation rather than by inspection, together with a deliberately-broken variant proving the new test genuinely fails when the direct write is put back. Acceptance: a test in each package starts the previously-unexercised background workers against real widgets, passes with zero races over repeated runs, and demonstrably fails when the dispatch helper is removed from any one of those sites. Until that exists, the fixes for those specific sites should be described as review-justified, not runtime-proven.</w:t>
            </w:r>
          </w:p>
        </w:tc>
      </w:tr>
      <w:tr>
        <w:tc>
          <w:tcPr/>
          <w:p>
            <w:pPr>
              <w:pStyle w:val="Compact"/>
            </w:pPr>
            <w:r>
              <w:t xml:space="preserve">335</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HXC-160 — The project’s agent manuals — CONSTITUTION.md, CLAUDE.md, AGENTS.md, QWEN.md, GEMINI.md and CRUSH.md at the repository root, their copies under helix_code/ and github_pages_website/, and the cascaded copies inside the formatters, plugins and models submodules — still tell every reader that docs/Issues_Summary.md and docs/Fixed_Summary.md are produced by the shell scripts scripts/generate_issues_summary.sh and scripts/generate_fixed_summary.sh. That has not been true since the workable-items SQLite database became the single source of truth: both summaries are now generated from that database by the constitution submodule’s Go exporter, while the shell scripts derive them from the Markdown trackers instead, which silently drops every item recorded as a heading section rather than a table row. The practical harm is that an agent doing exactly what the manual says destroys tracked state: on 2026-07-29 a hand invocation rewrote the closed-item tally from 344 to 188, corrupted every per-type count, and replaced the full per-item table with aggregate counts only, before the sync gate caught it. The scripts themselves have now been changed to refuse to run, so the immediate danger is closed, but the manuals still point at them, so every new agent is still given the wrong instruction and discovers the refusal only by tripping over it. Fixing this means updating the CONST-057 and section 11.4.91 anchor text in every carrier so it names the database exporter as the generator, which spans roughly twenty files including copies inside submodules that other repositories own, and must keep all five carriers in lockstep per section 11.4.157. Who benefits: any agent or engineer who reads a manual to learn how to regenerate a tracker summary, and everyone relying on those summaries to see true project state. Reproduce by opening any listed manual and searching for generate_fixed_summary.sh — the surrounding sentence presents it as the current generator with no mention of supersession. Acceptance: every carrier names the DB exporter, no carrier presents the shell scripts as current, the five root carriers stay in lockstep, and a check exists that would fail if a manual reintroduced the stale naming.</w:t>
            </w:r>
          </w:p>
        </w:tc>
      </w:tr>
      <w:tr>
        <w:tc>
          <w:tcPr/>
          <w:p>
            <w:pPr>
              <w:pStyle w:val="Compact"/>
            </w:pPr>
            <w:r>
              <w:t xml:space="preserve">336</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HXC-161 — The guard at scripts/gates/fixed_h2_pipe_row_parity_gate.sh checks that every closed item written in docs/Fixed.md as a detail section also appears as a row in that file’s summary table. It currently reports 58 failures, and it was already failing before this batch — the same failures are reproducible against the last committed version of the file, so this is a standing red gate rather than something a recent change broke. The cause is a change in how the file is produced. The tracker is now generated from the workable-items database, and the database records for each item which single surface form it takes: some items are written as table rows and others as detail sections, never both. The guard was written earlier, when the table was maintained by hand and every item was expected to appear in both places, so it is now asserting a relationship the data model deliberately no longer provides. Two outcomes are possible and they must not be guessed between: either the guard is stale and should be rewritten to assert what the generator actually guarantees, or the generator is genuinely dropping rows that ought to exist and the guard is correctly catching real data loss. Deciding which requires reading the exporter’s representation handling and confirming against the database, so this is deliberately not resolved here — weakening or deleting a failing guard without that investigation is exactly the suppression the constitution forbids. Who benefits: anyone relying on this guard to catch items vanishing from the closed-items summary, which is the precise failure it was created to prevent after one item went missing twice over. Reproduce by running bash scripts/gates/fixed_h2_pipe_row_parity_gate.sh from the repository root and observing 58 failures naming sections such as HXC-013 and HXC-119. Acceptance: the correct branch is chosen with captured evidence, the guard passes for the right reason rather than by being softened, its paired mutation still makes it fail when the invariant is broken, and if the generator was at fault the affected items are restored.</w:t>
            </w:r>
          </w:p>
        </w:tc>
      </w:tr>
      <w:tr>
        <w:tc>
          <w:tcPr/>
          <w:p>
            <w:pPr>
              <w:pStyle w:val="Compact"/>
            </w:pPr>
            <w:r>
              <w:t xml:space="preserve">337</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HXC-162 — When a user types a request in the HelixCode interactive command-line client, the feature that is supposed to notice the request matches a known skill and run it automatically never fires. The code that decides which skill applies is created correctly and then immediately discarded without ever being connected to anything, so it can never act on what the user types. To the user this looks like the skills feature simply does not exist in the CLI, even though the underlying machinery is present, correct and documented. This matters because skills are how the product is meant to turn a plain-language request into real work without the user learning any commands. Anyone reading the source would reasonably conclude the feature is implemented, which is why this went unnoticed. The fix is to connect the dispatcher to the place where user input is handled, and prove it with a test that types a matching request and observes the skill actually run. Reported at cmd/cli/main.go:1060 by SOURCE-layer inspection; still needs runtime confirmation per 11.4.108.</w:t>
            </w:r>
          </w:p>
        </w:tc>
      </w:tr>
      <w:tr>
        <w:tc>
          <w:tcPr/>
          <w:p>
            <w:pPr>
              <w:pStyle w:val="Compact"/>
            </w:pPr>
            <w:r>
              <w:t xml:space="preserve">338</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HXC-163 — The project ships seven ready-made skills that come from the shared governance component and are meant to be available to every project that uses it. In practice none of the seven is registered with the running system, so not one of them can be triggered by a user or by an agent. The effect is that work the organisation already paid for and maintains sits unused, and each project quietly re-solves problems these skills already solve. Separately, one entry in the skills folder points at a storage location that only exists on a Mac, so on this Linux machine it is a broken link that resolves to nothing. These two problems compound: the catalogue looks populated from the outside while being empty in practice. Closing this means registering the seven skills through the supported mechanism, repairing or removing the broken link, and adding a check that fails if a shipped skill is present on disk but unreachable at runtime.</w:t>
            </w:r>
          </w:p>
        </w:tc>
      </w:tr>
      <w:tr>
        <w:tc>
          <w:tcPr/>
          <w:p>
            <w:pPr>
              <w:pStyle w:val="Compact"/>
            </w:pPr>
            <w:r>
              <w:t xml:space="preserve">339</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HXC-165 — One of the performance stress tests writes its results directly over a reference file that is stored in version control, on every single run. The reference file is supposed to be the fixed yardstick that new measurements are compared against, so overwriting it means the yardstick silently becomes whatever the machine happened to measure most recently. That destroys the comparison the file exists to support, and on a busy shared machine the numbers are not even representative. It also leaves the project permanently showing unsaved changes, which trains everyone to ignore that signal and makes accidental commits of the corrupted baseline likely. A reviewer had to actively argue against committing it during unrelated work. The fix is to write run results to a location that is not version controlled and treat the committed baseline as read-only.</w:t>
            </w:r>
          </w:p>
        </w:tc>
      </w:tr>
      <w:tr>
        <w:tc>
          <w:tcPr/>
          <w:p>
            <w:pPr>
              <w:pStyle w:val="Compact"/>
            </w:pPr>
            <w:r>
              <w:t xml:space="preserve">340</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HXC-167 — Before a recorded test conversation is saved into the project, a cleanup step is supposed to remove any secret values it contains. That cleanup has two weaknesses. First, it can only remove secrets the test script itself already knew about, so anything the remote service sends back to us — a session cookie, a returned access token, a pre-signed link — is unknown to the cleanup and is saved exactly as received. Nothing of that kind has actually leaked so far, because none of the services exercised happen to return one, but the protection simply is not there. Second, and worse, the cleanup can fail silently: the secret is fed into a text-replacement tool in a way that treats certain punctuation as instructions, so a secret containing one of those characters makes the step fail, and the failure is deliberately discarded rather than reported. The result is a secret that stays in the file with no warning to anyone. The fix is to make the replacement treat secrets as plain text, make any failure loud rather than silent, and add a scan of the finished file that also catches secrets the remote side sent us.</w:t>
            </w:r>
          </w:p>
        </w:tc>
      </w:tr>
      <w:tr>
        <w:tc>
          <w:tcPr/>
          <w:p>
            <w:pPr>
              <w:pStyle w:val="Compact"/>
            </w:pPr>
            <w:r>
              <w:t xml:space="preserve">341</w:t>
            </w:r>
          </w:p>
        </w:tc>
        <w:tc>
          <w:tcPr/>
          <w:p>
            <w:pPr>
              <w:pStyle w:val="Compact"/>
            </w:pPr>
            <w:r>
              <w:t xml:space="preserve">Critical</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HXC-169 — The agent can run user-supplied code inside a throwaway container for safety, and it drives that container through a third-party library. Four publicly documented flaws in that library affect exactly the parts we use — in particular the file copy-in and copy-out operations — and for three of them the vendor has published no corrected version at all, so there is nothing to upgrade to. We confirmed we genuinely use the affected operations rather than merely shipping the library: an automated analysis traced the calls from our own sandbox code to the affected functions. This matters because the flaws concern a sandbox escaping onto the machine that hosts it, which is the specific thing the sandbox exists to prevent. What remains unknown, and is the work here, is whether an outsider can actually influence those copy operations in the way we deploy them, and whether this sandbox feature is switched on in real deployments at all. The expected outcome is a written decision backed by evidence: either a demonstration that the risky paths are unreachable in our configuration, or a concrete containment change such as disabling the feature, constraining the copy paths, or isolating access to the container service. Because no upgrade can close these, a deliberate decision is the only way to resolve them.</w:t>
            </w:r>
          </w:p>
        </w:tc>
      </w:tr>
      <w:tr>
        <w:tc>
          <w:tcPr/>
          <w:p>
            <w:pPr>
              <w:pStyle w:val="Compact"/>
            </w:pPr>
            <w:r>
              <w:t xml:space="preserve">342</w:t>
            </w:r>
          </w:p>
        </w:tc>
        <w:tc>
          <w:tcPr/>
          <w:p>
            <w:pPr>
              <w:pStyle w:val="Compact"/>
            </w:pPr>
            <w:r>
              <w:t xml:space="preserve">High</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HXC-170 — Eight of the agent’s supporting libraries have newer releases that fix known weaknesses, and every one of these updates is a minor or bug-fix-level release within the same major version, meaning the library authors are committing to not breaking how the code is called. Together they close eleven of the eighteen known weaknesses in the agent’s own compiled program, including four we have confirmed the program genuinely reaches during normal operation. This matters because it is the single highest-value change available: a small, reviewable set of version bumps that measurably shrinks our exposure without redesigning anything. One of the eight also fixes a text-handling flaw that our automated safety checks route untrusted user input through, and which no advisory service had flagged at all. Everyone deploying or depending on the agent benefits, and the reviewer benefits from a change small enough to actually read. The expected outcome is the updates applied, the project rebuilt, its tests run, and a fresh scan confirming those eleven weaknesses no longer appear, with the before-and-after scan output kept as evidence. Two of the eight are minor rather than bug-fix releases and deserve a slightly closer look at build and test results.</w:t>
            </w:r>
          </w:p>
        </w:tc>
      </w:tr>
      <w:tr>
        <w:tc>
          <w:tcPr/>
          <w:p>
            <w:pPr>
              <w:pStyle w:val="Compact"/>
            </w:pPr>
            <w:r>
              <w:t xml:space="preserve">343</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HXC-173 — One of the tests that checks the aurora_os dashboard updates its on-screen values safely will report a failure when the machine running it is under heavy load, and passes cleanly when run on its own. The underlying feature is fine — this was confirmed by running the same test in isolation, where it passes — so the failure is an artefact of timing, not a defect in the product. This still matters, because a test that fails for reasons unrelated to the code teaches everyone to ignore its result, and the next time it fails for a real reason nobody will believe it. It is also a direct problem for release preparation, where the full test run happens while many other jobs are active. The fix is to make the check wait for the condition it cares about rather than assuming the screen refreshes within a fixed window, so that a slow machine produces a slow pass instead of a false failure.</w:t>
            </w:r>
          </w:p>
        </w:tc>
      </w:tr>
      <w:tr>
        <w:tc>
          <w:tcPr/>
          <w:p>
            <w:pPr>
              <w:pStyle w:val="Compact"/>
            </w:pPr>
            <w:r>
              <w:t xml:space="preserve">344</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HXC-174 — The text-based terminal interface shows a page listing quality-assurance sessions and their progress. It reads those values straight from the shared session objects at the moment it draws the screen, while a background worker is simultaneously updating the very same values. Nothing coordinates the two, so the screen can read a half-updated state. The sharpest case is the elapsed-time display: the code checks that a finish time has been recorded and then immediately uses it, but between those two steps the background worker may still be finishing the write, so it can use a value that is not fully there yet. In practice this shows up as wrong or briefly nonsensical timings, and on an unlucky run it can crash the interface. This is not new and was not introduced by recent work, but it is now the only place in the project that ignores the locking rule the rest of the code follows and that the session code explicitly documents. The fix is to take a consistent copy of each session while holding the lock, then draw the screen from that copy.</w:t>
            </w:r>
          </w:p>
        </w:tc>
      </w:tr>
      <w:tr>
        <w:tc>
          <w:tcPr/>
          <w:p>
            <w:pPr>
              <w:pStyle w:val="Compact"/>
            </w:pPr>
            <w:r>
              <w:t xml:space="preserve">345</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HXC-176 — The shared governance component installs each skill by creating a shortcut that points at wherever that component happened to sit on the machine doing the install. Because it records the full machine-specific location rather than a location relative to the project, the shortcut only works on the computer that created it. One such shortcut was already broken in this project: it had been created on a Mac pointing at an external drive, so on this Linux machine it pointed at nothing at all, and had never once worked here. That single broken shortcut has been repaired, but the installer that produced it is unchanged, so re-running it recreates the same problem. A guard now catches the broken result, which is a safety net rather than a cure. The proper fix belongs in the shared component: record the location relative to the project so the shortcut works on every machine that checks the project out.</w:t>
            </w:r>
          </w:p>
        </w:tc>
      </w:tr>
      <w:tr>
        <w:tc>
          <w:tcPr/>
          <w:p>
            <w:pPr>
              <w:pStyle w:val="Compact"/>
            </w:pPr>
            <w:r>
              <w:t xml:space="preserve">346</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HXC-177 — One of the skills shipped with the product writes a fill-in-the-blank placeholder in a form the system does not recognise. The system only substitutes placeholders written in one specific form, so this one is never replaced. The consequence is that the literal placeholder text is sent onward to the AI model as part of the request, where it reads as meaningless noise rather than as the value it was supposed to stand for. The user sees a lower-quality answer with no indication of why. This was found while working on unrelated skill wiring and is not caused by that work. The fix is to correct the placeholder to the recognised form, and to add a check that refuses to ship a skill containing a placeholder the system cannot resolve, so the same mistake cannot recur silently.</w:t>
            </w:r>
          </w:p>
        </w:tc>
      </w:tr>
      <w:tr>
        <w:tc>
          <w:tcPr/>
          <w:p>
            <w:pPr>
              <w:pStyle w:val="Compact"/>
            </w:pPr>
            <w:r>
              <w:t xml:space="preserve">347</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HXC-182 — The file that records the reference performance figures new measurements are compared against has been overwritten by test runs and now holds this machine’s numbers instead of the agreed ones. It has not been committed, so the correct values are still safely recorded in the project history and can be restored with one command. The danger is that many people and automated helpers work in this same copy of the project at once, and any of them running a command that commits everything at once would sweep the corrupted file in permanently. At that point the reference would silently become a busy shared machine’s timings, every later comparison against it would be meaningless, and nobody would get a warning. The underlying cause is being fixed separately so future runs stop writing the file, but that fix does not clean up the damage already present. This needs the file restored now, and it needs to be visible to everyone working in this copy rather than mentioned only in a commit message where no one will see it.</w:t>
            </w:r>
          </w:p>
        </w:tc>
      </w:tr>
      <w:tr>
        <w:tc>
          <w:tcPr/>
          <w:p>
            <w:pPr>
              <w:pStyle w:val="Compact"/>
            </w:pPr>
            <w:r>
              <w:t xml:space="preserve">348</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HXC-183 — When the product streams a reply from an AI provider, a background worker hands results back to the caller piece by piece. If the caller gives up early — the user cancels, or a timeout fires — that worker must notice and stop. Six providers were recently fixed to do exactly that, and each got a test proving it. One provider was missed: it still hands results back without checking whether anyone is still listening, so the worker blocks forever and both it and its open network connection are never released. Every cancelled request against that provider leaks a little more of the machine’s capacity until the service is restarted. The fix is mechanical, because the correct pattern already exists in its six siblings and there is a shared test harness it can be added to. This was found by an independent review noticing that the round of fixes stopped one directory short of covering every affected provider.</w:t>
            </w:r>
          </w:p>
        </w:tc>
      </w:tr>
      <w:tr>
        <w:tc>
          <w:tcPr/>
          <w:p>
            <w:pPr>
              <w:pStyle w:val="Compact"/>
            </w:pPr>
            <w:r>
              <w:t xml:space="preserve">349</w:t>
            </w:r>
          </w:p>
        </w:tc>
        <w:tc>
          <w:tcPr/>
          <w:p>
            <w:pPr>
              <w:pStyle w:val="Compact"/>
            </w:pPr>
            <w:r>
              <w:t xml:space="preserve">Critical</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HXC-184 — A recent change made the command-runner wait for its output pipes to close rather than for the command itself to finish. Those are normally the same moment, but not when the command leaves something running in the background: the background process holds the pipes open, so the wait never ended. The request hung indefinitely and permanently consumed one of a small fixed number of execution slots, so ten such commands stopped the facility accepting any work at all. FIXED IN TWO ROUNDS. Round one added a bounded grace period after the command is reaped, then stopped reading and released everything. An independent review accepted the mechanism but found it had moved the boundary somewhere unmeasured: an adversarial probe using a perfectly healthy command with no background process at all, consumed slowly by a caller following the documented pattern, delivered 490 of 5000 lines where the previous code delivered all 5000. The original reasoning held only when the consumer kept pace, not when the operating system’s own buffer did. Round two replaced the fixed grace with a progress-aware one: the timer restarts whenever a line was actually handed to a consumer, so only a window in which nothing at all was delivered counts as stuck. The author then tested an objection the review had not raised — whether that could revive the original hang — and showed it cannot, because delivery requires a consumer that is still listening; an abandoned one stops consuming within two windows by construction. The one case that remains genuinely unbounded is a caller still actively reading output from a background process that keeps producing, which is documented rather than hidden, because cutting it off would discard output someone is reading. Three smaller findings were also closed, one of them by deriving the truncation flag from a recorded error rather than from which timing branch ran, so no scheduling coincidence can set it falsely.</w:t>
            </w:r>
          </w:p>
        </w:tc>
      </w:tr>
      <w:tr>
        <w:tc>
          <w:tcPr/>
          <w:p>
            <w:pPr>
              <w:pStyle w:val="Compact"/>
            </w:pPr>
            <w:r>
              <w:t xml:space="preserve">350</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HXC-185 — Modern internet addresses contain colons, so when one is combined with a port number it has to be wrapped in brackets or the result is unreadable to the software that parses it. Two places were recently corrected to do this properly. A review found fourteen more places that build addresses the same unsafe way and can receive such an address from configuration or from service discovery. The clearest illustration sits inside a single file that checks service health two different ways: the connection check carefully adds the brackets and works, while the web-request check a few lines away does not and fails outright for the same service. The others cover the local model server, the memory service, the notification service, worker connections and the test infrastructure. Each is a one-line change using the standard helper that handles this correctly. Left alone, any deployment using these newer addresses sees confusing partial failures where some checks pass and others fail against the same healthy service.</w:t>
            </w:r>
          </w:p>
        </w:tc>
      </w:tr>
      <w:tr>
        <w:tc>
          <w:tcPr/>
          <w:p>
            <w:pPr>
              <w:pStyle w:val="Compact"/>
            </w:pPr>
            <w:r>
              <w:t xml:space="preserve">351</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HXC-186 — Every shipped change must carry recorded proof that it works, and a check enforces that by looking for the change’s identifier inside the evidence files. The evidence files also automatically stamp in whatever the project’s current position was at the moment they were recorded. That stamp is an identifier of exactly the kind the check looks for, so an evidence file written while the project happened to be sitting at some change can, purely by coincidence, be accepted as that change’s proof even though it demonstrates something completely unrelated. This has not yet happened, because every recording so far was made while the project sat at a position that requires no evidence, but the coincidence is available to every recording the shared tooling produces. The fix is to make the check accept only identifiers deliberately declared as what the evidence is for, ignoring the incidental position stamp. This needs care because tightening the rule may withdraw acceptance from evidence already recorded, so it is a deliberate decision rather than a quiet correction.</w:t>
            </w:r>
          </w:p>
        </w:tc>
      </w:tr>
      <w:tr>
        <w:tc>
          <w:tcPr/>
          <w:p>
            <w:pPr>
              <w:pStyle w:val="Compact"/>
            </w:pPr>
            <w:r>
              <w:t xml:space="preserve">352</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HXC-187 — The project declares the same module identity in two places: once at the top level and once for the real application inside it. Because of that, one particular internal name refers to two completely different pieces of code — a five-line placeholder at the top level, and the real fifty-kilobyte subsystem inside. They share no files at all. Which one any given piece of code actually receives depends entirely on which directory the build was started from, which is not something a developer would ever expect or notice. Nothing is broken today only because the top-level placeholder has no users, but that is luck rather than design, and the first time someone adds one the behaviour will differ between two builds of the same source with no error to explain it. The fix is to give the top-level module a distinct identity so the collision cannot occur. Removing the placeholder is a separate decision and is deliberately not bundled with this.</w:t>
            </w:r>
          </w:p>
        </w:tc>
      </w:tr>
      <w:tr>
        <w:tc>
          <w:tcPr/>
          <w:p>
            <w:pPr>
              <w:pStyle w:val="Compact"/>
            </w:pPr>
            <w:r>
              <w:t xml:space="preserve">353</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HXC-193 — One of the small services we ship in a container declares a health check that asks a web address on a specific port to confirm the service is alive. Three facts combine to make that impossible. The service reads no configuration from its environment at all, so the setting that is supposed to tell it which port to listen on has no effect. Nothing therefore ever listens on the port the container publishes. And the health check asks that same port. So the check queries an address where nothing can ever answer, and reports the container unhealthy no matter how well the service is actually working. Anything that restarts or replaces unhealthy containers will do so endlessly. This was found while investigating unrelated security advisories in the same service, which is worth noting because it means nobody had exercised the health check since it was written.</w:t>
            </w:r>
          </w:p>
        </w:tc>
      </w:tr>
      <w:tr>
        <w:tc>
          <w:tcPr/>
          <w:p>
            <w:pPr>
              <w:pStyle w:val="Compact"/>
            </w:pPr>
            <w:r>
              <w:t xml:space="preserve">354</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HXC-194 — One of our own small services builds its web server by hand rather than using the toolkit that ships with the library it is based on. In doing so it tells every browser that any website at all may make requests to it, and it never checks who is asking. A page on an unrelated site visited by someone on the same machine or network could therefore drive this service and read its responses. This is the same weakness that a published advisory describes for the library’s own toolkit, but because we hand-rolled our version instead of using theirs, upgrading the library would not fix ours — the advisory and our defect are separate problems that merely look alike. That distinction matters, because closing the advisory would make the warning disappear while leaving the actual hole open. The fix is to check the origin of incoming requests against a list of permitted ones and reject anything else.</w:t>
            </w:r>
          </w:p>
        </w:tc>
      </w:tr>
      <w:tr>
        <w:tc>
          <w:tcPr/>
          <w:p>
            <w:pPr>
              <w:pStyle w:val="Compact"/>
            </w:pPr>
            <w:r>
              <w:t xml:space="preserve">355</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HXC-195 — The container definition for one of our services sets a value intended to tell the service which network port to use. The service never reads any settings from its environment, so that value does nothing at all. The result is a setting that looks like configuration, appears in the container definition where anyone would expect to change it, and silently has no effect — so a person adjusting it to move the service would see no change and no error, and would have no way to tell why. This also cascades: the published port and the declared health check were both written to match that inert setting, so neither lines up with what the service actually does. Either the service should read the setting, or the setting should be removed and the real behaviour documented; leaving an inert knob in place is the worst of the three options.</w:t>
            </w:r>
          </w:p>
        </w:tc>
      </w:tr>
      <w:tr>
        <w:tc>
          <w:tcPr/>
          <w:p>
            <w:pPr>
              <w:pStyle w:val="Compact"/>
            </w:pPr>
            <w:r>
              <w:t xml:space="preserve">356</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HXC-198 — A serious defect was recently fixed where running a command that leaves a background process behind would hang forever and permanently consume one of a small number of execution slots. A second function in the very same file, used for commands that report progress while they run, has the identical defect and was not fixed. It waits for the output readers to finish before waiting for the command itself, with no time limit and no give-up path, so the same background process holds it open indefinitely. The route that runs commands in the background reaches this function, so the hang is reachable in practice. This is the sixth time in one working cycle that a correct fix was applied in one place and not to its sibling a few lines away, which suggests the review step should routinely ask what else in the same file shares the pattern. The remedy already exists and is proven next door, so this is a matter of applying it rather than designing anything.</w:t>
            </w:r>
          </w:p>
        </w:tc>
      </w:tr>
      <w:tr>
        <w:tc>
          <w:tcPr/>
          <w:p>
            <w:pPr>
              <w:pStyle w:val="Compact"/>
            </w:pPr>
            <w:r>
              <w:t xml:space="preserve">357</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HXC-199 — A recent change gave one part of the project a distinct name so that two different pieces of code could stop claiming the same identity. A diagnostic script that checks whether that problem still exists searches for the old name as a fragment of text, and the new name contains the old one as a prefix — so the check still matches and would report the problem as unfixed even though it is fixed. Anyone re-running it would be told to redo work that is already done, and might undo the fix believing it had never worked. The project handbook also still describes the old arrangement in three places. The fix is to make the check match the whole name rather than a fragment, and to update the handbook so both agree with what the code actually does now.</w:t>
            </w:r>
          </w:p>
        </w:tc>
      </w:tr>
      <w:tr>
        <w:tc>
          <w:tcPr/>
          <w:p>
            <w:pPr>
              <w:pStyle w:val="Compact"/>
            </w:pPr>
            <w:r>
              <w:t xml:space="preserve">358</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HXC-201 — The command the project’s manuals give for regenerating the tracker documents does not put them where it says. It builds the tool from one directory and is told to write output to a path relative to the project root, but the build step also changes the working directory, so the output lands inside the tool’s own folder instead. It prints the correct-looking destinations and reports success, leaving the real documents untouched and several hours stale, and it creates empty placeholder files in the wrong location. This replaced an earlier version of the same command that was outright invalid and failed loudly, so the situation is now worse: a visible error became a silent one. It also explains an empty database file previously found in that folder and attributed to a different mistake. The correction is to give an absolute output path, or to make the tool resolve its output against the project root regardless of where it was built, and then to update the manuals and the check that currently enforces the broken form.</w:t>
            </w:r>
          </w:p>
        </w:tc>
      </w:tr>
      <w:tr>
        <w:tc>
          <w:tcPr/>
          <w:p>
            <w:pPr>
              <w:pStyle w:val="Compact"/>
            </w:pPr>
            <w:r>
              <w:t xml:space="preserve">359</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HXC-202 — A recent change taught the product to correctly format modern internet addresses when combining them with a port number. It was applied where the server decides what address to listen on, but not in the desktop application for one platform that builds the address it connects to from the very same two configuration settings. So with such an address configured, the server starts up correctly while that application constructs an unusable address and cannot reach it — a failure that looks like the server is down when it is running perfectly. A second instance exists in a maintenance tool that contacts a code-analysis service. Neither is newly broken; both were simply outside the list of places the original change examined, so nothing was made worse. This is the seventh time in one working cycle that a correct change was applied in one place and not to a sibling doing the same thing nearby, which is worth treating as a review habit rather than seven separate oversights.</w:t>
            </w:r>
          </w:p>
        </w:tc>
      </w:tr>
      <w:tr>
        <w:tc>
          <w:tcPr/>
          <w:p>
            <w:pPr>
              <w:pStyle w:val="Compact"/>
            </w:pPr>
            <w:r>
              <w:t xml:space="preserve">360</w:t>
            </w:r>
          </w:p>
        </w:tc>
        <w:tc>
          <w:tcPr/>
          <w:p>
            <w:pPr>
              <w:pStyle w:val="Compact"/>
            </w:pPr>
            <w:r>
              <w:t xml:space="preserve">Critical</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HXC-203 — The component that tracks locally-running AI model servers offers a method to report their status. Despite being named as a query, it also writes to the shared records it reports on: it overwrites each provider’s health and stamps a last-checked time on every call. Nothing coordinates those writes, and the component has no locking of any kind, so two callers asking at the same moment write over each other. This was caught by the race detector during a full test run, which does not produce false alarms, so it is a real defect rather than a timing coincidence. Two further problems compound it: the method hands back the internal collection itself instead of a copy, so every caller receives live references it can also modify; and the health check that decides the value performs network calls while holding no lock, so slow or hanging providers widen the window. The consequence for a user is a status display that reports a healthy provider as unhealthy or the reverse, and in the worst case corrupted records shared across the whole component. The fix is to protect the shared records with a lock, return a copy rather than the live collection, and separate the act of refreshing health from the act of reporting it.</w:t>
            </w:r>
          </w:p>
        </w:tc>
      </w:tr>
      <w:tr>
        <w:tc>
          <w:tcPr/>
          <w:p>
            <w:pPr>
              <w:pStyle w:val="Compact"/>
            </w:pPr>
            <w:r>
              <w:t xml:space="preserve">361</w:t>
            </w:r>
          </w:p>
        </w:tc>
        <w:tc>
          <w:tcPr/>
          <w:p>
            <w:pPr>
              <w:pStyle w:val="Compact"/>
            </w:pPr>
            <w:r>
              <w:t xml:space="preserve">Critical</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HXC-205 — A sibling component that manages automatically-selected model providers has the same defect just fixed in its counterpart, with an additional twist: this one actually declares a lock and uses it in two places, then writes provider health, process handles and last-checked times in three other places without holding it. That is arguably worse than having no lock at all, because a reader of the code sees synchronisation and reasonably assumes it is applied throughout. The consequence is the same as the defect already fixed next door — concurrent status updates overwrite each other, and a provider can be reported healthy when it has stopped or stopped when it is running. This was found by sweeping for the same pattern after fixing the first one, and it is the eighth time in this working cycle that a defect has had an unfixed twin elsewhere. The fix is the same shape as the one already proven: hold the lock around the field writes only, never across process start, process wait, or the readiness poll.</w:t>
            </w:r>
          </w:p>
        </w:tc>
      </w:tr>
      <w:tr>
        <w:tc>
          <w:tcPr/>
          <w:p>
            <w:pPr>
              <w:pStyle w:val="Compact"/>
            </w:pPr>
            <w:r>
              <w:t xml:space="preserve">362</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HXC-209 — The shell tool validates each command against its security policy before running it, and does so on all three of its foreground paths. The background path does not call that check at all. Because the caller chooses background execution with an ordinary boolean flag on the same tool, anyone able to request a shell command can also request that it run in the background, and in doing so step around the entire blocklist and allowlist. The protection is therefore not merely weaker on that path, it is absent, while the tool presents the same interface and gives no indication that a different and unguarded route was taken. This was found while fixing an unrelated hang in the same function, and the agent that found it judged it more serious than the defect it had been sent to fix, which is the correct reading: a hang costs an execution slot, whereas this costs the security boundary. The fix is to route the background path through the same validation the foreground paths use, and to add a test proving a blocked command stays blocked when the background flag is set.</w:t>
            </w:r>
          </w:p>
        </w:tc>
      </w:tr>
      <w:tr>
        <w:tc>
          <w:tcPr/>
          <w:p>
            <w:pPr>
              <w:pStyle w:val="Compact"/>
            </w:pPr>
            <w:r>
              <w:t xml:space="preserve">363</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HXC-210 — The shell tool accepts a working-directory parameter under one name in its published schema and in its foreground code path, but the background path reads a different name that the schema never emits. The value therefore never arrives, and every command run in the background executes in whatever directory the process happens to be in rather than the one the caller asked for. Nothing reports this: there is no error, no warning, and no fallback message, so a caller who relies on the setting to target a particular checkout or workspace will see commands quietly operate somewhere else entirely. The consequences range from confusing failures to a command succeeding against the wrong files, which is the more dangerous outcome because it looks like success. The fix is to read the same parameter name the schema publishes, and to add a test asserting that a background command actually runs in the directory it was given rather than merely accepting the parameter.</w:t>
            </w:r>
          </w:p>
        </w:tc>
      </w:tr>
      <w:tr>
        <w:tc>
          <w:tcPr/>
          <w:p>
            <w:pPr>
              <w:pStyle w:val="Compact"/>
            </w:pPr>
            <w:r>
              <w:t xml:space="preserve">364</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HXC-211 — The hang just repaired was one instance of a pattern that survives in four other places in the same package, each able to park a call forever under conditions the code already permits. Two sit in the synchronous execution path and become unbounded when sandboxing is switched off or when no timeout is supplied, both of which are reachable through documented usage rather than misconfiguration. Two more sit in the output-streaming helper and are presently safe only because their single existing caller happens to rescue them, so any future caller wiring that helper the obvious way reproduces the original defect exactly. A fifth site in the background task manager amplifies all of them by calling into this code with no timeout and no way to abandon the attempt. These were found by sweeping the whole package after the fix rather than only the function named in the report, which was necessary because the reported defect and its already-fixed twin turned out to live in different files, so a reviewer re-reading the same file would have found nothing.</w:t>
            </w:r>
          </w:p>
        </w:tc>
      </w:tr>
      <w:tr>
        <w:tc>
          <w:tcPr/>
          <w:p>
            <w:pPr>
              <w:pStyle w:val="Compact"/>
            </w:pPr>
            <w:r>
              <w:t xml:space="preserve">365</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HXC-212 — A configuration fix landed today made a small protocol service actually listen on the network for the first time, because previously it only ever spoke over standard input and no socket was ever opened. That fix is correct and was needed. The consequence nobody traced is that the network path it switched on tells every browser that any website at all may call it, on both the preflight and the response, and it never checks who is asking. So a weakness that was genuinely unreachable an hour ago is now reachable on a published port, and the container image selects that path by default. This is the classic pattern where a correct repair to one defect activates a second one that was only ever safe by accident, which is why a change should be assessed for what it makes reachable and not only for what it repairs. The same any-origin weakness was fixed today in two sibling services in the main repository, but that sweep could not see into this one because it lives in a separate repository, so the class was reported closed while this instance remained. The fix is the one already proven in those siblings: check the origin against a configured allowlist and reject anything else, covering both the preflight and the ordinary request.</w:t>
            </w:r>
          </w:p>
        </w:tc>
      </w:tr>
      <w:tr>
        <w:tc>
          <w:tcPr/>
          <w:p>
            <w:pPr>
              <w:pStyle w:val="Compact"/>
            </w:pPr>
            <w:r>
              <w:t xml:space="preserve">366</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HXC-213 — A component that tracks the progress of a production deployment declares a lock for protecting its shared status record, and then uses that lock in exactly one place while touching the same record in seventy-eight others. This is the same shape as a defect just fixed elsewhere, and it is not speculative: a comment in the file records that a real race was previously detected here by the race detector, and the repair made at that time guarded only the single line the detector happened to point at, leaving every other access untouched. So the file now reads as though it is synchronised, which is more misleading than having no lock at all, because a reader sees the mechanism and assumes it applies. Concurrent deployment phases can therefore overwrite each other’s status, and a deployment can report a state that never occurred. The remedy is the one already proven twice in this codebase: bring every access to the shared record under the existing lock, keeping the lock away from any long-running call, and add a guard that runs under the race detector.</w:t>
            </w:r>
          </w:p>
        </w:tc>
      </w:tr>
      <w:tr>
        <w:tc>
          <w:tcPr/>
          <w:p>
            <w:pPr>
              <w:pStyle w:val="Compact"/>
            </w:pPr>
            <w:r>
              <w:t xml:space="preserve">367</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HXC-214 — Four provider integrations each declare a lock and then, in a method whose name promises only to read, both modify their stored health record and hand the caller a pointer to that same record rather than a copy. Two faults follow from one line. A method that reads according to its name but writes in practice will be called freely from places that assume it is safe, so the write happens under no lock and concurrent callers overwrite each other. And because the caller receives the live pointer rather than a copy, anything it does to the value it was given silently changes the provider’s own state, which no caller could reasonably expect. The result is that a provider can be reported healthy when it is failing, or the reverse, and that an unrelated piece of code can corrupt that judgement without ever intending to touch it. The remedy matches the two fixes already landed for this pattern: perform the update under the lock and return a copy, then guard both halves with a test that fails if the returned value is ever aliased to the stored one.</w:t>
            </w:r>
          </w:p>
        </w:tc>
      </w:tr>
      <w:tr>
        <w:tc>
          <w:tcPr/>
          <w:p>
            <w:pPr>
              <w:pStyle w:val="Compact"/>
            </w:pPr>
            <w:r>
              <w:t xml:space="preserve">368</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HXC-215 — The gate that checks whether each recent commit can actually be built reported a failure on two separate runs, naming a different commit each time, and in both cases the named commit builds cleanly when the gate’s own command is re-run against it in isolation. The packages it reported as broken were unrelated to anything the accused commits changed, which was the first clue. The gate has no time limit, so these were real non-zero results at the moment they happened rather than a run that was cut short. What distinguishes the gate’s own execution from a reproduction is that it builds five commits back to back, each in a fresh throwaway checkout, all of them sharing one build cache, whereas a reproduction builds one. That points at interference between those consecutive builds rather than at any defect in the code being judged, though the precise mechanism is not yet proven and should not be assumed. This matters more than an occasional wrong answer suggests, because the gate blocks releases: a check that accuses innocent work teaches people to dismiss it, and the day it is right about a genuinely broken commit that habit will let the breakage through. The work is to make the gate produce the same verdict every time it is given the same input, and to prove that by running it repeatedly against an unchanged tree.</w:t>
            </w:r>
          </w:p>
        </w:tc>
      </w:tr>
      <w:tr>
        <w:tc>
          <w:tcPr/>
          <w:p>
            <w:pPr>
              <w:pStyle w:val="Compact"/>
            </w:pPr>
            <w:r>
              <w:t xml:space="preserve">369</w:t>
            </w:r>
          </w:p>
        </w:tc>
        <w:tc>
          <w:tcPr/>
          <w:p>
            <w:pPr>
              <w:pStyle w:val="Compact"/>
            </w:pPr>
            <w:r>
              <w:t xml:space="preserve">Low</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HXC-217 — When an item is closed, the record carries a field meant to hold the location of the captured proof, so that anyone can go and look at it and so that a machine can confirm the proof genuinely exists. For fifteen closures that field instead contains a paragraph describing what was proved. The descriptions are substantive and in every case checked the underlying evidence does exist elsewhere on disk, so nothing is actually missing and no closure is unfounded. The cost is that those fifteen cannot be verified mechanically: a check that asks whether each closure points at something real will report them as pointing at nothing, which is indistinguishable from a closure with no proof behind it at all. That ambiguity is the defect, and it matters because a sweep that cannot tell a well-documented closure from an empty one will eventually be believed about the wrong one. The work is to move the narrative into the record’s description where it belongs, put the actual location in the location field, and add a check that refuses a closure whose stated location does not resolve.</w:t>
            </w:r>
          </w:p>
        </w:tc>
      </w:tr>
      <w:tr>
        <w:tc>
          <w:tcPr/>
          <w:p>
            <w:pPr>
              <w:pStyle w:val="Compact"/>
            </w:pPr>
            <w:r>
              <w:t xml:space="preserve">370</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HXC-218 — When the security scanning tool is asked to START its supporting services, it checks whether each service is healthy by building a network address from a host and a port. For ordinary addresses this works, but modern IPv6 addresses contain colons of their own, so they must be wrapped in square brackets before a port is attached. The shared container code does not do that wrapping in two places, so the address it builds is malformed and the health check can never succeed on an IPv6 machine. A companion fix already repaired the STATUS command, but START goes through a different path in the shared container library and was not covered, which means operators on IPv6 hosts still see startup fail for what looks like no reason. The obvious shortcut of pre-wrapping the address is unsafe, because another part of the same library compares the raw unwrapped form when deciding whether a service is local, and wrapping it would silently break that check. The benefit of fixing this properly is that operators running on IPv6 networks can start and monitor the scanner normally instead of hitting a confusing dead end. Success means the start command completes its health checks on an IPv6 host exactly as it does on an IPv4 one.</w:t>
            </w:r>
          </w:p>
        </w:tc>
      </w:tr>
      <w:tr>
        <w:tc>
          <w:tcPr/>
          <w:p>
            <w:pPr>
              <w:pStyle w:val="Compact"/>
            </w:pPr>
            <w:r>
              <w:t xml:space="preserve">371</w:t>
            </w:r>
          </w:p>
        </w:tc>
        <w:tc>
          <w:tcPr/>
          <w:p>
            <w:pPr>
              <w:pStyle w:val="Compact"/>
            </w:pPr>
            <w:r>
              <w:t xml:space="preserve">High</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HXC-220 — A diagnostic script used to report that two parts of the project shared the same module name, when in fact they no longer did. The cause was that it looked for the shorter name inside the longer one instead of comparing the two names as wholes, so a rename that deliberately made them different was still reported as a clash. The comparison itself has been corrected and behaves properly today, but no permanent automated test was ever added to keep it correct. That matters because this exact kind of check is easy to rewrite carelessly during future cleanups, and if the loose comparison came back nobody would notice until the script again told an engineer that finished work was unfinished, risking someone undoing a correct change. The project requires every fixed defect to leave behind a standing test that fails if the defect returns, and that test is the only piece still missing here. The people who benefit are engineers relying on this diagnostic to tell them the true state of the project. Success means a registered test exists that passes on the current corrected code and fails if the loose name matching is ever reintroduced.</w:t>
            </w:r>
          </w:p>
        </w:tc>
      </w:tr>
      <w:tr>
        <w:tc>
          <w:tcPr/>
          <w:p>
            <w:pPr>
              <w:pStyle w:val="Compact"/>
            </w:pPr>
            <w:r>
              <w:t xml:space="preserve">372</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HXC-221 — The agent component issues API keys for callers of its protocol service. It builds each key from sixteen bytes of cryptographic randomness, which is correct. But if the system’s randomness source ever fails to answer, the code does not stop — it silently substitutes the current clock reading and hands back a key derived from the time of day. A key made that way is guessable by anyone who can estimate when it was issued, and the caller receiving it is told nothing: it looks like an ordinary key and is accepted as one. The function is already able to report a failure to its caller, so the ability to refuse safely exists and is simply not used. The likelihood of the randomness source failing is genuinely low, which is why this has gone unnoticed, but the consequence if it does is that the service starts issuing predictable credentials with no signal that anything is wrong. Failing loudly is the correct behaviour here: a caller that receives an error can retry or abort, whereas a caller that receives a weak key has no way to know it must. The fix is to return the error instead of the clock reading, and to add a test that forces the randomness source to fail and confirms no key is produced.</w:t>
            </w:r>
          </w:p>
        </w:tc>
      </w:tr>
      <w:tr>
        <w:tc>
          <w:tcPr/>
          <w:p>
            <w:pPr>
              <w:pStyle w:val="Compact"/>
            </w:pPr>
            <w:r>
              <w:t xml:space="preserve">373</w:t>
            </w:r>
          </w:p>
        </w:tc>
        <w:tc>
          <w:tcPr/>
          <w:p>
            <w:pPr>
              <w:pStyle w:val="Compact"/>
            </w:pPr>
            <w:r>
              <w:t xml:space="preserve">Low</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HXC-222 — The agent component has two folders of downloaded third-party libraries committed into version control: 7,870 files under its web toolkit and 1,037 under its plugin service, together about 104 megabytes. These are not our code. They are fetched automatically from a package registry using the manifest files that sit beside them, which means every one of them can be recreated on demand and none of them needs to be stored. Committing them makes every clone of the repository permanently larger and makes it hard to see our own changes among theirs, because any routine dependency update rewrites thousands of files at once. The project already has a rule against versioning anything that a documented mechanism can regenerate, and the ignore file does not currently list these folders, so nothing prevented them from being added. The fix is to stop tracking both folders, add them to the ignore file, and confirm the documented install step still reproduces them exactly on a fresh checkout — the last part matters, because removing them is only safe if the recreation path is proven to work.</w:t>
            </w:r>
          </w:p>
        </w:tc>
      </w:tr>
      <w:tr>
        <w:tc>
          <w:tcPr/>
          <w:p>
            <w:pPr>
              <w:pStyle w:val="Compact"/>
            </w:pPr>
            <w:r>
              <w:t xml:space="preserve">374</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HXC-223 — Before every commit, a check scans the files being committed for markers left behind by a deliberate sabotage experiment — the kind where a working safeguard is temporarily broken to prove it really notices. Leaving such a marker in real code would be dangerous, so blocking it is correct. But the same experiment is required to record what it did, and that record necessarily quotes the sabotaged lines verbatim as its proof. The check cannot tell the difference between code that is still broken and a written account of code that was broken and then repaired, so it refuses the account. The two rules therefore contradict each other: one demands the proof be captured, the other forbids it from being stored. This is not hypothetical — it happened today and the proof file had to be left out of its own commit, which is exactly the situation where evidence quietly goes missing. The fix is to teach the check where it is looking: markers inside a recorded transcript under the evidence folder are a description of past work, while the same markers in live source are a real hazard. The check must keep refusing the second while permitting the first, and must be tested against both so it cannot drift back to refusing everything or accepting everything.</w:t>
            </w:r>
          </w:p>
        </w:tc>
      </w:tr>
      <w:tr>
        <w:tc>
          <w:tcPr/>
          <w:p>
            <w:pPr>
              <w:pStyle w:val="Compact"/>
            </w:pPr>
            <w:r>
              <w:t xml:space="preserve">375</w:t>
            </w:r>
          </w:p>
        </w:tc>
        <w:tc>
          <w:tcPr/>
          <w:p>
            <w:pPr>
              <w:pStyle w:val="Compact"/>
            </w:pPr>
            <w:r>
              <w:t xml:space="preserve">Medium</w:t>
            </w:r>
          </w:p>
        </w:tc>
        <w:tc>
          <w:tcPr/>
          <w:p>
            <w:pPr>
              <w:pStyle w:val="Compact"/>
            </w:pPr>
            <w:r>
              <w:t xml:space="preserve">Obsolete (→ Fixed.md)</w:t>
            </w:r>
          </w:p>
        </w:tc>
        <w:tc>
          <w:tcPr/>
          <w:p>
            <w:pPr>
              <w:pStyle w:val="Compact"/>
            </w:pPr>
            <w:r>
              <w:t xml:space="preserve">Task</w:t>
            </w:r>
          </w:p>
        </w:tc>
        <w:tc>
          <w:tcPr/>
          <w:p>
            <w:pPr>
              <w:pStyle w:val="Compact"/>
            </w:pPr>
            <w:r>
              <w:t xml:space="preserve">—</w:t>
            </w:r>
          </w:p>
        </w:tc>
        <w:tc>
          <w:tcPr/>
          <w:p>
            <w:pPr>
              <w:pStyle w:val="Compact"/>
            </w:pPr>
            <w:r>
              <w:t xml:space="preserve">HXC-225 — A single bundled helper component inside the agent project is responsible for 140 of the roughly 208 security advisories reported against the whole project — about two thirds of the total — and it entered the codebase without ever being discussed. Nobody has established what it does, whether we wrote it or copied it in, whether anything we ship actually uses it, or whether removing it would cost us anything. Until those questions are answered the headline advisory count is misleading: it reads as though the agent project carries enormous risk, when in reality the great bulk of it sits in one component that may not even be part of what we deliver. The work is to determine the component’s origin and purpose, whether it is reachable from anything we build or run, and then to make a decision about it — keep and maintain, upgrade its dependencies, or remove it — and record which was chosen and why. The decision matters more than the individual advisories, because upgrading dependencies inside a component we do not need would be effort spent on nothing.</w:t>
            </w:r>
          </w:p>
        </w:tc>
      </w:tr>
      <w:tr>
        <w:tc>
          <w:tcPr/>
          <w:p>
            <w:pPr>
              <w:pStyle w:val="Compact"/>
            </w:pPr>
            <w:r>
              <w:t xml:space="preserve">376</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HXC-228 — When the whole system is started from cold, the agent service checks its four mandatory dependencies and finds three of them ready but the fourth, the knowledge-graph component, still refusing connections. It treats that as fatal, prints a boot-blocked message telling the operator to start the dependencies by hand, and exits with a failure code. The supervisor then restarts it fifteen seconds later, by which time the knowledge-graph component has finished starting, and the second attempt succeeds. The end state looks healthy, so the failure is easy to miss entirely, but every cold boot produces a genuine crash, a failure entry in the system log, and fifteen seconds during which the agent is unavailable. The cause is that the service unit does not declare that it must wait for the knowledge-graph component, so the supervisor is free to start them at the same moment and the race is decided by whichever finishes first. The instruction the service prints when it fails is also misleading: it tells the operator to start the dependencies manually, when in fact they are already starting and simply have not finished. The fix is to declare the ordering so the supervisor waits, and to make the dependency check tolerate a component that is still coming up rather than treating slow startup as permanent absence.</w:t>
            </w:r>
          </w:p>
        </w:tc>
      </w:tr>
      <w:tr>
        <w:tc>
          <w:tcPr/>
          <w:p>
            <w:pPr>
              <w:pStyle w:val="Compact"/>
            </w:pPr>
            <w:r>
              <w:t xml:space="preserve">377</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HXC-229 — The multi-provider routing gateway starts in its web framework’s debug mode rather than release mode, and says so in its own startup log alongside the framework’s warning that this should be switched for production use. Debug mode is not a cosmetic difference: it prints every registered route at startup, produces far more verbose logging on every request, and in this framework is documented as unsuitable for production because of the extra output and the internal detail it exposes in error responses. The service is being launched by the system supervisor as a long-running background service, which is exactly the production case the warning is about. Nothing is broken in the sense of requests failing, which is why this has gone unnoticed, but a production deployment is currently logging at development verbosity and revealing more internal structure than it should. The framework offers two ways to correct it, an environment variable or a call in the startup code, and the service unit is the natural place to set the former. The fix is to select release mode when the service runs under the supervisor, and to add a check that fails if a production unit ever starts in debug mode again.</w:t>
            </w:r>
          </w:p>
        </w:tc>
      </w:tr>
      <w:tr>
        <w:tc>
          <w:tcPr/>
          <w:p>
            <w:pPr>
              <w:pStyle w:val="Compact"/>
            </w:pPr>
            <w:r>
              <w:t xml:space="preserve">378</w:t>
            </w:r>
          </w:p>
        </w:tc>
        <w:tc>
          <w:tcPr/>
          <w:p>
            <w:pPr>
              <w:pStyle w:val="Compact"/>
            </w:pPr>
            <w:r>
              <w:t xml:space="preserve">—</w:t>
            </w:r>
          </w:p>
        </w:tc>
        <w:tc>
          <w:tcPr/>
          <w:p>
            <w:pPr>
              <w:pStyle w:val="Compact"/>
            </w:pPr>
            <w:r>
              <w:t xml:space="preserve">Obsolete (→ Fixed.md)</w:t>
            </w:r>
          </w:p>
        </w:tc>
        <w:tc>
          <w:tcPr/>
          <w:p>
            <w:pPr>
              <w:pStyle w:val="Compact"/>
            </w:pPr>
            <w:r>
              <w:t xml:space="preserve">Bug</w:t>
            </w:r>
          </w:p>
        </w:tc>
        <w:tc>
          <w:tcPr/>
          <w:p>
            <w:pPr>
              <w:pStyle w:val="Compact"/>
            </w:pPr>
            <w:r>
              <w:t xml:space="preserve">—</w:t>
            </w:r>
          </w:p>
        </w:tc>
        <w:tc>
          <w:tcPr/>
          <w:p>
            <w:pPr>
              <w:pStyle w:val="Compact"/>
            </w:pPr>
            <w:r>
              <w:t xml:space="preserve">HXC-230 — Every time the Helix platform is started from a fully stopped state, the HelixAgent service crashes on its first attempt and only succeeds on the automatic retry about sixteen seconds later. The cause is a timing problem: the infrastructure service reports that it has finished as soon as the container engine has been asked to create the containers, but the Cognee knowledge-graph container needs several more seconds before it can actually answer requests. HelixAgent starts in that gap, tries to contact Cognee, is refused, treats the refusal as a fatal error and shuts itself down. Systemd then restarts it and the second attempt works. The practical effect is that a restart of the platform always logs a failure and leaves a permanent restart count against the service, which makes genuine faults harder to spot; and if Cognee were ever slower than the retry allowance the platform would stay down instead of recovering. Reproduced live on 2026-08-06: a full stop and start of the platform produced the identical failure seen in an earlier run from 2026-07-27. The fix is to make the infrastructure service wait for its containers to become healthy before reporting success, rather than reporting success as soon as they are created.</w:t>
            </w:r>
          </w:p>
        </w:tc>
      </w:tr>
      <w:tr>
        <w:tc>
          <w:tcPr/>
          <w:p>
            <w:pPr>
              <w:pStyle w:val="Compact"/>
            </w:pPr>
            <w:r>
              <w:t xml:space="preserve">379</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HXC-233 — When the HelixLLM gateway starts it tries to launch a bundled local model server program called llama-server and fails because the program cannot be found. Searching the machine confirms the situation is worse than a misconfigured search path: no file called llama-server exists anywhere on the host, so this is not something that can be fixed by pointing the service at the right directory. The gateway records the failure as a warning and carries on without it, so nothing appears broken, but the local model serving feature is absent for the entire life of the service. This is particularly wasteful because the gateway had just spent thirty-seven minutes downloading a large model file specifically so this server could serve it; the download succeeded and the file sits on disk unused. Observed live on 2026-08-06 during a full platform boot. Fixing this requires actually obtaining and installing the program, then making sure the service can find it; it also raises the question of whether the gateway should be downloading models at all when the program that would consume them is not present.</w:t>
            </w:r>
          </w:p>
        </w:tc>
      </w:tr>
      <w:tr>
        <w:tc>
          <w:tcPr/>
          <w:p>
            <w:pPr>
              <w:pStyle w:val="Compact"/>
            </w:pPr>
            <w:r>
              <w:t xml:space="preserve">380</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HXC-237 — The command the project uses to check its own work-item records, workable-items validate, runs from a prebuilt program file that was last rebuilt on 27 July. A new safety check was added to the source on 6 August: it refuses any closed item whose proof-of-work pointer does not actually lead to a real file. Because the prebuilt copy was never rebuilt, that check is simply not present in the program people actually run, while the source code containing it looks correct to anyone reading it. Proven by running both against the same deliberately-corrupted copy of the records with everything else held identical: the prebuilt program reported everything fine and exited successfully, the same code run from source correctly found and described the bad record and exited with a failure. This matters because the checker is the thing that is supposed to stop unproven work from being marked finished, so every closure signed off using it since 6 August carries less assurance than it appears to. It also means the ticket that introduced the check cannot honestly be called done. The fix is to rebuild the program file, publish it, and add a check that fails when the built copy is older than its source so this cannot recur silently.</w:t>
            </w:r>
          </w:p>
        </w:tc>
      </w:tr>
      <w:tr>
        <w:tc>
          <w:tcPr/>
          <w:p>
            <w:pPr>
              <w:pStyle w:val="Compact"/>
            </w:pPr>
            <w:r>
              <w:t xml:space="preserve">381</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HXC-244 — The gateway is the service every other part of the platform talks to when it needs an AI model, and it publishes a health address that automated systems and on-call staff poll to ask whether it is all right. That address always answered</w:t>
            </w:r>
            <w:r>
              <w:t xml:space="preserve"> </w:t>
            </w:r>
            <w:r>
              <w:t xml:space="preserve">“healthy”</w:t>
            </w:r>
            <w:r>
              <w:t xml:space="preserve"> </w:t>
            </w:r>
            <w:r>
              <w:t xml:space="preserve">with an empty list of things checked, and it would have answered exactly that no matter what was broken underneath. The cause was a single missing wiring step: the part that collects health verdicts was created and handed to the server, but nothing was ever registered with it to check, so it had no dependencies to consult and</w:t>
            </w:r>
            <w:r>
              <w:t xml:space="preserve"> </w:t>
            </w:r>
            <w:r>
              <w:t xml:space="preserve">“healthy”</w:t>
            </w:r>
            <w:r>
              <w:t xml:space="preserve"> </w:t>
            </w:r>
            <w:r>
              <w:t xml:space="preserve">was the only verdict it could produce. The fast in-memory cache, the vector store, the model verifier and every model provider could all have been dead and this address would still have reported the gateway fine. This matters more than a plainly missing feature, because a service with no health address is an honest gap everyone routes around, while one that asserts a state it never verified will be trusted - by load balancers deciding where to send traffic, by supervisors deciding whether to restart, and by whoever gets woken at night. It also concealed a second and larger problem: the corrected code had been written and merged earlier, but the program actually running was still the old build, so every check that read the source code reported success while the live service stayed broken. Everyone who depends on the platform staying available benefits, the on-call responder most directly, because the signal they are paged on now reflects reality. The outcome achieved is that the health address now names the four dependencies it checked and reports how long each check really took, and a standing guard fails whenever that list is empty again, so the endpoint can no longer claim a verdict it did not earn.</w:t>
            </w:r>
          </w:p>
        </w:tc>
      </w:tr>
      <w:tr>
        <w:tc>
          <w:tcPr/>
          <w:p>
            <w:pPr>
              <w:pStyle w:val="Compact"/>
            </w:pPr>
            <w:r>
              <w:t xml:space="preserve">382</w:t>
            </w:r>
          </w:p>
        </w:tc>
        <w:tc>
          <w:tcPr/>
          <w:p>
            <w:pPr>
              <w:pStyle w:val="Compact"/>
            </w:pPr>
            <w:r>
              <w:t xml:space="preserve">Critical</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HXC-249 — The script the project runs to declare itself validated was reporting success on tests that never actually ran. The script starts the agent runtime and then waits for it to answer before testing it, but it waited at the wrong address - the one a different component, the model verifier, happens to occupy. The verifier politely answers</w:t>
            </w:r>
            <w:r>
              <w:t xml:space="preserve"> </w:t>
            </w:r>
            <w:r>
              <w:t xml:space="preserve">“not found”</w:t>
            </w:r>
            <w:r>
              <w:t xml:space="preserve"> </w:t>
            </w:r>
            <w:r>
              <w:t xml:space="preserve">to anything it does not recognise, and the waiting check treated any answer at all as proof the agent was ready, so the script concluded the agent was up without ever having reached it. The tests that followed then looked for the agent at that same wrong address, could not identify it, and quietly excused themselves rather than failing - and because excused tests are not failures, the whole run finished with the message</w:t>
            </w:r>
            <w:r>
              <w:t xml:space="preserve"> </w:t>
            </w:r>
            <w:r>
              <w:t xml:space="preserve">“Integration tests passed”</w:t>
            </w:r>
            <w:r>
              <w:t xml:space="preserve"> </w:t>
            </w:r>
            <w:r>
              <w:t xml:space="preserve">having validated nothing. This matters more than any other problem found in the same session, because every other finding was a test that could mislead, while this one is the mechanism by which the team decides a release is good, and it was already producing that false all-clear on this machine with nothing special done to provoke it. Whoever relies on a green validation run before shipping is the person harmed: they were being told the system had been checked when it had not. The fix makes the readiness check confirm the identity of what answers rather than merely that something answered, points the tests at the address the server actually bound, tells them that in this specific context an unfindable agent is a real failure rather than an acceptable excuse, and makes a run that executed zero tests fail outright. The expected outcome is that a green run from this script means the tests genuinely ran against the genuine server, and a run that validates nothing can no longer report success.</w:t>
            </w:r>
          </w:p>
        </w:tc>
      </w:tr>
      <w:tr>
        <w:tc>
          <w:tcPr/>
          <w:p>
            <w:pPr>
              <w:pStyle w:val="Compact"/>
            </w:pPr>
            <w:r>
              <w:t xml:space="preserve">383</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HXC-250 — When a user asks the system to write out a ready-made configuration file for their command-line coding assistant, the file it produces points that assistant at the wrong service. The generator fills in a network address that belongs to the model verifier rather than to the agent runtime the assistant is supposed to talk to, so the assistant sends its requests to a component that does not understand them and receives a flat</w:t>
            </w:r>
            <w:r>
              <w:t xml:space="preserve"> </w:t>
            </w:r>
            <w:r>
              <w:t xml:space="preserve">“not found”</w:t>
            </w:r>
            <w:r>
              <w:t xml:space="preserve"> </w:t>
            </w:r>
            <w:r>
              <w:t xml:space="preserve">in reply. From the user’s point of view the assistant simply does not work, with nothing in the error explaining that the address in their brand-new config was wrong from the moment it was written. Of the forty-eight assistants the project documents support for, forty-six are affected; a fix landed earlier covers only two of them, so the shared generator that serves all the rest still writes the wrong address today. This is the most directly user-facing defect in the current set, because it is not an internal test that misleads a developer - it is a file handed to a user with an instruction to use it. The people harmed are exactly the newcomers the feature exists to help: someone setting up their assistant for the first time, following the documented path, and getting a broken result they have no way to diagnose. The expected outcome is that every generated configuration names the address the agent runtime genuinely serves, that all forty-eight documented assistants are covered rather than two, and that a generated config works when the user follows the documented setup without editing anything by hand.</w:t>
            </w:r>
          </w:p>
        </w:tc>
      </w:tr>
      <w:tr>
        <w:tc>
          <w:tcPr/>
          <w:p>
            <w:pPr>
              <w:pStyle w:val="Compact"/>
            </w:pPr>
            <w:r>
              <w:t xml:space="preserve">384</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HXC-252 — The automated check that guards our workable-items records against drift gives the wrong repair instruction when it finds a problem, and following that instruction would destroy data. The system keeps the same information in two places: a database, which is the authoritative copy, and a set of human-readable documents generated from it. When the check notices the two disagree, it tells the maintainer to copy the documents into the database - which is exactly backwards, because the database is the side that is meant to be trusted and the documents are the side that is meant to be regenerated. At the moment the problem was found, obeying the message would have overwritten a database holding forty-six items with a stale document holding only thirty-six, deleting ten items outright and resurrecting eight that had already been closed. The trap is particularly dangerous because it fires precisely when someone is already worried about consistency and is therefore most inclined to do exactly what the tool tells them. Anyone maintaining the project’s issue records is at risk, and because the loss would look like a legitimate synchronisation rather than an accident, it could easily go unnoticed for a long time. The expected outcome is that the message names the correct direction - regenerate the documents from the database - so that following the tool’s own advice repairs the disagreement instead of causing data loss.</w:t>
            </w:r>
          </w:p>
        </w:tc>
      </w:tr>
      <w:tr>
        <w:tc>
          <w:tcPr/>
          <w:p>
            <w:pPr>
              <w:pStyle w:val="Compact"/>
            </w:pPr>
            <w:r>
              <w:t xml:space="preserve">385</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HXC-253 — Three automated safety checks had been written to catch specific problems from coming back, and nothing anywhere in the project ever ran them. Checks like these are the mechanism by which a fixed problem is prevented from silently returning: each one watches a particular behaviour and complains if it breaks again. The project’s checking system has no automatic discovery, meaning a check only ever runs if some other script explicitly calls it by name, and these three were never named anywhere. They had therefore been sitting in the codebase looking like protection while providing none, and one earlier problem had been formally closed on the strength of a check that had in fact never executed a single time. This is a quietly serious failure mode because it makes the project’s safety net appear larger than it is - the checks are present, discoverable by anyone browsing the code, and counted as coverage, while doing nothing. Everyone relying on the project’s regression protection benefits from closing it, since the difference between a check that exists and a check that runs is the entire value of having it. The three are now called explicitly by the main verification sweep, and each was first proven able to fail before being wired in, so none of them is a check that merely always passes. The honest limit worth recording is that the sweep is started by a person rather than automatically, so these checks now run whenever someone runs the sweep, which is a real improvement but is not the same as unattended enforcement.</w:t>
            </w:r>
          </w:p>
        </w:tc>
      </w:tr>
      <w:tr>
        <w:tc>
          <w:tcPr/>
          <w:p>
            <w:pPr>
              <w:pStyle w:val="Compact"/>
            </w:pPr>
            <w:r>
              <w:t xml:space="preserve">386</w:t>
            </w:r>
          </w:p>
        </w:tc>
        <w:tc>
          <w:tcPr/>
          <w:p>
            <w:pPr>
              <w:pStyle w:val="Compact"/>
            </w:pPr>
            <w:r>
              <w:t xml:space="preserve">Critical</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HXC-261 — The challenge script that is supposed to prove HelixAgent’s gRPC protocol works was structurally incapable of failing, and it has been reporting green for the entire time it has existed. Two independent faults compounded. First, it resolved its port from an environment variable named HELIXAGENT_GRPC_PORT defaulting to 7062 — a third spelling that no Go source reads (the server honours HELIXAGENT_PORT_GRPC) and a number belonging to no service in the project: not the old hardcoded 50051, not the registry’s 8112, not the HTTP port 7061. Second, and far worse, every one of its four probes recorded a successful assertion whether the port answered or not: the port-availability check recorded true when the port was listening AND recorded true, labelled</w:t>
            </w:r>
            <w:r>
              <w:t xml:space="preserve"> </w:t>
            </w:r>
            <w:r>
              <w:t xml:space="preserve">‘optional’</w:t>
            </w:r>
            <w:r>
              <w:t xml:space="preserve">, when it was not; the unary-call, streaming-call and error-handling checks did the same. The two faults together mean the challenge dialled an address no HelixAgent process has ever bound, found nothing there, and then certified the gRPC protocol healthy. This is the most damaging class of defect in the codebase because it is not merely an untested feature — it is an automated test actively producing false-green results, which is exactly what the anti-bluff covenant exists to prevent, and it masks any real gRPC breakage from everyone reading the suite. It also violated the challenge framework’s own documented contract: the framework already ships a record_skip helper whose docstring says never to use record_assertion with status true to mask a missing feature, and the primitive was simply not used. This item covers resolving the port through the registry’s own variable name and default, consolidating the four duplicated probe sites into one helper so absence is interpreted in exactly one place, making absence report as an honest SKIP carrying a SKIP-OK ticket rather than success, making a real failed call report as FAILED, and replacing the two-state final verdict (which reported PASSED whenever nothing had failed, including when nothing had been verified) with a three-state verdict that reports SKIPPED when no assertion could be verified. Reproduce with the guard at challenges/scripts/tests/protocol_grpc_fail_open_guard.sh run with RED_MODE=1 against the pre-fix script: it binds and releases a port to prove it is free, drives the challenge’s own probe functions against it, and confirms assertions are recorded PASSED anyway. Acceptance criteria: that same guard with RED_MODE=0 reports zero PASSED assertions against a proven-free port with every probe SKIPPED and SKIP-OK tagged, and the challenge still records a genuine PASSED assertion when a real gRPC server is listening on the registry port.</w:t>
            </w:r>
          </w:p>
        </w:tc>
      </w:tr>
      <w:tr>
        <w:tc>
          <w:tcPr/>
          <w:p>
            <w:pPr>
              <w:pStyle w:val="Compact"/>
            </w:pPr>
            <w:r>
              <w:t xml:space="preserve">387</w:t>
            </w:r>
          </w:p>
        </w:tc>
        <w:tc>
          <w:tcPr/>
          <w:p>
            <w:pPr>
              <w:pStyle w:val="Compact"/>
            </w:pPr>
            <w:r>
              <w:t xml:space="preserve">High</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HXC-269 — When the model verifier builds a web address from a host and a port, and the host value contains a question mark, a hash, or a slash, the port is silently swallowed and the address ends up pointing at the default port instead of the one configured. WHY IT HAPPENS: the address builder appends the port after whatever it was given, so a host carrying a query string produces something like a normal address with the port glued onto the end of the query rather than onto the host; every standard address parser then reads the host correctly, reads NO port at all, and treats the port digits as part of the query text. HOW IT MANIFESTS: the client connects to the wrong place with no error and no warning anywhere, which is the same silent-misdirection this component was just remediated to eliminate. WHY IT IS REACHABLE RATHER THAN THEORETICAL: the host-normalising step accepts these shapes without complaint, so the value flows end to end from the operator-facing host setting into generated configuration with nothing reporting a problem. THREE SHAPES CONFIRMED BY MEASUREMENT: a host with a query string loses its port into the query; a host with a fragment loses it into the fragment; a host with a path loses it into the path. WHO IS AFFECTED: any operator who pastes a full address into the host setting instead of the dedicated full-address setting, which the component’s own guidance anticipates as a likely mistake. HOW TO REPRODUCE: build an address from a host containing a question mark and any port, then parse the result and observe the port is empty while the query carries the digits. ACCEPTANCE CRITERIA: a host containing a query, fragment, or path either is rejected with a clear message naming the setting and the expected shape, or is handled so the port survives; whichever is chosen, the operator is told rather than left with a silently wrong address; and a standing test covers all three shapes plus the ordinary host and address cases, proven real by a paired mutation that removes the handling and makes the test fail.</w:t>
            </w:r>
          </w:p>
        </w:tc>
      </w:tr>
      <w:tr>
        <w:tc>
          <w:tcPr/>
          <w:p>
            <w:pPr>
              <w:pStyle w:val="Compact"/>
            </w:pPr>
            <w:r>
              <w:t xml:space="preserve">388</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HXC-270 — HelixQA copies failed reply bodies straight into reports and error messages in several places, and one of those places is a sign-in reply, which is exactly where a credential is most likely to be. WHAT HAPPENS: when a request returns an unsuccessful status, the code records the entire reply body as the description of a reported finding. This occurs at THREE sites in the same validation routine — the sign-in path, the entity-statistics path, and the media-search path. A fourth and fifth exposure sit in the shared HTTP helper: an error message carrying a slice of the body, and a wrapper around the underlying decoding complaint, which on the current toolchain quotes a character taken from the body. WHY THIS MATTERS: these reports and errors are written to shared logs and captured by automation, so anything the server put in that body travels outward with them. The sign-in site is the highest risk by a wide margin — a sign-in endpoint that echoes a submitted token, returns a cookie in the body, or includes an authorization header in its diagnostic output would have that value copied verbatim into a durable record. The other two sites echo the tested service’s own error bodies, which is a lower but identical mechanical risk. RELATIONSHIP TO OTHER WORK: a sibling item hardened the SUCCESSFUL sign-in path so it reports only a shape label, a byte count and a decode position, never a body byte; a separate component now redacts values that look like they carry credentials. These sites predate that work and were deliberately left untouched while it was under review, so the discipline is now inconsistent inside a single function: the success path is careful and the failure path fifteen lines below it is not. HOW TO REPRODUCE: point the pipeline at a test server whose sign-in route returns an unsuccessful status with a body containing a recognisable marker, run the validation step, and observe the marker appears in the recorded finding and in the returned error text. ACCEPTANCE CRITERIA: none of the five sites emits raw body bytes; all report the same class of bounded, non-echoing detail the success path already uses; the decode-complaint wrapping is replaced with a position and a shape rather than a quoted character; and a standing test asserts a marker placed in a failure body never appears in any finding or error at any of the five sites, proven real by a paired mutation that restores the echo and makes the test fail.</w:t>
            </w:r>
          </w:p>
        </w:tc>
      </w:tr>
      <w:tr>
        <w:tc>
          <w:tcPr/>
          <w:p>
            <w:pPr>
              <w:pStyle w:val="Compact"/>
            </w:pPr>
            <w:r>
              <w:t xml:space="preserve">389</w:t>
            </w:r>
          </w:p>
        </w:tc>
        <w:tc>
          <w:tcPr/>
          <w:p>
            <w:pPr>
              <w:pStyle w:val="Compact"/>
            </w:pPr>
            <w:r>
              <w:t xml:space="preserve">Critical</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HXC-271 — One of the two families of remote calls the agent publishes cannot ever succeed, on any machine, however well configured. WHAT IS BROKEN: the facade family of calls — the ones for completing text, streaming a completion, and chatting — reaches an internal routine that is always handed an EMPTY list of providers, and that routine refuses immediately when the list is empty. So every call in this family returns the same failure regardless of how many providers are actually configured and discovered. WHY IT IS NOT A CONFIGURATION PROBLEM: the object serving this family was never given a reference to the registry that holds the discovered providers; it has no such field at all. Start-up wires the registry into the OTHER family only, and that other family’s completion call does consult it, which is why the two families behave differently despite looking equivalent from outside. HOW IT WAS CONFIRMED: captured at runtime on a machine where fifty-plus real models had genuinely been discovered from live provider APIs, so this is not a case of an unprovisioned host — the providers existed and the call still failed with a message saying no providers were configured. WHO IS AFFECTED: any client using the facade family, which is the family the published interface presents first and the one an integrator would naturally reach for. HOW IT MANIFESTS: a caller gets an error advising them to use the provider registry for credential injection, which reads as a configuration mistake on their side and sends them to check credentials that are already correct. ACCEPTANCE CRITERIA: the facade family either receives the registry and succeeds against configured providers, or is explicitly withdrawn from the published interface with a clear error naming its replacement; a test drives each of the three calls end to end against a real configured provider and asserts a genuine response rather than an absence of error; and a paired mutation that removes the registry wiring makes that test fail.</w:t>
            </w:r>
          </w:p>
        </w:tc>
      </w:tr>
      <w:tr>
        <w:tc>
          <w:tcPr/>
          <w:p>
            <w:pPr>
              <w:pStyle w:val="Compact"/>
            </w:pPr>
            <w:r>
              <w:t xml:space="preserve">390</w:t>
            </w:r>
          </w:p>
        </w:tc>
        <w:tc>
          <w:tcPr/>
          <w:p>
            <w:pPr>
              <w:pStyle w:val="Compact"/>
            </w:pPr>
            <w:r>
              <w:t xml:space="preserve">Medium</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HXC-278 — The routine that pulls an access token out of a sign-in reply has three ways to fail, and two of them have now been fixed while the third still copies part of the reply into durable records. WHAT THIS ONE DOES: when the reply arrives successfully AND parses cleanly BUT contains no recognisable token, the routine lists every field NAME it did find and puts that list into the returned error, into a reported finding, and into the session log. WHY THAT IS A RISK: the reasoning when this was written was that field names are safe because they describe data rather than carry it, which is usually true — but the names come from whatever server actually answered, so a request that lands on the wrong system, or a service that returns diagnostic material under unusual names, puts that material straight into a record we keep and share. WHAT MAKES IT WORSE THAN IT LOOKS: the list has no limit at all, neither on how many names are included nor on how long any one of them may be, which sits oddly beside a bound the very same area applies to a different piece of reply data for exactly this concern. WHO IS AFFECTED: anyone reading an archived report, and anyone pointing the tool at an unfamiliar or misconfigured service, which is precisely the situation that produces a no-token reply in the first place. RELATIONSHIP TO OTHER WORK: this is the third distinct failure route out of one routine — a sibling item closed the case where the reply could not be parsed, another closed the cases where the reply was rejected or failed to decode, and each closed the route it was pointed at; this is the one nobody asked about, found by a reviewer checking whether a marker planted as a field NAME rather than a value could still come back out. It can. HOW TO REPRODUCE: point the sign-in step at a service that answers successfully with a parseable object containing a recognisable marker as one of its field names and no token, then observe the marker in the returned error, the recorded finding and the session log. ACCEPTANCE CRITERIA: the diagnostic keeps enough to be useful — a count of fields, and names only where they are demonstrably safe — while any name resembling sensitive material is masked and the whole list is bounded in both count and individual length, consistent with the bound already applied nearby; and a standing test proves both directions, that a marker planted as a field name never appears in any error, finding or log line, while an ordinary field list still does, each proven real by a paired mutation restoring the raw list and by one removing it entirely.</w:t>
            </w:r>
          </w:p>
        </w:tc>
      </w:tr>
      <w:tr>
        <w:tc>
          <w:tcPr/>
          <w:p>
            <w:pPr>
              <w:pStyle w:val="Compact"/>
            </w:pPr>
            <w:r>
              <w:t xml:space="preserve">391</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HXL-001 — HelixLLM</w:t>
            </w:r>
            <w:r>
              <w:t xml:space="preserve"> </w:t>
            </w:r>
            <w:r>
              <w:rPr>
                <w:rStyle w:val="VerbatimChar"/>
              </w:rPr>
              <w:t xml:space="preserve">internal/agents/tools/analysis_test.go</w:t>
            </w:r>
            <w:r>
              <w:t xml:space="preserve"> </w:t>
            </w:r>
            <w:r>
              <w:t xml:space="preserve">hardcoded absolute path</w:t>
            </w:r>
          </w:p>
        </w:tc>
      </w:tr>
      <w:tr>
        <w:tc>
          <w:tcPr/>
          <w:p>
            <w:pPr>
              <w:pStyle w:val="Compact"/>
            </w:pPr>
            <w:r>
              <w:t xml:space="preserve">392</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HXL-001 — HXL-001 (ex-ISSUE-003): HelixLLM analysis_test.go hardcoded path</w:t>
            </w:r>
          </w:p>
        </w:tc>
      </w:tr>
      <w:tr>
        <w:tc>
          <w:tcPr/>
          <w:p>
            <w:pPr>
              <w:pStyle w:val="Compact"/>
            </w:pPr>
            <w:r>
              <w:t xml:space="preserve">393</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HXL-002 — HelixLLM</w:t>
            </w:r>
            <w:r>
              <w:t xml:space="preserve"> </w:t>
            </w:r>
            <w:r>
              <w:rPr>
                <w:rStyle w:val="VerbatimChar"/>
              </w:rPr>
              <w:t xml:space="preserve">internal/gateway/middleware</w:t>
            </w:r>
            <w:r>
              <w:t xml:space="preserve"> </w:t>
            </w:r>
            <w:r>
              <w:t xml:space="preserve">TOON</w:t>
            </w:r>
            <w:r>
              <w:t xml:space="preserve"> </w:t>
            </w:r>
            <w:r>
              <w:rPr>
                <w:rStyle w:val="VerbatimChar"/>
              </w:rPr>
              <w:t xml:space="preserve">WriteTOON</w:t>
            </w:r>
            <w:r>
              <w:t xml:space="preserve"> </w:t>
            </w:r>
            <w:r>
              <w:t xml:space="preserve">returns 500</w:t>
            </w:r>
          </w:p>
        </w:tc>
      </w:tr>
      <w:tr>
        <w:tc>
          <w:tcPr/>
          <w:p>
            <w:pPr>
              <w:pStyle w:val="Compact"/>
            </w:pPr>
            <w:r>
              <w:t xml:space="preserve">394</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HXL-002 — HXL-002 (ex-ISSUE-004): HelixLLM TOON WriteTOON 500</w:t>
            </w:r>
          </w:p>
        </w:tc>
      </w:tr>
      <w:tr>
        <w:tc>
          <w:tcPr/>
          <w:p>
            <w:pPr>
              <w:pStyle w:val="Compact"/>
            </w:pPr>
            <w:r>
              <w:t xml:space="preserve">395</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HXQ-001 — helix_qa intermittent TestPerformance flake (host-load-sensitive)</w:t>
            </w:r>
          </w:p>
        </w:tc>
      </w:tr>
      <w:tr>
        <w:tc>
          <w:tcPr/>
          <w:p>
            <w:pPr>
              <w:pStyle w:val="Compact"/>
            </w:pPr>
            <w:r>
              <w:t xml:space="preserve">396</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HXQ-001 — HXQ-001 (ex-ISSUE-008): helix_qa intermittent</w:t>
            </w:r>
            <w:r>
              <w:t xml:space="preserve"> </w:t>
            </w:r>
            <w:r>
              <w:rPr>
                <w:rStyle w:val="VerbatimChar"/>
              </w:rPr>
              <w:t xml:space="preserve">TestPerformance</w:t>
            </w:r>
            <w:r>
              <w:t xml:space="preserve"> </w:t>
            </w:r>
            <w:r>
              <w:t xml:space="preserve">flake (host-load-sensitive)</w:t>
            </w:r>
          </w:p>
        </w:tc>
      </w:tr>
      <w:tr>
        <w:tc>
          <w:tcPr/>
          <w:p>
            <w:pPr>
              <w:pStyle w:val="Compact"/>
            </w:pPr>
            <w:r>
              <w:t xml:space="preserve">397</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HXQ-002 — HXQ-002: helix_qa</w:t>
            </w:r>
            <w:r>
              <w:t xml:space="preserve"> </w:t>
            </w:r>
            <w:r>
              <w:rPr>
                <w:rStyle w:val="VerbatimChar"/>
              </w:rPr>
              <w:t xml:space="preserve">pkg/autonomous</w:t>
            </w:r>
            <w:r>
              <w:t xml:space="preserve"> </w:t>
            </w:r>
            <w:r>
              <w:t xml:space="preserve">↔ VisionEngine</w:t>
            </w:r>
            <w:r>
              <w:t xml:space="preserve"> </w:t>
            </w:r>
            <w:r>
              <w:rPr>
                <w:rStyle w:val="VerbatimChar"/>
              </w:rPr>
              <w:t xml:space="preserve">remote</w:t>
            </w:r>
            <w:r>
              <w:t xml:space="preserve"> </w:t>
            </w:r>
            <w:r>
              <w:t xml:space="preserve">API drift blocks helix_agent</w:t>
            </w:r>
            <w:r>
              <w:t xml:space="preserve"> </w:t>
            </w:r>
            <w:r>
              <w:rPr>
                <w:rStyle w:val="VerbatimChar"/>
              </w:rPr>
              <w:t xml:space="preserve">tests/integration</w:t>
            </w:r>
            <w:r>
              <w:t xml:space="preserve"> </w:t>
            </w:r>
            <w:r>
              <w:t xml:space="preserve">compile</w:t>
            </w:r>
          </w:p>
        </w:tc>
      </w:tr>
      <w:tr>
        <w:tc>
          <w:tcPr/>
          <w:p>
            <w:pPr>
              <w:pStyle w:val="Compact"/>
            </w:pPr>
            <w:r>
              <w:t xml:space="preserve">398</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HXV-001 — HXV-001: LLMsVerifier 18 pre-existing</w:t>
            </w:r>
            <w:r>
              <w:t xml:space="preserve"> </w:t>
            </w:r>
            <w:r>
              <w:rPr>
                <w:rStyle w:val="VerbatimChar"/>
              </w:rPr>
              <w:t xml:space="preserve">tests/</w:t>
            </w:r>
            <w:r>
              <w:t xml:space="preserve"> </w:t>
            </w:r>
            <w:r>
              <w:t xml:space="preserve">failures (CLI-integration + verification/scoring)</w:t>
            </w:r>
          </w:p>
        </w:tc>
      </w:tr>
      <w:tr>
        <w:tc>
          <w:tcPr/>
          <w:p>
            <w:pPr>
              <w:pStyle w:val="Compact"/>
            </w:pPr>
            <w:r>
              <w:t xml:space="preserve">399</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HXV-002 — LLMsVerifier</w:t>
            </w:r>
            <w:r>
              <w:t xml:space="preserve"> </w:t>
            </w:r>
            <w:r>
              <w:rPr>
                <w:rStyle w:val="VerbatimChar"/>
              </w:rPr>
              <w:t xml:space="preserve">verification/</w:t>
            </w:r>
            <w:r>
              <w:t xml:space="preserve"> </w:t>
            </w:r>
            <w:r>
              <w:t xml:space="preserve">package 10 pre-existing test failures</w:t>
            </w:r>
          </w:p>
        </w:tc>
      </w:tr>
      <w:tr>
        <w:tc>
          <w:tcPr/>
          <w:p>
            <w:pPr>
              <w:pStyle w:val="Compact"/>
            </w:pPr>
            <w:r>
              <w:t xml:space="preserve">400</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HXV-002 — HXV-002: LLMsVerifier</w:t>
            </w:r>
            <w:r>
              <w:t xml:space="preserve"> </w:t>
            </w:r>
            <w:r>
              <w:rPr>
                <w:rStyle w:val="VerbatimChar"/>
              </w:rPr>
              <w:t xml:space="preserve">verification/</w:t>
            </w:r>
            <w:r>
              <w:t xml:space="preserve"> </w:t>
            </w:r>
            <w:r>
              <w:t xml:space="preserve">package 10 pre-existing test failures</w:t>
            </w:r>
          </w:p>
        </w:tc>
      </w:tr>
      <w:tr>
        <w:tc>
          <w:tcPr/>
          <w:p>
            <w:pPr>
              <w:pStyle w:val="Compact"/>
            </w:pPr>
            <w:r>
              <w:t xml:space="preserve">401</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HXV-003 — HXV-003: LLMsVerifier</w:t>
            </w:r>
            <w:r>
              <w:t xml:space="preserve"> </w:t>
            </w:r>
            <w:r>
              <w:rPr>
                <w:rStyle w:val="VerbatimChar"/>
              </w:rPr>
              <w:t xml:space="preserve">ProviderAdapterForBenchmark.Complete</w:t>
            </w:r>
            <w:r>
              <w:t xml:space="preserve"> </w:t>
            </w:r>
            <w:r>
              <w:t xml:space="preserve">is a CONST-050(A) production mock-bluff</w:t>
            </w:r>
          </w:p>
        </w:tc>
      </w:tr>
      <w:tr>
        <w:tc>
          <w:tcPr/>
          <w:p>
            <w:pPr>
              <w:pStyle w:val="Compact"/>
            </w:pPr>
            <w:r>
              <w:t xml:space="preserve">402</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OPS-001 — OPS-001: LLMOps 2 pre-existing</w:t>
            </w:r>
            <w:r>
              <w:t xml:space="preserve"> </w:t>
            </w:r>
            <w:r>
              <w:rPr>
                <w:rStyle w:val="VerbatimChar"/>
              </w:rPr>
              <w:t xml:space="preserve">CreatePromptExperiment</w:t>
            </w:r>
            <w:r>
              <w:t xml:space="preserve"> </w:t>
            </w:r>
            <w:r>
              <w:t xml:space="preserve">test failures</w:t>
            </w:r>
          </w:p>
        </w:tc>
      </w:tr>
      <w:tr>
        <w:tc>
          <w:tcPr/>
          <w:p>
            <w:pPr>
              <w:pStyle w:val="Compact"/>
            </w:pPr>
            <w:r>
              <w:t xml:space="preserve">403</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PAN-001 — panoptic</w:t>
            </w:r>
            <w:r>
              <w:t xml:space="preserve"> </w:t>
            </w:r>
            <w:r>
              <w:rPr>
                <w:rStyle w:val="VerbatimChar"/>
              </w:rPr>
              <w:t xml:space="preserve">appendJSONString</w:t>
            </w:r>
            <w:r>
              <w:t xml:space="preserve"> </w:t>
            </w:r>
            <w:r>
              <w:t xml:space="preserve">truncates multi-byte UTF-8 runes to bytes (</w:t>
            </w:r>
            <w:r>
              <w:rPr>
                <w:rStyle w:val="VerbatimChar"/>
              </w:rPr>
              <w:t xml:space="preserve">TestResult.MarshalJSON</w:t>
            </w:r>
            <w:r>
              <w:t xml:space="preserve"> </w:t>
            </w:r>
            <w:r>
              <w:t xml:space="preserve">corrupts non-ASCII)</w:t>
            </w:r>
          </w:p>
        </w:tc>
      </w:tr>
      <w:tr>
        <w:tc>
          <w:tcPr/>
          <w:p>
            <w:pPr>
              <w:pStyle w:val="Compact"/>
            </w:pPr>
            <w:r>
              <w:t xml:space="preserve">404</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PAN-001 — PAN-001: panoptic</w:t>
            </w:r>
            <w:r>
              <w:t xml:space="preserve"> </w:t>
            </w:r>
            <w:r>
              <w:rPr>
                <w:rStyle w:val="VerbatimChar"/>
              </w:rPr>
              <w:t xml:space="preserve">appendJSONString</w:t>
            </w:r>
            <w:r>
              <w:t xml:space="preserve"> </w:t>
            </w:r>
            <w:r>
              <w:t xml:space="preserve">truncates multi-byte UTF-8 runes to bytes (</w:t>
            </w:r>
            <w:r>
              <w:rPr>
                <w:rStyle w:val="VerbatimChar"/>
              </w:rPr>
              <w:t xml:space="preserve">TestResult.MarshalJSON</w:t>
            </w:r>
            <w:r>
              <w:t xml:space="preserve"> </w:t>
            </w:r>
            <w:r>
              <w:t xml:space="preserve">corrupts non-ASCII)</w:t>
            </w:r>
          </w:p>
        </w:tc>
      </w:tr>
      <w:tr>
        <w:tc>
          <w:tcPr/>
          <w:p>
            <w:pPr>
              <w:pStyle w:val="Compact"/>
            </w:pPr>
            <w:r>
              <w:t xml:space="preserve">405</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VEN-001 — VisionEngine</w:t>
            </w:r>
            <w:r>
              <w:t xml:space="preserve"> </w:t>
            </w:r>
            <w:r>
              <w:rPr>
                <w:rStyle w:val="VerbatimChar"/>
              </w:rPr>
              <w:t xml:space="preserve">helix-gitlab</w:t>
            </w:r>
            <w:r>
              <w:t xml:space="preserve"> </w:t>
            </w:r>
            <w:r>
              <w:t xml:space="preserve">remote repo missing (404) — CLOSED (→ Fixed.md)</w:t>
            </w:r>
          </w:p>
        </w:tc>
      </w:tr>
      <w:tr>
        <w:tc>
          <w:tcPr/>
          <w:p>
            <w:pPr>
              <w:pStyle w:val="Compact"/>
            </w:pPr>
            <w:r>
              <w:t xml:space="preserve">406</w:t>
            </w:r>
          </w:p>
        </w:tc>
        <w:tc>
          <w:tcPr/>
          <w:p>
            <w:pPr>
              <w:pStyle w:val="Compact"/>
            </w:pPr>
            <w:r>
              <w:t xml:space="preserve">—</w:t>
            </w:r>
          </w:p>
        </w:tc>
        <w:tc>
          <w:tcPr/>
          <w:p>
            <w:pPr>
              <w:pStyle w:val="Compact"/>
            </w:pPr>
            <w:r>
              <w:t xml:space="preserve">Completed (→ Fixed.md)</w:t>
            </w:r>
          </w:p>
        </w:tc>
        <w:tc>
          <w:tcPr/>
          <w:p>
            <w:pPr>
              <w:pStyle w:val="Compact"/>
            </w:pPr>
            <w:r>
              <w:t xml:space="preserve">Task</w:t>
            </w:r>
          </w:p>
        </w:tc>
        <w:tc>
          <w:tcPr/>
          <w:p>
            <w:pPr>
              <w:pStyle w:val="Compact"/>
            </w:pPr>
            <w:r>
              <w:t xml:space="preserve">—</w:t>
            </w:r>
          </w:p>
        </w:tc>
        <w:tc>
          <w:tcPr/>
          <w:p>
            <w:pPr>
              <w:pStyle w:val="Compact"/>
            </w:pPr>
            <w:r>
              <w:t xml:space="preserve">VEN-001 — VEN-001 (ex-ISSUE-001): VisionEngine</w:t>
            </w:r>
            <w:r>
              <w:t xml:space="preserve"> </w:t>
            </w:r>
            <w:r>
              <w:rPr>
                <w:rStyle w:val="VerbatimChar"/>
              </w:rPr>
              <w:t xml:space="preserve">helix-gitlab</w:t>
            </w:r>
            <w:r>
              <w:t xml:space="preserve"> </w:t>
            </w:r>
            <w:r>
              <w:t xml:space="preserve">URL fix (was misconfigured, not missing)</w:t>
            </w:r>
          </w:p>
        </w:tc>
      </w:tr>
      <w:tr>
        <w:tc>
          <w:tcPr/>
          <w:p>
            <w:pPr>
              <w:pStyle w:val="Compact"/>
            </w:pPr>
            <w:r>
              <w:t xml:space="preserve">407</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VEN-002 — VEN-002 (ex-ISSUE-002): VisionEngine</w:t>
            </w:r>
            <w:r>
              <w:t xml:space="preserve"> </w:t>
            </w:r>
            <w:r>
              <w:rPr>
                <w:rStyle w:val="VerbatimChar"/>
              </w:rPr>
              <w:t xml:space="preserve">vasic-digital-github</w:t>
            </w:r>
            <w:r>
              <w:t xml:space="preserve"> </w:t>
            </w:r>
            <w:r>
              <w:t xml:space="preserve">fork lineage divergent at SHA 93c830a</w:t>
            </w:r>
          </w:p>
        </w:tc>
      </w:tr>
      <w:tr>
        <w:tc>
          <w:tcPr/>
          <w:p>
            <w:pPr>
              <w:pStyle w:val="Compact"/>
            </w:pPr>
            <w:r>
              <w:t xml:space="preserve">408</w:t>
            </w:r>
          </w:p>
        </w:tc>
        <w:tc>
          <w:tcPr/>
          <w:p>
            <w:pPr>
              <w:pStyle w:val="Compact"/>
            </w:pPr>
            <w:r>
              <w:t xml:space="preserve">—</w:t>
            </w:r>
          </w:p>
        </w:tc>
        <w:tc>
          <w:tcPr/>
          <w:p>
            <w:pPr>
              <w:pStyle w:val="Compact"/>
            </w:pPr>
            <w:r>
              <w:t xml:space="preserve">Fixed (→ Fixed.md)</w:t>
            </w:r>
          </w:p>
        </w:tc>
        <w:tc>
          <w:tcPr/>
          <w:p>
            <w:pPr>
              <w:pStyle w:val="Compact"/>
            </w:pPr>
            <w:r>
              <w:t xml:space="preserve">Bug</w:t>
            </w:r>
          </w:p>
        </w:tc>
        <w:tc>
          <w:tcPr/>
          <w:p>
            <w:pPr>
              <w:pStyle w:val="Compact"/>
            </w:pPr>
            <w:r>
              <w:t xml:space="preserve">—</w:t>
            </w:r>
          </w:p>
        </w:tc>
        <w:tc>
          <w:tcPr/>
          <w:p>
            <w:pPr>
              <w:pStyle w:val="Compact"/>
            </w:pPr>
            <w:r>
              <w:t xml:space="preserve">VEN-002#1 — VEN-002 (ex-ISSUE-002): VisionEngine</w:t>
            </w:r>
            <w:r>
              <w:t xml:space="preserve"> </w:t>
            </w:r>
            <w:r>
              <w:rPr>
                <w:rStyle w:val="VerbatimChar"/>
              </w:rPr>
              <w:t xml:space="preserve">vasic-digital-github</w:t>
            </w:r>
            <w:r>
              <w:t xml:space="preserve"> </w:t>
            </w:r>
            <w:r>
              <w:t xml:space="preserve">fork lineage divergent at SHA 93c830a</w:t>
            </w:r>
          </w:p>
        </w:tc>
      </w:tr>
    </w:tbl>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2026-09-02T14:44:31Z</dcterms:created>
  <dcterms:modified xsi:type="dcterms:W3CDTF">2026-09-02T14:44:31Z</dcterms:modified>
</cp:coreProperties>
</file>

<file path=docProps/custom.xml><?xml version="1.0" encoding="utf-8"?>
<Properties xmlns="http://schemas.openxmlformats.org/officeDocument/2006/custom-properties" xmlns:vt="http://schemas.openxmlformats.org/officeDocument/2006/docPropsVTypes"/>
</file>