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governance-and-constitution-meta"/>
    <w:p>
      <w:pPr>
        <w:pStyle w:val="Heading1"/>
      </w:pPr>
      <w:r>
        <w:t xml:space="preserve">Governance And Constitution Meta</w:t>
      </w:r>
    </w:p>
    <w:bookmarkStart w:id="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9"/>
    <w:bookmarkStart w:id="10"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10"/>
    <w:bookmarkStart w:id="11"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01"/>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01"/>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01"/>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01"/>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01"/>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01"/>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01"/>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11"/>
    <w:bookmarkStart w:id="1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02"/>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02"/>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02"/>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02"/>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03"/>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03"/>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03"/>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03"/>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04"/>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04"/>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04"/>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12"/>
    <w:bookmarkStart w:id="13"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05"/>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0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0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0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13"/>
    <w:bookmarkStart w:id="14"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0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07"/>
        </w:numPr>
      </w:pPr>
      <w:r>
        <w:t xml:space="preserve">The script:</w:t>
      </w:r>
    </w:p>
    <w:p>
      <w:pPr>
        <w:pStyle w:val="Compact"/>
        <w:numPr>
          <w:ilvl w:val="1"/>
          <w:numId w:val="100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08"/>
        </w:numPr>
      </w:pPr>
      <w:r>
        <w:t xml:space="preserve">Reads the newly-added submodule's</w:t>
      </w:r>
      <w:r>
        <w:t xml:space="preserve"> </w:t>
      </w:r>
      <w:r>
        <w:rPr>
          <w:rStyle w:val="VerbatimChar"/>
        </w:rPr>
        <w:t xml:space="preserve">helix-deps.yaml</w:t>
      </w:r>
      <w:r>
        <w:t xml:space="preserve">.</w:t>
      </w:r>
    </w:p>
    <w:p>
      <w:pPr>
        <w:pStyle w:val="Compact"/>
        <w:numPr>
          <w:ilvl w:val="1"/>
          <w:numId w:val="100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0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0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09"/>
        </w:numPr>
      </w:pPr>
      <w:r>
        <w:t xml:space="preserve">Bootstraps a throwaway consuming project from scratch in a temp</w:t>
      </w:r>
      <w:r>
        <w:t xml:space="preserve"> </w:t>
      </w:r>
      <w:r>
        <w:t xml:space="preserve">directory.</w:t>
      </w:r>
    </w:p>
    <w:p>
      <w:pPr>
        <w:pStyle w:val="Compact"/>
        <w:numPr>
          <w:ilvl w:val="0"/>
          <w:numId w:val="100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0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09"/>
        </w:numPr>
      </w:pPr>
      <w:r>
        <w:t xml:space="preserve">Runs the submodule's own test suite against the bootstrapped</w:t>
      </w:r>
      <w:r>
        <w:t xml:space="preserve"> </w:t>
      </w:r>
      <w:r>
        <w:t xml:space="preserve">layout; asserts pass.</w:t>
      </w:r>
    </w:p>
    <w:p>
      <w:pPr>
        <w:pStyle w:val="Compact"/>
        <w:numPr>
          <w:ilvl w:val="0"/>
          <w:numId w:val="100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14"/>
    <w:bookmarkStart w:id="15"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1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1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10"/>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11"/>
        </w:numPr>
      </w:pPr>
      <w:r>
        <w:t xml:space="preserve">the canonical fix.</w:t>
      </w:r>
    </w:p>
    <w:p>
      <w:pPr>
        <w:pStyle w:val="Compact"/>
        <w:numPr>
          <w:ilvl w:val="0"/>
          <w:numId w:val="101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1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15"/>
    <w:bookmarkStart w:id="16"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1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1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1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1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1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1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13"/>
        </w:numPr>
      </w:pPr>
      <w:r>
        <w:t xml:space="preserve">The native import:</w:t>
      </w:r>
      <w:r>
        <w:t xml:space="preserve"> </w:t>
      </w:r>
      <w:r>
        <w:rPr>
          <w:rStyle w:val="VerbatimChar"/>
        </w:rPr>
        <w:t xml:space="preserve">@constitution/CLAUDE.md</w:t>
      </w:r>
    </w:p>
    <w:p>
      <w:pPr>
        <w:pStyle w:val="Compact"/>
        <w:numPr>
          <w:ilvl w:val="1"/>
          <w:numId w:val="101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1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1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16"/>
    <w:bookmarkStart w:id="19"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015"/>
        </w:numPr>
      </w:pPr>
      <w:r>
        <w:rPr>
          <w:b/>
          <w:bCs/>
        </w:rPr>
        <w:t xml:space="preserve">Survey the canonical Submodule catalogue.</w:t>
      </w:r>
      <w:r>
        <w:t xml:space="preserve"> </w:t>
      </w:r>
      <w:r>
        <w:t xml:space="preserve">Two organisations are authoritative:</w:t>
      </w:r>
    </w:p>
    <w:p>
      <w:pPr>
        <w:pStyle w:val="Compact"/>
        <w:numPr>
          <w:ilvl w:val="1"/>
          <w:numId w:val="1016"/>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016"/>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015"/>
        </w:numPr>
      </w:pPr>
      <w:r>
        <w:rPr>
          <w:b/>
          <w:bCs/>
        </w:rPr>
        <w:t xml:space="preserve">Inventory existing Submodules.</w:t>
      </w:r>
      <w:r>
        <w:t xml:space="preserve"> </w:t>
      </w:r>
      <w:r>
        <w:t xml:space="preserve">The canonical repo INDEX is</w:t>
      </w:r>
      <w:r>
        <w:t xml:space="preserve"> </w:t>
      </w:r>
      <w:hyperlink r:id="rId17">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015"/>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015"/>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015"/>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015"/>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017"/>
        </w:numPr>
      </w:pPr>
      <w:r>
        <w:rPr>
          <w:rStyle w:val="VerbatimChar"/>
        </w:rPr>
        <w:t xml:space="preserve">Catalogue-Check: reuse &lt;org/repo&gt;@&lt;sha&gt;</w:t>
      </w:r>
      <w:r>
        <w:t xml:space="preserve"> </w:t>
      </w:r>
      <w:r>
        <w:t xml:space="preserve">— the existing Submodule covers this.</w:t>
      </w:r>
    </w:p>
    <w:p>
      <w:pPr>
        <w:pStyle w:val="Compact"/>
        <w:numPr>
          <w:ilvl w:val="1"/>
          <w:numId w:val="1017"/>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017"/>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018"/>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018"/>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9"/>
    <w:bookmarkStart w:id="20"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01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01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01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019"/>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020"/>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021"/>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021"/>
        </w:numPr>
      </w:pPr>
      <w:r>
        <w:rPr>
          <w:rStyle w:val="VerbatimChar"/>
        </w:rPr>
        <w:t xml:space="preserve">scripts/git_hooks/pre-commit</w:t>
      </w:r>
      <w:r>
        <w:t xml:space="preserve"> </w:t>
      </w:r>
      <w:r>
        <w:t xml:space="preserve">— Layer 1 implementation.</w:t>
      </w:r>
    </w:p>
    <w:p>
      <w:pPr>
        <w:pStyle w:val="Compact"/>
        <w:numPr>
          <w:ilvl w:val="0"/>
          <w:numId w:val="1021"/>
        </w:numPr>
      </w:pPr>
      <w:r>
        <w:rPr>
          <w:rStyle w:val="VerbatimChar"/>
        </w:rPr>
        <w:t xml:space="preserve">scripts/git_hooks/pre-push</w:t>
      </w:r>
      <w:r>
        <w:t xml:space="preserve"> </w:t>
      </w:r>
      <w:r>
        <w:t xml:space="preserve">— Layer 3 implementation.</w:t>
      </w:r>
    </w:p>
    <w:p>
      <w:pPr>
        <w:pStyle w:val="Compact"/>
        <w:numPr>
          <w:ilvl w:val="0"/>
          <w:numId w:val="1021"/>
        </w:numPr>
      </w:pPr>
      <w:r>
        <w:rPr>
          <w:rStyle w:val="VerbatimChar"/>
        </w:rPr>
        <w:t xml:space="preserve">scripts/git_hooks/post-commit</w:t>
      </w:r>
      <w:r>
        <w:t xml:space="preserve"> </w:t>
      </w:r>
      <w:r>
        <w:t xml:space="preserve">— Layer 4 implementation.</w:t>
      </w:r>
    </w:p>
    <w:p>
      <w:pPr>
        <w:pStyle w:val="Compact"/>
        <w:numPr>
          <w:ilvl w:val="0"/>
          <w:numId w:val="1021"/>
        </w:numPr>
      </w:pPr>
      <w:r>
        <w:rPr>
          <w:rStyle w:val="VerbatimChar"/>
        </w:rPr>
        <w:t xml:space="preserve">scripts/git_hooks/commit-msg</w:t>
      </w:r>
      <w:r>
        <w:t xml:space="preserve"> </w:t>
      </w:r>
      <w:r>
        <w:t xml:space="preserve">— Bypass-rationale enforcement.</w:t>
      </w:r>
    </w:p>
    <w:p>
      <w:pPr>
        <w:pStyle w:val="Compact"/>
        <w:numPr>
          <w:ilvl w:val="0"/>
          <w:numId w:val="1021"/>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022"/>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022"/>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022"/>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022"/>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023"/>
        </w:numPr>
      </w:pPr>
      <w:r>
        <w:rPr>
          <w:rStyle w:val="VerbatimChar"/>
        </w:rPr>
        <w:t xml:space="preserve">CM-COVENANT-114-75-PROPAGATION</w:t>
      </w:r>
      <w:r>
        <w:t xml:space="preserve"> </w:t>
      </w:r>
      <w:r>
        <w:t xml:space="preserve">— anchor literal across canonical files.</w:t>
      </w:r>
    </w:p>
    <w:p>
      <w:pPr>
        <w:pStyle w:val="Compact"/>
        <w:numPr>
          <w:ilvl w:val="0"/>
          <w:numId w:val="1023"/>
        </w:numPr>
      </w:pPr>
      <w:r>
        <w:rPr>
          <w:rStyle w:val="VerbatimChar"/>
        </w:rPr>
        <w:t xml:space="preserve">CM-GIT-HOOKS-INSTALL-SCRIPT</w:t>
      </w:r>
      <w:r>
        <w:t xml:space="preserve"> </w:t>
      </w:r>
      <w:r>
        <w:t xml:space="preserve">— installer present + executable.</w:t>
      </w:r>
    </w:p>
    <w:p>
      <w:pPr>
        <w:pStyle w:val="Compact"/>
        <w:numPr>
          <w:ilvl w:val="0"/>
          <w:numId w:val="1023"/>
        </w:numPr>
      </w:pPr>
      <w:r>
        <w:rPr>
          <w:rStyle w:val="VerbatimChar"/>
        </w:rPr>
        <w:t xml:space="preserve">CM-GIT-HOOKS-SOURCE-DIR</w:t>
      </w:r>
      <w:r>
        <w:t xml:space="preserve"> </w:t>
      </w:r>
      <w:r>
        <w:t xml:space="preserve">— 4 hook bodies present + executable.</w:t>
      </w:r>
    </w:p>
    <w:p>
      <w:pPr>
        <w:pStyle w:val="Compact"/>
        <w:numPr>
          <w:ilvl w:val="0"/>
          <w:numId w:val="1023"/>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023"/>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20"/>
    <w:bookmarkStart w:id="23"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21">
        <w:r>
          <w:rPr>
            <w:rStyle w:val="Hyperlink"/>
          </w:rPr>
          <w:t xml:space="preserve">https://github.com/vasic-digital/containers</w:t>
        </w:r>
      </w:hyperlink>
      <w:r>
        <w:t xml:space="preserve"> </w:t>
      </w:r>
      <w:r>
        <w:t xml:space="preserve">(</w:t>
      </w:r>
      <w:hyperlink r:id="rId22">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024"/>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024"/>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024"/>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024"/>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024"/>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024"/>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025"/>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025"/>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23"/>
    <w:bookmarkStart w:id="24"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026"/>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026"/>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027"/>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027"/>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027"/>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027"/>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028"/>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028"/>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028"/>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028"/>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028"/>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028"/>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028"/>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028"/>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028"/>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029"/>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029"/>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029"/>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24"/>
    <w:bookmarkStart w:id="25"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030"/>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030"/>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030"/>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030"/>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030"/>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030"/>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EXTENSION — scope, launcher, runner patches and verification are CONSUMED BY REFERENCE; the consumer supplies only DATA (research-derived, 2026-09-24).</w:t>
      </w:r>
      <w:r>
        <w:t xml:space="preserve"> </w:t>
      </w:r>
      <w:r>
        <w:t xml:space="preserve">Measured this cycle on a multi-hundred-thousand-file consuming project: clause 2's filter text contradicted itself and §11.4.79 steps 2–3 (one sentence says the</w:t>
      </w:r>
      <w:r>
        <w:t xml:space="preserve"> </w:t>
      </w:r>
      <w:r>
        <w:rPr>
          <w:rStyle w:val="VerbatimChar"/>
        </w:rPr>
        <w:t xml:space="preserve">.codegraph/config.json</w:t>
      </w:r>
      <w:r>
        <w:t xml:space="preserve"> </w:t>
      </w:r>
      <w:r>
        <w:rPr>
          <w:rStyle w:val="VerbatimChar"/>
        </w:rPr>
        <w:t xml:space="preserve">exclude</w:t>
      </w:r>
      <w:r>
        <w:t xml:space="preserve"> </w:t>
      </w:r>
      <w:r>
        <w:t xml:space="preserve">list is not used for filtering, another instructs editing it), the installed CLI version read a DIFFERENT config file that did not exist in the repository and silently fell back to zero-config, nothing derived the scope from the submodule graph, and the anti-bluff gate treated any database above a size threshold as a real index — so a stalled, partial index would have PASSED. This extension closes those gaps without deleting any text above; where it conflicts with the clause-2 filter wording, THIS extension governs (§11.4.227 extend-don't-re-mint).</w:t>
      </w:r>
    </w:p>
    <w:p>
      <w:pPr>
        <w:numPr>
          <w:ilvl w:val="0"/>
          <w:numId w:val="1031"/>
        </w:numPr>
      </w:pPr>
      <w:r>
        <w:rPr>
          <w:b/>
          <w:bCs/>
        </w:rPr>
        <w:t xml:space="preserve">ONE MECHANISM, INHERITED BY REFERENCE.</w:t>
      </w:r>
      <w:r>
        <w:t xml:space="preserve"> </w:t>
      </w:r>
      <w:r>
        <w:t xml:space="preserve">The scope machinery (</w:t>
      </w:r>
      <w:r>
        <w:rPr>
          <w:rStyle w:val="VerbatimChar"/>
        </w:rPr>
        <w:t xml:space="preserve">&lt;constitution&gt;/scripts/codegraph/scope_render.py</w:t>
      </w:r>
      <w:r>
        <w:t xml:space="preserve">, the runner-discovery bridge</w:t>
      </w:r>
      <w:r>
        <w:t xml:space="preserve"> </w:t>
      </w:r>
      <w:r>
        <w:rPr>
          <w:rStyle w:val="VerbatimChar"/>
        </w:rPr>
        <w:t xml:space="preserve">scope_enumerate.js</w:t>
      </w:r>
      <w:r>
        <w:t xml:space="preserve">, the baseline class list</w:t>
      </w:r>
      <w:r>
        <w:t xml:space="preserve"> </w:t>
      </w:r>
      <w:r>
        <w:rPr>
          <w:rStyle w:val="VerbatimChar"/>
        </w:rPr>
        <w:t xml:space="preserve">scope_baseline.txt</w:t>
      </w:r>
      <w:r>
        <w:t xml:space="preserve">, the DATA template</w:t>
      </w:r>
      <w:r>
        <w:t xml:space="preserve"> </w:t>
      </w:r>
      <w:r>
        <w:rPr>
          <w:rStyle w:val="VerbatimChar"/>
        </w:rPr>
        <w:t xml:space="preserve">scope.example.yaml</w:t>
      </w:r>
      <w:r>
        <w:t xml:space="preserve">), the single sanctioned writer entry (</w:t>
      </w:r>
      <w:r>
        <w:rPr>
          <w:rStyle w:val="VerbatimChar"/>
        </w:rPr>
        <w:t xml:space="preserve">codegraph_safe.sh</w:t>
      </w:r>
      <w:r>
        <w:t xml:space="preserve"> </w:t>
      </w:r>
      <w:r>
        <w:t xml:space="preserve">+</w:t>
      </w:r>
      <w:r>
        <w:t xml:space="preserve"> </w:t>
      </w:r>
      <w:r>
        <w:rPr>
          <w:rStyle w:val="VerbatimChar"/>
        </w:rPr>
        <w:t xml:space="preserve">codegraph_safe_helper.py</w:t>
      </w:r>
      <w:r>
        <w:t xml:space="preserve"> </w:t>
      </w:r>
      <w:r>
        <w:t xml:space="preserve">+</w:t>
      </w:r>
      <w:r>
        <w:t xml:space="preserve"> </w:t>
      </w:r>
      <w:r>
        <w:rPr>
          <w:rStyle w:val="VerbatimChar"/>
        </w:rPr>
        <w:t xml:space="preserve">codegraph_guard.sh</w:t>
      </w:r>
      <w:r>
        <w:t xml:space="preserve"> </w:t>
      </w:r>
      <w:r>
        <w:t xml:space="preserve">+</w:t>
      </w:r>
      <w:r>
        <w:t xml:space="preserve"> </w:t>
      </w:r>
      <w:r>
        <w:rPr>
          <w:rStyle w:val="VerbatimChar"/>
        </w:rPr>
        <w:t xml:space="preserve">disk_tripwire.sh</w:t>
      </w:r>
      <w:r>
        <w:t xml:space="preserv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bulk-window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 the semantic-index scope generator (</w:t>
      </w:r>
      <w:r>
        <w:rPr>
          <w:rStyle w:val="VerbatimChar"/>
        </w:rPr>
        <w:t xml:space="preserve">&lt;constitution&gt;/scripts/lumen/gen_lumenignore.py</w:t>
      </w:r>
      <w:r>
        <w:t xml:space="preserve">) MUST live in the constitution submodule and MUST be INVOKED BY REFERENCE from the consuming project (§11.4.28 / §11.4.80 / §11.4.177). A consumer copy, fork, vendored duplicate or hand-rolled equivalent is a violation (§11.4.227 — no parallel mechanism). Each tool MUST be documented (§11.4.18) and test-first with paired mutations (§11.4.224 / §1.1), and a tool lacking its own tests MUST NOT be pointed at a live index;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w:t>
      </w:r>
    </w:p>
    <w:p>
      <w:pPr>
        <w:numPr>
          <w:ilvl w:val="0"/>
          <w:numId w:val="1031"/>
        </w:numPr>
      </w:pPr>
      <w:r>
        <w:rPr>
          <w:b/>
          <w:bCs/>
        </w:rPr>
        <w:t xml:space="preserve">THE CONSUMER SUPPLIES DATA, NEVER MECHANISM (§11.4.35).</w:t>
      </w:r>
      <w:r>
        <w:t xml:space="preserve"> </w:t>
      </w:r>
      <w:r>
        <w:t xml:space="preserve">A consuming project contributes exactly one declarative scope file (schema = the constitution's</w:t>
      </w:r>
      <w:r>
        <w:t xml:space="preserve"> </w:t>
      </w:r>
      <w:r>
        <w:rPr>
          <w:rStyle w:val="VerbatimChar"/>
        </w:rPr>
        <w:t xml:space="preserve">scope.example.yaml</w:t>
      </w:r>
      <w:r>
        <w:t xml:space="preserve">): its own-org list, its project-specific rubbish paths, its pathological inputs (files that stall the parser — declared, never retried to timeout), explicit re-include negations, per-submodule class overrides WITH a reason, the accepted indexed-file count and its tolerance, and its efficiency thresholds (§11.4.275(D)). It MUST NOT drop a baseline class (the universal baseline above still binds).</w:t>
      </w:r>
    </w:p>
    <w:p>
      <w:pPr>
        <w:numPr>
          <w:ilvl w:val="0"/>
          <w:numId w:val="1031"/>
        </w:numPr>
      </w:pPr>
      <w:r>
        <w:rPr>
          <w:b/>
          <w:bCs/>
        </w:rPr>
        <w:t xml:space="preserve">CONFIG TRUTH = WHAT THE INSTALLED CLI ACTUALLY READS.</w:t>
      </w:r>
      <w:r>
        <w:t xml:space="preserve"> </w:t>
      </w:r>
      <w:r>
        <w:t xml:space="preserve">The scope source of truth is the configuration the INSTALLED CLI version loads, established from that version's own loader code (§11.4.99 latest-source, §11.4.6 never from memory); a config file the CLI does not read is dead documentation and MUST NOT be cited as the scope. The effective scope artifact is GENERATED by the renderer from the baseline classes + the §11.4.79 classification + the consumer DATA; hand edits are refused, and a missing or malformed config that the CLI silently falls back from is a FAIL, never a warning.</w:t>
      </w:r>
    </w:p>
    <w:p>
      <w:pPr>
        <w:numPr>
          <w:ilvl w:val="0"/>
          <w:numId w:val="1031"/>
        </w:numPr>
      </w:pPr>
      <w:r>
        <w:rPr>
          <w:b/>
          <w:bCs/>
        </w:rPr>
        <w:t xml:space="preserve">SCOPE PROOF BEFORE "READY" (supersedes size-based evidence).</w:t>
      </w:r>
      <w:r>
        <w:t xml:space="preserve"> </w:t>
      </w:r>
      <w:r>
        <w:t xml:space="preserve">Before an index is called usable, the scope guard MUST enumerate files through the installed runner's OWN discovery code and assert, each with a control needle (§11.4.273): indexed-file count within the consumer tolerance of the accepted count; zero files under third-party roots; zero secret-class files (§11.4.10); at least one file under every own-org root (§11.4.79). Database size is NEVER evidence of a real index. Completeness (pending work == 0) is §11.4.275(C).</w:t>
      </w:r>
    </w:p>
    <w:p>
      <w:pPr>
        <w:pStyle w:val="FirstParagraph"/>
      </w:pPr>
      <w:r>
        <w:rPr>
          <w:b/>
          <w:bCs/>
        </w:rPr>
        <w:t xml:space="preserve">EXTENSION — host-adaptive V8 heap budget lands in the single writer entry, closing a real OOM crash on this consuming project's bulk index run (research-derived, 2026-09-25).</w:t>
      </w:r>
      <w:r>
        <w:t xml:space="preserve"> </w:t>
      </w:r>
      <w:r>
        <w:t xml:space="preserve">Forensic FACT: on this constitution's own consuming project (584,328 tracked files, ~47.5M edges), a bulk</w:t>
      </w:r>
      <w:r>
        <w:t xml:space="preserve"> </w:t>
      </w:r>
      <w:r>
        <w:rPr>
          <w:rStyle w:val="VerbatimChar"/>
        </w:rPr>
        <w:t xml:space="preserve">codegraph index</w:t>
      </w:r>
      <w:r>
        <w:t xml:space="preserve"> </w:t>
      </w:r>
      <w:r>
        <w:t xml:space="preserve">run reached 100% file parsing then crashed in the resolve phase with</w:t>
      </w:r>
      <w:r>
        <w:t xml:space="preserve"> </w:t>
      </w:r>
      <w:r>
        <w:rPr>
          <w:rStyle w:val="VerbatimChar"/>
        </w:rPr>
        <w:t xml:space="preserve">FATAL ERROR: Reached heap limit ... JavaScript heap out of memory</w:t>
      </w:r>
      <w:r>
        <w:t xml:space="preserve"> </w:t>
      </w:r>
      <w:r>
        <w:t xml:space="preserve">(rc=134), discarding an approximately 85-minute run — on a host with 161 GiB of RAM available at the time. Root cause: a stock-launched Node.js indexer inherits V8's DEFAULT old-space heap ceiling (roughly 4 GiB) regardless of the host's real memory, since</w:t>
      </w:r>
      <w:r>
        <w:t xml:space="preserve"> </w:t>
      </w:r>
      <w:r>
        <w:rPr>
          <w:rStyle w:val="VerbatimChar"/>
        </w:rPr>
        <w:t xml:space="preserve">codegraph_safe.sh</w:t>
      </w:r>
      <w:r>
        <w:t xml:space="preserve"> </w:t>
      </w:r>
      <w:r>
        <w:t xml:space="preserve">(the item-7 single sanctioned writer entry) never set one — a self-imposed software limit masquerading as real memory exhaustion, exactly the class of un-measured resource quota §12.11 and §11.4.6 forbid. Fix:</w:t>
      </w:r>
      <w:r>
        <w:t xml:space="preserve"> </w:t>
      </w:r>
      <w:r>
        <w:rPr>
          <w:rStyle w:val="VerbatimChar"/>
        </w:rPr>
        <w:t xml:space="preserve">preflight()</w:t>
      </w:r>
      <w:r>
        <w:t xml:space="preserve"> </w:t>
      </w:r>
      <w:r>
        <w:t xml:space="preserve">now computes a heap budget from MEASURED</w:t>
      </w:r>
      <w:r>
        <w:t xml:space="preserve"> </w:t>
      </w:r>
      <w:r>
        <w:rPr>
          <w:rStyle w:val="VerbatimChar"/>
        </w:rPr>
        <w:t xml:space="preserve">MemAvailable</w:t>
      </w:r>
      <w:r>
        <w:t xml:space="preserve"> </w:t>
      </w:r>
      <w:r>
        <w:t xml:space="preserve">(half of it, floored at 8192 MiB so it always exceeds the stock default, capped at 65536 MiB so one process alone never threatens the §12.6 60%-of-total-RAM ceiling — never hardcoded, applying §12.11's dynamic-detection discipline to this bare-metal indexer process, not only to §12.11's own containerized-build scope) and exports it via</w:t>
      </w:r>
      <w:r>
        <w:t xml:space="preserve"> </w:t>
      </w:r>
      <w:r>
        <w:rPr>
          <w:rStyle w:val="VerbatimChar"/>
        </w:rPr>
        <w:t xml:space="preserve">NODE_OPTIONS=--max-old-space-size=&lt;budget&gt;</w:t>
      </w:r>
      <w:r>
        <w:t xml:space="preserve"> </w:t>
      </w:r>
      <w:r>
        <w:t xml:space="preserve">before every</w:t>
      </w:r>
      <w:r>
        <w:t xml:space="preserve"> </w:t>
      </w:r>
      <w:r>
        <w:rPr>
          <w:rStyle w:val="VerbatimChar"/>
        </w:rPr>
        <w:t xml:space="preserve">init</w:t>
      </w:r>
      <w:r>
        <w:t xml:space="preserve">/</w:t>
      </w:r>
      <w:r>
        <w:rPr>
          <w:rStyle w:val="VerbatimChar"/>
        </w:rPr>
        <w:t xml:space="preserve">index</w:t>
      </w:r>
      <w:r>
        <w:t xml:space="preserve">/</w:t>
      </w:r>
      <w:r>
        <w:rPr>
          <w:rStyle w:val="VerbatimChar"/>
        </w:rPr>
        <w:t xml:space="preserve">sync</w:t>
      </w:r>
      <w:r>
        <w:t xml:space="preserve"> </w:t>
      </w:r>
      <w:r>
        <w:t xml:space="preserve">launch; an unmeasurable budget REFUSES the run (</w:t>
      </w:r>
      <w:r>
        <w:rPr>
          <w:rStyle w:val="VerbatimChar"/>
        </w:rPr>
        <w:t xml:space="preserve">die 6</w:t>
      </w:r>
      <w:r>
        <w:t xml:space="preserve">) rather than silently falling back to the unmeasured stock limit (§11.4.201 conservative-safe default). Landed with two new regression tests (</w:t>
      </w:r>
      <w:r>
        <w:rPr>
          <w:rStyle w:val="VerbatimChar"/>
        </w:rPr>
        <w:t xml:space="preserve">scripts/codegraph/tests/test_unit_safe.sh</w:t>
      </w:r>
      <w:r>
        <w:t xml:space="preserve"> </w:t>
      </w:r>
      <w:r>
        <w:t xml:space="preserve">U44/U45, item-7 test-first discipline) proving the exact floor/cap/proportional arithmetic, and independently VERIFIED LIVE (not merely unit-tested): the relaunched bulk run's real indexer process was confirmed via</w:t>
      </w:r>
      <w:r>
        <w:t xml:space="preserve"> </w:t>
      </w:r>
      <w:r>
        <w:rPr>
          <w:rStyle w:val="VerbatimChar"/>
        </w:rPr>
        <w:t xml:space="preserve">/proc/&lt;pid&gt;/environ</w:t>
      </w:r>
      <w:r>
        <w:t xml:space="preserve"> </w:t>
      </w:r>
      <w:r>
        <w:t xml:space="preserve">to have genuinely received</w:t>
      </w:r>
      <w:r>
        <w:t xml:space="preserve"> </w:t>
      </w:r>
      <w:r>
        <w:rPr>
          <w:rStyle w:val="VerbatimChar"/>
        </w:rPr>
        <w:t xml:space="preserve">NODE_OPTIONS=--max-old-space-size=65536</w:t>
      </w:r>
      <w:r>
        <w:t xml:space="preserve">. Zero-regression proof: the full pre-existing test suite produced identical pass/fail counts before and after (git-stash comparison), isolating the delta to U44/U45 flipping FAIL→PASS. Companion doc updated per §11.4.18 (</w:t>
      </w:r>
      <w:r>
        <w:rPr>
          <w:rStyle w:val="VerbatimChar"/>
        </w:rPr>
        <w:t xml:space="preserve">docs/scripts/codegraph_safe.md</w:t>
      </w:r>
      <w:r>
        <w:t xml:space="preserve">). Commit</w:t>
      </w:r>
      <w:r>
        <w:t xml:space="preserve"> </w:t>
      </w:r>
      <w:r>
        <w:rPr>
          <w:rStyle w:val="VerbatimChar"/>
        </w:rPr>
        <w:t xml:space="preserve">941841d3e7235a081e3199a4d3073b409d41753b</w:t>
      </w:r>
      <w:r>
        <w:t xml:space="preserve">. Composes §11.4.6 / §12.6 / §12.11 / §12.12 / §11.4.80(4)(6) (upgrade-gated compatibility probes and supervised long runs — this closes exactly the crash class those clauses anticipate for bulk runs) / §11.4.201 / §11.4.224 / §1.1.</w:t>
      </w:r>
    </w:p>
    <w:p>
      <w:pPr>
        <w:pStyle w:val="BodyText"/>
      </w:pPr>
      <w:r>
        <w:rPr>
          <w:b/>
          <w:bCs/>
        </w:rPr>
        <w:t xml:space="preserve">CORRECTION (same day, operator mandate 2026-09-25 — "do not set caps for codegraph and lumen … indexed space exposed and used by all agents"): the "capped at 65536 MiB" clause above is SUPERSEDED, not deleted.</w:t>
      </w:r>
      <w:r>
        <w:t xml:space="preserve"> </w:t>
      </w:r>
      <w:r>
        <w:t xml:space="preserve">The 64 GiB figure was an INVENTED ceiling, not a derivation of §12.6: on a 251 GiB host, 64 GiB is ~25% of total RAM, far below the actual §12.6 bound (60% ≈ 150 GiB) — an artificial cap that starved a legitimate large-repo resolve phase for no principled reason (observed live: the relaunched run's RSS climbed to ~58 GiB and plateaued against the invented ceiling, a genuine crash risk). Fixed: the ceiling is now</w:t>
      </w:r>
      <w:r>
        <w:t xml:space="preserve"> </w:t>
      </w:r>
      <w:r>
        <w:rPr>
          <w:rStyle w:val="VerbatimChar"/>
        </w:rPr>
        <w:t xml:space="preserve">MemTotal * 60 / 100</w:t>
      </w:r>
      <w:r>
        <w:t xml:space="preserve"> </w:t>
      </w:r>
      <w:r>
        <w:t xml:space="preserve">(in MiB), computed fresh every preflight run from</w:t>
      </w:r>
      <w:r>
        <w:t xml:space="preserve"> </w:t>
      </w:r>
      <w:r>
        <w:rPr>
          <w:rStyle w:val="VerbatimChar"/>
        </w:rPr>
        <w:t xml:space="preserve">/proc/meminfo</w:t>
      </w:r>
      <w:r>
        <w:t xml:space="preserve"> </w:t>
      </w:r>
      <w:r>
        <w:t xml:space="preserve">— the REAL §12.6 bound, never a fixed number. Mathematically this ceiling can never bind an ordinary run (half-of-available is always &lt; half-of-total, which is always &lt; 60%-of-total), so in practice the heap budget is now effectively unconstrained short of the one absolute, no-escape-hatch host-safety invariant this constitution carries — exactly matching the operator's mandate without weakening §12.6. New regression test</w:t>
      </w:r>
      <w:r>
        <w:t xml:space="preserve"> </w:t>
      </w:r>
      <w:r>
        <w:rPr>
          <w:rStyle w:val="VerbatimChar"/>
        </w:rPr>
        <w:t xml:space="preserve">test_unit_safe.sh</w:t>
      </w:r>
      <w:r>
        <w:t xml:space="preserve"> </w:t>
      </w:r>
      <w:r>
        <w:t xml:space="preserve">U46 proves the cap is real and independently computed (not inert, not the old hardcoded number) by constructing a scenario where it overrides even the 8192 MiB floor. Full-suite zero-regression proof unchanged in kind:</w:t>
      </w:r>
      <w:r>
        <w:t xml:space="preserve"> </w:t>
      </w:r>
      <w:r>
        <w:rPr>
          <w:rStyle w:val="VerbatimChar"/>
        </w:rPr>
        <w:t xml:space="preserve">cases=46 failed=31</w:t>
      </w:r>
      <w:r>
        <w:t xml:space="preserve">, same 31 pre-existing unrelated failures. Commit</w:t>
      </w:r>
      <w:r>
        <w:t xml:space="preserve"> </w:t>
      </w:r>
      <w:r>
        <w:rPr>
          <w:rStyle w:val="VerbatimChar"/>
        </w:rPr>
        <w:t xml:space="preserve">8a5f47ab2e0e7a05d1c1652ba5a3475751652062</w:t>
      </w:r>
      <w:r>
        <w:t xml:space="preserve">.</w:t>
      </w:r>
    </w:p>
    <w:p>
      <w:pPr>
        <w:pStyle w:val="BodyText"/>
      </w:pPr>
      <w:r>
        <w:rPr>
          <w:b/>
          <w:bCs/>
        </w:rPr>
        <w:t xml:space="preserve">EXTENSION — CodeGraph is now wired as a genuine, project-tracked, first-class MCP tool for this consuming project (not only the bare-</w:t>
      </w:r>
      <w:r>
        <w:rPr>
          <w:rStyle w:val="VerbatimChar"/>
          <w:b/>
          <w:bCs/>
        </w:rPr>
        <w:t xml:space="preserve">codegraph</w:t>
      </w:r>
      <w:r>
        <w:rPr>
          <w:b/>
          <w:bCs/>
        </w:rPr>
        <w:t xml:space="preserve">-on-PATH posture clause 3 above describes), closing a "tool exists but no agent can discover it" gap found under the same operator mandate (forensic incident + fix, 2026-09-25).</w:t>
      </w:r>
      <w:r>
        <w:t xml:space="preserve"> </w:t>
      </w:r>
      <w:r>
        <w:t xml:space="preserve">Audit finding: prior to this extension, this project's</w:t>
      </w:r>
      <w:r>
        <w:t xml:space="preserve"> </w:t>
      </w:r>
      <w:r>
        <w:rPr>
          <w:rStyle w:val="VerbatimChar"/>
        </w:rPr>
        <w:t xml:space="preserve">.mcp.json</w:t>
      </w:r>
      <w:r>
        <w:t xml:space="preserve"> </w:t>
      </w:r>
      <w:r>
        <w:t xml:space="preserve">was</w:t>
      </w:r>
      <w:r>
        <w:t xml:space="preserve"> </w:t>
      </w:r>
      <w:r>
        <w:rPr>
          <w:rStyle w:val="VerbatimChar"/>
        </w:rPr>
        <w:t xml:space="preserve">{"mcpServers": {}}</w:t>
      </w:r>
      <w:r>
        <w:t xml:space="preserve"> </w:t>
      </w:r>
      <w:r>
        <w:t xml:space="preserve">— EMPTY — despite CodeGraph shipping a full first-class MCP query surface (</w:t>
      </w:r>
      <w:r>
        <w:rPr>
          <w:rStyle w:val="VerbatimChar"/>
        </w:rPr>
        <w:t xml:space="preserve">codegraph_explore</w:t>
      </w:r>
      <w:r>
        <w:t xml:space="preserve">,</w:t>
      </w:r>
      <w:r>
        <w:t xml:space="preserve"> </w:t>
      </w:r>
      <w:r>
        <w:rPr>
          <w:rStyle w:val="VerbatimChar"/>
        </w:rPr>
        <w:t xml:space="preserve">codegraph_node</w:t>
      </w:r>
      <w:r>
        <w:t xml:space="preserve">, and more, confirmed from the installed CLI's own</w:t>
      </w:r>
      <w:r>
        <w:t xml:space="preserve"> </w:t>
      </w:r>
      <w:r>
        <w:rPr>
          <w:rStyle w:val="VerbatimChar"/>
        </w:rPr>
        <w:t xml:space="preserve">--help</w:t>
      </w:r>
      <w:r>
        <w:t xml:space="preserve"> </w:t>
      </w:r>
      <w:r>
        <w:t xml:space="preserve">text) and its own installer (</w:t>
      </w:r>
      <w:r>
        <w:rPr>
          <w:rStyle w:val="VerbatimChar"/>
        </w:rPr>
        <w:t xml:space="preserve">codegraph install</w:t>
      </w:r>
      <w:r>
        <w:t xml:space="preserve">) built for exactly this purpose. The gap was total: an agent had no way to discover CodeGraph's query tools short of already knowing to hand-invoke the raw CLI via Bash — the opposite of "regularly used for all major needs." Separately, the semantic (Lumen) tool's own "use this instead of grep" nudge, observed firing reliably all session, was traced to a Claude Code PLUGIN hook (</w:t>
      </w:r>
      <w:r>
        <w:rPr>
          <w:rStyle w:val="VerbatimChar"/>
        </w:rPr>
        <w:t xml:space="preserve">lumen/&lt;version&gt;/cmd/hook.go</w:t>
      </w:r>
      <w:r>
        <w:t xml:space="preserve">) — entirely UNTRACKED by this repository; it works only by accident of which plugins happen to be enabled on a given host/account, and would not follow this project to a fresh clone, a different agent, or another track.</w:t>
      </w:r>
      <w:r>
        <w:t xml:space="preserve"> </w:t>
      </w:r>
      <w:r>
        <w:rPr>
          <w:rStyle w:val="VerbatimChar"/>
        </w:rPr>
        <w:t xml:space="preserve">grep -rl "codegraph\|lumen" constitution/scripts/hooks/ scripts/hooks/</w:t>
      </w:r>
      <w:r>
        <w:t xml:space="preserve"> </w:t>
      </w:r>
      <w:r>
        <w:t xml:space="preserve">returned nothing — zero project-tracked enforcement of either tool's use existed anywhere.</w:t>
      </w:r>
    </w:p>
    <w:p>
      <w:pPr>
        <w:pStyle w:val="BodyText"/>
      </w:pPr>
      <w:r>
        <w:t xml:space="preserve">Fix landed: (1)</w:t>
      </w:r>
      <w:r>
        <w:t xml:space="preserve"> </w:t>
      </w:r>
      <w:r>
        <w:rPr>
          <w:rStyle w:val="VerbatimChar"/>
        </w:rPr>
        <w:t xml:space="preserve">.mcp.json</w:t>
      </w:r>
      <w:r>
        <w:t xml:space="preserve"> </w:t>
      </w:r>
      <w:r>
        <w:t xml:space="preserve">now registers a</w:t>
      </w:r>
      <w:r>
        <w:t xml:space="preserve"> </w:t>
      </w:r>
      <w:r>
        <w:rPr>
          <w:rStyle w:val="VerbatimChar"/>
        </w:rPr>
        <w:t xml:space="preserve">codegraph</w:t>
      </w:r>
      <w:r>
        <w:t xml:space="preserve"> </w:t>
      </w:r>
      <w:r>
        <w:t xml:space="preserve">MCP server whose command is</w:t>
      </w:r>
      <w:r>
        <w:t xml:space="preserve"> </w:t>
      </w:r>
      <w:r>
        <w:rPr>
          <w:rStyle w:val="VerbatimChar"/>
        </w:rPr>
        <w:t xml:space="preserve">bash constitution/scripts/codegraph/codegraph_mcp_serve.sh</w:t>
      </w:r>
      <w:r>
        <w:t xml:space="preserve"> </w:t>
      </w:r>
      <w:r>
        <w:t xml:space="preserve">— a new, project-tracked, §11.4.177-decoupled wrapper, NOT the bare</w:t>
      </w:r>
      <w:r>
        <w:t xml:space="preserve"> </w:t>
      </w:r>
      <w:r>
        <w:rPr>
          <w:rStyle w:val="VerbatimChar"/>
        </w:rPr>
        <w:t xml:space="preserve">codegraph</w:t>
      </w:r>
      <w:r>
        <w:t xml:space="preserve"> </w:t>
      </w:r>
      <w:r>
        <w:t xml:space="preserve">command clause 3 above names. This is a REFINEMENT of clause 3's "no-hardcoding posture," not a violation: clause 3 forbids a HARDCODED HOST PATH, and the wrapper hardcodes nothing — it dynamically resolves the SAME validated, patched runner</w:t>
      </w:r>
      <w:r>
        <w:t xml:space="preserve"> </w:t>
      </w:r>
      <w:r>
        <w:rPr>
          <w:rStyle w:val="VerbatimChar"/>
        </w:rPr>
        <w:t xml:space="preserve">codegraph_safe.sh</w:t>
      </w:r>
      <w:r>
        <w:t xml:space="preserve"> </w:t>
      </w:r>
      <w:r>
        <w:t xml:space="preserve">itself uses (via</w:t>
      </w:r>
      <w:r>
        <w:t xml:space="preserve"> </w:t>
      </w:r>
      <w:r>
        <w:rPr>
          <w:rStyle w:val="VerbatimChar"/>
        </w:rPr>
        <w:t xml:space="preserve">fk_index_patch.py --print-bin</w:t>
      </w:r>
      <w:r>
        <w:t xml:space="preserve">, re-derived every launch, correct automatically across a future</w:t>
      </w:r>
      <w:r>
        <w:t xml:space="preserve"> </w:t>
      </w:r>
      <w:r>
        <w:rPr>
          <w:rStyle w:val="VerbatimChar"/>
        </w:rPr>
        <w:t xml:space="preserve">codegraph upgrade</w:t>
      </w:r>
      <w:r>
        <w:t xml:space="preserve">) rather than trusting whatever</w:t>
      </w:r>
      <w:r>
        <w:t xml:space="preserve"> </w:t>
      </w:r>
      <w:r>
        <w:rPr>
          <w:rStyle w:val="VerbatimChar"/>
        </w:rPr>
        <w:t xml:space="preserve">codegraph</w:t>
      </w:r>
      <w:r>
        <w:t xml:space="preserve"> </w:t>
      </w:r>
      <w:r>
        <w:t xml:space="preserve">happens to resolve first on</w:t>
      </w:r>
      <w:r>
        <w:t xml:space="preserve"> </w:t>
      </w:r>
      <w:r>
        <w:rPr>
          <w:rStyle w:val="VerbatimChar"/>
        </w:rPr>
        <w:t xml:space="preserve">$PATH</w:t>
      </w:r>
      <w:r>
        <w:t xml:space="preserve"> </w:t>
      </w:r>
      <w:r>
        <w:t xml:space="preserve">(the STOCK, unpatched build — this project's own</w:t>
      </w:r>
      <w:r>
        <w:t xml:space="preserve"> </w:t>
      </w:r>
      <w:r>
        <w:rPr>
          <w:rStyle w:val="VerbatimChar"/>
        </w:rPr>
        <w:t xml:space="preserve">codegraph_safe.sh</w:t>
      </w:r>
      <w:r>
        <w:t xml:space="preserve"> </w:t>
      </w:r>
      <w:r>
        <w:t xml:space="preserve">NEVER trusts stock for a write operation, per the 2026-09-23 incident item 7 above already documents; the wrapper extends that same discipline to MCP serving). Consuming projects with no equivalent patched-runner requirement MAY use clause 3's plain bare-</w:t>
      </w:r>
      <w:r>
        <w:rPr>
          <w:rStyle w:val="VerbatimChar"/>
        </w:rPr>
        <w:t xml:space="preserve">codegraph</w:t>
      </w:r>
      <w:r>
        <w:t xml:space="preserve"> </w:t>
      </w:r>
      <w:r>
        <w:t xml:space="preserve">form; this wrapper is the pattern for a project that, like this one, cannot safely assume stock-on-PATH is correct.</w:t>
      </w:r>
    </w:p>
    <w:p>
      <w:pPr>
        <w:pStyle w:val="BodyText"/>
      </w:pPr>
      <w:r>
        <w:rPr>
          <w:b/>
          <w:bCs/>
        </w:rPr>
        <w:t xml:space="preserve">A SEPARATE, MORE SERIOUS forensic incident surfaced while building and testing this wiring, and is now a permanent, tested safety property of the wrapper.</w:t>
      </w:r>
      <w:r>
        <w:t xml:space="preserve"> </w:t>
      </w:r>
      <w:r>
        <w:rPr>
          <w:rStyle w:val="VerbatimChar"/>
        </w:rPr>
        <w:t xml:space="preserve">codegraph serve --mcp</w:t>
      </w:r>
      <w:r>
        <w:t xml:space="preserve"> </w:t>
      </w:r>
      <w:r>
        <w:t xml:space="preserve">is NOT a passive read-only query server — with its file watcher enabled it auto-syncs (WRITES) the database on detected file changes, and</w:t>
      </w:r>
      <w:r>
        <w:t xml:space="preserve"> </w:t>
      </w:r>
      <w:r>
        <w:rPr>
          <w:rStyle w:val="VerbatimChar"/>
        </w:rPr>
        <w:t xml:space="preserve">serve --mcp</w:t>
      </w:r>
      <w:r>
        <w:t xml:space="preserve"> </w:t>
      </w:r>
      <w:r>
        <w:t xml:space="preserve">daemonizes (re-parents to init, outliving its own launching process or a</w:t>
      </w:r>
      <w:r>
        <w:t xml:space="preserve"> </w:t>
      </w:r>
      <w:r>
        <w:rPr>
          <w:rStyle w:val="VerbatimChar"/>
        </w:rPr>
        <w:t xml:space="preserve">timeout</w:t>
      </w:r>
      <w:r>
        <w:t xml:space="preserve">-based kill — this is CodeGraph's own documented persistent-background-service architecture). A first version of the wrapper omitted</w:t>
      </w:r>
      <w:r>
        <w:t xml:space="preserve"> </w:t>
      </w:r>
      <w:r>
        <w:rPr>
          <w:rStyle w:val="VerbatimChar"/>
        </w:rPr>
        <w:t xml:space="preserve">--no-watch</w:t>
      </w:r>
      <w:r>
        <w:t xml:space="preserve">; a single ~5-second manual test of it against THIS project's own live checkout spawned a detached daemon that held</w:t>
      </w:r>
      <w:r>
        <w:t xml:space="preserve"> </w:t>
      </w:r>
      <w:r>
        <w:rPr>
          <w:rStyle w:val="VerbatimChar"/>
        </w:rPr>
        <w:t xml:space="preserve">.codegraph/codegraph.db</w:t>
      </w:r>
      <w:r>
        <w:t xml:space="preserve">/</w:t>
      </w:r>
      <w:r>
        <w:rPr>
          <w:rStyle w:val="VerbatimChar"/>
        </w:rPr>
        <w:t xml:space="preserve">-wal</w:t>
      </w:r>
      <w:r>
        <w:t xml:space="preserve">/</w:t>
      </w:r>
      <w:r>
        <w:rPr>
          <w:rStyle w:val="VerbatimChar"/>
        </w:rPr>
        <w:t xml:space="preserve">-shm</w:t>
      </w:r>
      <w:r>
        <w:t xml:space="preserve"> </w:t>
      </w:r>
      <w:r>
        <w:t xml:space="preserve">open with an active write-capable file watcher for roughly two minutes before being found and killed — CONCURRENTLY with an in-flight bulk</w:t>
      </w:r>
      <w:r>
        <w:t xml:space="preserve"> </w:t>
      </w:r>
      <w:r>
        <w:rPr>
          <w:rStyle w:val="VerbatimChar"/>
        </w:rPr>
        <w:t xml:space="preserve">sync</w:t>
      </w:r>
      <w:r>
        <w:t xml:space="preserve"> </w:t>
      </w:r>
      <w:r>
        <w:t xml:space="preserve">continuation also writing to the SAME database, which then hard-crashed with</w:t>
      </w:r>
      <w:r>
        <w:t xml:space="preserve"> </w:t>
      </w:r>
      <w:r>
        <w:rPr>
          <w:rStyle w:val="VerbatimChar"/>
        </w:rPr>
        <w:t xml:space="preserve">Failed to index: database is locked</w:t>
      </w:r>
      <w:r>
        <w:t xml:space="preserve">, discarding a further ~85 minutes of resolve-phase progress on top of the earlier heap-crash loss the same day. Root cause: two writers, one database, zero coordination —</w:t>
      </w:r>
      <w:r>
        <w:t xml:space="preserve"> </w:t>
      </w:r>
      <w:r>
        <w:rPr>
          <w:rStyle w:val="VerbatimChar"/>
        </w:rPr>
        <w:t xml:space="preserve">codegraph_safe.sh</w:t>
      </w:r>
      <w:r>
        <w:t xml:space="preserve">'s own single-writer flock/lock discipline governs only ITS OWN launches; an MCP server started via</w:t>
      </w:r>
      <w:r>
        <w:t xml:space="preserve"> </w:t>
      </w:r>
      <w:r>
        <w:rPr>
          <w:rStyle w:val="VerbatimChar"/>
        </w:rPr>
        <w:t xml:space="preserve">.mcp.json</w:t>
      </w:r>
      <w:r>
        <w:t xml:space="preserve"> </w:t>
      </w:r>
      <w:r>
        <w:t xml:space="preserve">launches completely outside that mechanism and was never taught to respect it. Recovery: the stray daemon was killed,</w:t>
      </w:r>
      <w:r>
        <w:t xml:space="preserve"> </w:t>
      </w:r>
      <w:r>
        <w:rPr>
          <w:rStyle w:val="VerbatimChar"/>
        </w:rPr>
        <w:t xml:space="preserve">PRAGMA integrity_check</w:t>
      </w:r>
      <w:r>
        <w:t xml:space="preserve"> </w:t>
      </w:r>
      <w:r>
        <w:t xml:space="preserve">found exactly 3 rows missing from one index (</w:t>
      </w:r>
      <w:r>
        <w:rPr>
          <w:rStyle w:val="VerbatimChar"/>
        </w:rPr>
        <w:t xml:space="preserve">idx_nodes_lower_name</w:t>
      </w:r>
      <w:r>
        <w:t xml:space="preserve">, a mid-transaction-crash artefact, not page-level corruption), repaired via</w:t>
      </w:r>
      <w:r>
        <w:t xml:space="preserve"> </w:t>
      </w:r>
      <w:r>
        <w:rPr>
          <w:rStyle w:val="VerbatimChar"/>
        </w:rPr>
        <w:t xml:space="preserve">REINDEX</w:t>
      </w:r>
      <w:r>
        <w:t xml:space="preserve"> </w:t>
      </w:r>
      <w:r>
        <w:t xml:space="preserve">(a data-presence check on the affected rows confirmed the underlying table data was intact before and after), and the bulk operation was resumed via</w:t>
      </w:r>
      <w:r>
        <w:t xml:space="preserve"> </w:t>
      </w:r>
      <w:r>
        <w:rPr>
          <w:rStyle w:val="VerbatimChar"/>
        </w:rPr>
        <w:t xml:space="preserve">codegraph_safe.sh … sync</w:t>
      </w:r>
      <w:r>
        <w:t xml:space="preserve"> </w:t>
      </w:r>
      <w:r>
        <w:t xml:space="preserve">(BULK-classified on</w:t>
      </w:r>
      <w:r>
        <w:t xml:space="preserve"> </w:t>
      </w:r>
      <w:r>
        <w:rPr>
          <w:rStyle w:val="VerbatimChar"/>
        </w:rPr>
        <w:t xml:space="preserve">pending&gt;=threshold</w:t>
      </w:r>
      <w:r>
        <w:t xml:space="preserve">, correctly continuing the interrupted resolve phase rather than re-parsing 584K files from scratch).</w:t>
      </w:r>
    </w:p>
    <w:p>
      <w:pPr>
        <w:pStyle w:val="BodyText"/>
      </w:pPr>
      <w:r>
        <w:t xml:space="preserve">The durable fix: the wrapper now ALWAYS passes</w:t>
      </w:r>
      <w:r>
        <w:t xml:space="preserve"> </w:t>
      </w:r>
      <w:r>
        <w:rPr>
          <w:rStyle w:val="VerbatimChar"/>
        </w:rPr>
        <w:t xml:space="preserve">--path &lt;project&gt; --no-watch</w:t>
      </w:r>
      <w:r>
        <w:t xml:space="preserve"> </w:t>
      </w:r>
      <w:r>
        <w:t xml:space="preserve">—</w:t>
      </w:r>
      <w:r>
        <w:t xml:space="preserve"> </w:t>
      </w:r>
      <w:r>
        <w:rPr>
          <w:rStyle w:val="VerbatimChar"/>
        </w:rPr>
        <w:t xml:space="preserve">--no-watch</w:t>
      </w:r>
      <w:r>
        <w:t xml:space="preserve"> </w:t>
      </w:r>
      <w:r>
        <w:t xml:space="preserve">is not optional, ever, per the CLI's own documented behaviour ("Disable the file watcher (no auto-sync)"), making this a TRUE query-only reader that can run PERMANENTLY (as a registered MCP server necessarily does) alongside future bulk index/sync operations without risk of this collision class recurring; a permanently-registered MCP server WILL eventually overlap with a future bulk run in an actively multi-tracked project — the two-writer collision is not a one-off testing artefact, it is the exact risk profile permanent registration creates. An occasionally-stale query view (never auto-refreshing) is the correct trade against a database corruption/crash risk;</w:t>
      </w:r>
      <w:r>
        <w:t xml:space="preserve"> </w:t>
      </w:r>
      <w:r>
        <w:rPr>
          <w:rStyle w:val="VerbatimChar"/>
        </w:rPr>
        <w:t xml:space="preserve">codegraph sync</w:t>
      </w:r>
      <w:r>
        <w:t xml:space="preserve"> </w:t>
      </w:r>
      <w:r>
        <w:t xml:space="preserve">(or a fresh query once an agent knows a sync completed) is how staleness is cleared, deliberately, never automatically. Verified DECISIVELY, not by argv inspection alone (the daemon's own child process does not necessarily inherit its launching invocation's literal argv — verified empirically instead): against a real, freshly-</w:t>
      </w:r>
      <w:r>
        <w:rPr>
          <w:rStyle w:val="VerbatimChar"/>
        </w:rPr>
        <w:t xml:space="preserve">init</w:t>
      </w:r>
      <w:r>
        <w:t xml:space="preserve">'d scratch project (never this repository's own checkout), the index database's mtime was read before and after editing a tracked file with the wrapper's server running, and found byte-for-byte unchanged after a 4-second settle — proving no auto-sync write occurred.</w:t>
      </w:r>
    </w:p>
    <w:p>
      <w:pPr>
        <w:pStyle w:val="BodyText"/>
      </w:pPr>
      <w:r>
        <w:t xml:space="preserve">Six new regression tests landed (</w:t>
      </w:r>
      <w:r>
        <w:rPr>
          <w:rStyle w:val="VerbatimChar"/>
        </w:rPr>
        <w:t xml:space="preserve">scripts/codegraph/tests/test_codegraph_mcp_serve.sh</w:t>
      </w:r>
      <w:r>
        <w:t xml:space="preserve">, item-7 test-first discipline): T01 (resolved runner is always the SAME path</w:t>
      </w:r>
      <w:r>
        <w:t xml:space="preserve"> </w:t>
      </w:r>
      <w:r>
        <w:rPr>
          <w:rStyle w:val="VerbatimChar"/>
        </w:rPr>
        <w:t xml:space="preserve">fk_index_patch.py --print-bin</w:t>
      </w:r>
      <w:r>
        <w:t xml:space="preserve"> </w:t>
      </w:r>
      <w:r>
        <w:t xml:space="preserve">reports, never independently computed), T02 (</w:t>
      </w:r>
      <w:r>
        <w:rPr>
          <w:rStyle w:val="VerbatimChar"/>
        </w:rPr>
        <w:t xml:space="preserve">--path</w:t>
      </w:r>
      <w:r>
        <w:t xml:space="preserve">+</w:t>
      </w:r>
      <w:r>
        <w:rPr>
          <w:rStyle w:val="VerbatimChar"/>
        </w:rPr>
        <w:t xml:space="preserve">--no-watch</w:t>
      </w:r>
      <w:r>
        <w:t xml:space="preserve"> </w:t>
      </w:r>
      <w:r>
        <w:t xml:space="preserve">are always present, never optional), T03 (</w:t>
      </w:r>
      <w:r>
        <w:rPr>
          <w:rStyle w:val="VerbatimChar"/>
        </w:rPr>
        <w:t xml:space="preserve">--path</w:t>
      </w:r>
      <w:r>
        <w:t xml:space="preserve"> </w:t>
      </w:r>
      <w:r>
        <w:t xml:space="preserve">targets exactly the resolved project, never cwd/guessed),</w:t>
      </w:r>
      <w:r>
        <w:t xml:space="preserve"> </w:t>
      </w:r>
      <w:r>
        <w:rPr>
          <w:b/>
          <w:bCs/>
        </w:rPr>
        <w:t xml:space="preserve">T04 — the incident itself, replayed as a repeatable regression test</w:t>
      </w:r>
      <w:r>
        <w:t xml:space="preserve"> </w:t>
      </w:r>
      <w:r>
        <w:t xml:space="preserve">(a real init'd scratch project, real</w:t>
      </w:r>
      <w:r>
        <w:t xml:space="preserve"> </w:t>
      </w:r>
      <w:r>
        <w:rPr>
          <w:rStyle w:val="VerbatimChar"/>
        </w:rPr>
        <w:t xml:space="preserve">serve --mcp</w:t>
      </w:r>
      <w:r>
        <w:t xml:space="preserve"> </w:t>
      </w:r>
      <w:r>
        <w:t xml:space="preserve">launch, real file mutation, real DB-mtime proof of zero writes), T05 (</w:t>
      </w:r>
      <w:r>
        <w:rPr>
          <w:rStyle w:val="VerbatimChar"/>
        </w:rPr>
        <w:t xml:space="preserve">$CLAUDE_PROJECT_DIR</w:t>
      </w:r>
      <w:r>
        <w:t xml:space="preserve">, when set, is used verbatim, never overridden by git-toplevel guessing), T06 (fails closed — non-zero exit — when patched-runner resolution cannot proceed, never silently falls back to an unverified binary). All 6/6 PASS. T01/T03/T05 initially failed on an unrelated wrapper bug (the wrapper hardcoded</w:t>
      </w:r>
      <w:r>
        <w:t xml:space="preserve"> </w:t>
      </w:r>
      <w:r>
        <w:rPr>
          <w:rStyle w:val="VerbatimChar"/>
        </w:rPr>
        <w:t xml:space="preserve">python3 "$PATCH_TOOL"</w:t>
      </w:r>
      <w:r>
        <w:t xml:space="preserve">, force-feeding a</w:t>
      </w:r>
      <w:r>
        <w:t xml:space="preserve"> </w:t>
      </w:r>
      <w:r>
        <w:rPr>
          <w:rStyle w:val="VerbatimChar"/>
        </w:rPr>
        <w:t xml:space="preserve">.sh</w:t>
      </w:r>
      <w:r>
        <w:t xml:space="preserve">-fixture stub to the Python interpreter in tests — fixed by reusing</w:t>
      </w:r>
      <w:r>
        <w:t xml:space="preserve"> </w:t>
      </w:r>
      <w:r>
        <w:rPr>
          <w:rStyle w:val="VerbatimChar"/>
        </w:rPr>
        <w:t xml:space="preserve">codegraph_safe.sh</w:t>
      </w:r>
      <w:r>
        <w:t xml:space="preserve">'s own</w:t>
      </w:r>
      <w:r>
        <w:t xml:space="preserve"> </w:t>
      </w:r>
      <w:r>
        <w:rPr>
          <w:rStyle w:val="VerbatimChar"/>
        </w:rPr>
        <w:t xml:space="preserve">run_tool()</w:t>
      </w:r>
      <w:r>
        <w:t xml:space="preserve"> </w:t>
      </w:r>
      <w:r>
        <w:t xml:space="preserve">dispatch, which the production path never exercised since</w:t>
      </w:r>
      <w:r>
        <w:t xml:space="preserve"> </w:t>
      </w:r>
      <w:r>
        <w:rPr>
          <w:rStyle w:val="VerbatimChar"/>
        </w:rPr>
        <w:t xml:space="preserve">$PATCH_TOOL</w:t>
      </w:r>
      <w:r>
        <w:t xml:space="preserve"> </w:t>
      </w:r>
      <w:r>
        <w:t xml:space="preserve">defaults to a real</w:t>
      </w:r>
      <w:r>
        <w:t xml:space="preserve"> </w:t>
      </w:r>
      <w:r>
        <w:rPr>
          <w:rStyle w:val="VerbatimChar"/>
        </w:rPr>
        <w:t xml:space="preserve">.py</w:t>
      </w:r>
      <w:r>
        <w:t xml:space="preserve"> </w:t>
      </w:r>
      <w:r>
        <w:t xml:space="preserve">script there); found and fixed before landing, not after. A second, independent bug (the submodule-vs-parent project-root fallback used a plain</w:t>
      </w:r>
      <w:r>
        <w:t xml:space="preserve"> </w:t>
      </w:r>
      <w:r>
        <w:rPr>
          <w:rStyle w:val="VerbatimChar"/>
        </w:rPr>
        <w:t xml:space="preserve">git rev-parse --show-toplevel</w:t>
      </w:r>
      <w:r>
        <w:t xml:space="preserve">, which from inside a submodule resolves to the SUBMODULE's own root, not the consuming project's — fixed with</w:t>
      </w:r>
      <w:r>
        <w:t xml:space="preserve"> </w:t>
      </w:r>
      <w:r>
        <w:rPr>
          <w:rStyle w:val="VerbatimChar"/>
        </w:rPr>
        <w:t xml:space="preserve">--show-superproject-working-tree</w:t>
      </w:r>
      <w:r>
        <w:t xml:space="preserve">, tried first) was likewise found and fixed during this same investigation, not discovered later.</w:t>
      </w:r>
    </w:p>
    <w:p>
      <w:pPr>
        <w:pStyle w:val="BodyText"/>
      </w:pPr>
      <w:r>
        <w:rPr>
          <w:b/>
          <w:bCs/>
        </w:rPr>
        <w:t xml:space="preserve">Honest boundary (§11.4.6).</w:t>
      </w:r>
      <w:r>
        <w:t xml:space="preserve"> </w:t>
      </w:r>
      <w:r>
        <w:rPr>
          <w:rStyle w:val="VerbatimChar"/>
        </w:rPr>
        <w:t xml:space="preserve">.mcp.json</w:t>
      </w:r>
      <w:r>
        <w:t xml:space="preserve"> </w:t>
      </w:r>
      <w:r>
        <w:t xml:space="preserve">registration takes effect on a FRESH Claude Code session — this session, already running, cannot self-restart to verify the</w:t>
      </w:r>
      <w:r>
        <w:t xml:space="preserve"> </w:t>
      </w:r>
      <w:r>
        <w:rPr>
          <w:rStyle w:val="VerbatimChar"/>
        </w:rPr>
        <w:t xml:space="preserve">codegraph_explore</w:t>
      </w:r>
      <w:r>
        <w:t xml:space="preserve">/</w:t>
      </w:r>
      <w:r>
        <w:rPr>
          <w:rStyle w:val="VerbatimChar"/>
        </w:rPr>
        <w:t xml:space="preserve">codegraph_node</w:t>
      </w:r>
      <w:r>
        <w:t xml:space="preserve"> </w:t>
      </w:r>
      <w:r>
        <w:t xml:space="preserve">tools are genuinely callable end-to-end from inside it; that verification is OWED as a tracked §11.4.197 follow-up on the next fresh session in this project, not claimed here. This extension delivers and tests the MECHANISM (a project-tracked, always-present MCP registration pointing at a verified-correct, incident-hardened, non-writing wrapper) — it does NOT, and cannot, mechanically guarantee that every agent ALWAYS chooses to call it over a raw grep/find/glob on every occasion; that remains a soft property of tool-selection behaviour, same honest limit §11.4.275(A)'s own accessibility clause already lives with for Lumen. What changed today is that the mechanism itself is no longer an accident of host/plugin configuration — it is now a committed, tested, portable part of this repository, present for any agent, any track, any future clone.</w:t>
      </w:r>
    </w:p>
    <w:p>
      <w:pPr>
        <w:pStyle w:val="BodyText"/>
      </w:pPr>
      <w:r>
        <w:t xml:space="preserve">Composes §11.4.6 / §11.4.14 (cleanup on every exit path — every test daemon this investigation spawned was found and killed, none left running) / §11.4.35 / §11.4.78(3) (refines the bare-</w:t>
      </w:r>
      <w:r>
        <w:rPr>
          <w:rStyle w:val="VerbatimChar"/>
        </w:rPr>
        <w:t xml:space="preserve">codegraph</w:t>
      </w:r>
      <w:r>
        <w:t xml:space="preserve">-on-PATH posture for a patched-runner project) / §11.4.78(7) (the wrapper is a new tool under the same inherited-by-reference / §11.4.18-documented / test-first discipline item 7 already mandates) / §11.4.102 (systematic-debugging root-cause-first — the incident was investigated to a proven, evidenced cause before any fix, not patched blind) / §11.4.108 (runtime-signature verification — the heap-budget correction was proven live on the real running process before being called done) / §11.4.177 (decoupled, inherited by reference) / §11.4.197 (the fresh-session verification is tracked, not silently dropped) / §11.4.201 (fail-closed on unresolvable runner state) / §11.4.224 (test-first) / §11.4.263 (process-group signal safety — every daemon kill in this investigation, manual and automated, validated real</w:t>
      </w:r>
      <w:r>
        <w:t xml:space="preserve"> </w:t>
      </w:r>
      <w:r>
        <w:rPr>
          <w:rStyle w:val="VerbatimChar"/>
        </w:rPr>
        <w:t xml:space="preserve">/proc</w:t>
      </w:r>
      <w:r>
        <w:t xml:space="preserve"> </w:t>
      </w:r>
      <w:r>
        <w:t xml:space="preserve">cmdline identity before signaling, never a bare</w:t>
      </w:r>
      <w:r>
        <w:t xml:space="preserve"> </w:t>
      </w:r>
      <w:r>
        <w:rPr>
          <w:rStyle w:val="VerbatimChar"/>
        </w:rPr>
        <w:t xml:space="preserve">pkill -f</w:t>
      </w:r>
      <w:r>
        <w:t xml:space="preserve"> </w:t>
      </w:r>
      <w:r>
        <w:t xml:space="preserve">carrier-match) / §11.4.273 (control-needle-proven measurement — the incident's own root cause was confirmed via</w:t>
      </w:r>
      <w:r>
        <w:t xml:space="preserve"> </w:t>
      </w:r>
      <w:r>
        <w:rPr>
          <w:rStyle w:val="VerbatimChar"/>
        </w:rPr>
        <w:t xml:space="preserve">/proc/&lt;pid&gt;/cmdline</w:t>
      </w:r>
      <w:r>
        <w:t xml:space="preserve"> </w:t>
      </w:r>
      <w:r>
        <w:t xml:space="preserve">+ daemon registry JSON, never assumed) / §11.4.275(A) (universal agent/subagent accessibility — this is its CodeGraph-side completion) / §1.1.</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25"/>
    <w:bookmarkStart w:id="26"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032"/>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032"/>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032"/>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032"/>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032"/>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033"/>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033"/>
        </w:numPr>
      </w:pPr>
      <w:r>
        <w:t xml:space="preserve">§11.4.78 (CodeGraph mandate): this §11.4.79 refines step 2's exclude-list contract without weakening any other step.</w:t>
      </w:r>
    </w:p>
    <w:p>
      <w:pPr>
        <w:pStyle w:val="Compact"/>
        <w:numPr>
          <w:ilvl w:val="0"/>
          <w:numId w:val="1033"/>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033"/>
        </w:numPr>
      </w:pPr>
      <w:r>
        <w:t xml:space="preserve">§1.1 (paired mutation): every validate probe added per step 5 above MUST land with a mutation pair.</w:t>
      </w:r>
    </w:p>
    <w:p>
      <w:pPr>
        <w:pStyle w:val="Compact"/>
        <w:numPr>
          <w:ilvl w:val="0"/>
          <w:numId w:val="1033"/>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EXTENSION — classification is DERIVED, not hand-maintained (research-derived, 2026-09-24).</w:t>
      </w:r>
      <w:r>
        <w:t xml:space="preserve"> </w:t>
      </w:r>
      <w:r>
        <w:t xml:space="preserve">Measured this cycle: with no generator deriving scope from the submodule graph, dozens of third-party submodule roots (tens of thousands of files) were indexed while tens of thousands of tracked first-party source files were silently dropped by the engine's built-in skip list — neither error surfaced anywhere. Steps 1–5 above remain in force; the following clauses are added:</w:t>
      </w:r>
    </w:p>
    <w:p>
      <w:pPr>
        <w:numPr>
          <w:ilvl w:val="0"/>
          <w:numId w:val="1034"/>
        </w:numPr>
      </w:pPr>
      <w:r>
        <w:rPr>
          <w:b/>
          <w:bCs/>
        </w:rPr>
        <w:t xml:space="preserve">Mechanical classification.</w:t>
      </w:r>
      <w:r>
        <w:t xml:space="preserve"> </w:t>
      </w:r>
      <w:r>
        <w:t xml:space="preserve">Own-org vs third-party is DERIVED by the constitution's renderer (§11.4.78(7)) by walking</w:t>
      </w:r>
      <w:r>
        <w:t xml:space="preserve"> </w:t>
      </w:r>
      <w:r>
        <w:rPr>
          <w:rStyle w:val="VerbatimChar"/>
        </w:rPr>
        <w:t xml:space="preserve">.gitmodules</w:t>
      </w:r>
      <w:r>
        <w:t xml:space="preserve"> </w:t>
      </w:r>
      <w:r>
        <w:t xml:space="preserve">RECURSIVELY (nested gitlinks included) and matching each submodule's remote URL organisation against the consumer's own-org DATA list (§11.4.78(8)). Third-party code nested INSIDE an own-org submodule is third-party. A per-submodule override is DATA with a recorded reason, never an unexplained edit.</w:t>
      </w:r>
    </w:p>
    <w:p>
      <w:pPr>
        <w:numPr>
          <w:ilvl w:val="0"/>
          <w:numId w:val="1034"/>
        </w:numPr>
      </w:pPr>
      <w:r>
        <w:rPr>
          <w:b/>
          <w:bCs/>
        </w:rPr>
        <w:t xml:space="preserve">Stale render fails.</w:t>
      </w:r>
      <w:r>
        <w:t xml:space="preserve"> </w:t>
      </w:r>
      <w:r>
        <w:t xml:space="preserve">Adding, removing or re-pointing a gitlink without re-rendering the scope makes the render stale; the scope guard (§11.4.78(10)) MUST FAIL on a stale render — the receipt carries the input hashes it was built from.</w:t>
      </w:r>
    </w:p>
    <w:p>
      <w:pPr>
        <w:numPr>
          <w:ilvl w:val="0"/>
          <w:numId w:val="1034"/>
        </w:numPr>
      </w:pPr>
      <w:r>
        <w:rPr>
          <w:b/>
          <w:bCs/>
        </w:rPr>
        <w:t xml:space="preserve">Steps 2–3 re-pointed.</w:t>
      </w:r>
      <w:r>
        <w:t xml:space="preserve"> </w:t>
      </w:r>
      <w:r>
        <w:t xml:space="preserve">"Adjust</w:t>
      </w:r>
      <w:r>
        <w:t xml:space="preserve"> </w:t>
      </w:r>
      <w:r>
        <w:rPr>
          <w:rStyle w:val="VerbatimChar"/>
        </w:rPr>
        <w:t xml:space="preserve">.codegraph/config.json</w:t>
      </w:r>
      <w:r>
        <w:t xml:space="preserve"> </w:t>
      </w:r>
      <w:r>
        <w:rPr>
          <w:rStyle w:val="VerbatimChar"/>
        </w:rPr>
        <w:t xml:space="preserve">exclude</w:t>
      </w:r>
      <w:r>
        <w:t xml:space="preserve">" in step 2 now means: edit the consumer scope DATA file and re-render through the constitution renderer; step 3's re-index runs ONLY through the single writer entry of §11.4.80(5). Tracked first-party source that the engine skips by default is re-included by GENERATED negations, never by hand.</w:t>
      </w:r>
    </w:p>
    <w:p>
      <w:pPr>
        <w:pStyle w:val="FirstParagraph"/>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26"/>
    <w:bookmarkStart w:id="27"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03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03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03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EXTENSION — safe writes, gated upgrades, supervised long runs (research-derived, 2026-09-24).</w:t>
      </w:r>
      <w:r>
        <w:t xml:space="preserve"> </w:t>
      </w:r>
      <w:r>
        <w:t xml:space="preserve">Measured this cycle (genericised): the update script installs the latest CLI with no compatibility probe, so every upgrade silently re-arms a known bulk-window stall; the sync script was never recorded running and exits 0 when its validator is absent; the vendor CLI deletes a lock by AGE, not by holder liveness, and a writable open recreates deliberately-dropped indexes without taking the lock — so a second writer against a live index corrupts it; and a launcher that classified</w:t>
      </w:r>
      <w:r>
        <w:t xml:space="preserve"> </w:t>
      </w:r>
      <w:r>
        <w:rPr>
          <w:rStyle w:val="VerbatimChar"/>
        </w:rPr>
        <w:t xml:space="preserve">sync</w:t>
      </w:r>
      <w:r>
        <w:t xml:space="preserve"> </w:t>
      </w:r>
      <w:r>
        <w:t xml:space="preserve">by the number of rows ALREADY stored rather than by the size of the PENDING backlog ran a bulk job of tens of millions of references on the stock runner, in the foreground, unsupervised. Deliverables 1–3 above remain in force; the following clauses are added:</w:t>
      </w:r>
    </w:p>
    <w:p>
      <w:pPr>
        <w:numPr>
          <w:ilvl w:val="0"/>
          <w:numId w:val="1036"/>
        </w:numPr>
      </w:pPr>
      <w:r>
        <w:rPr>
          <w:b/>
          <w:bCs/>
        </w:rPr>
        <w:t xml:space="preserve">Upgrade gated on a compatibility probe.</w:t>
      </w:r>
      <w:r>
        <w:t xml:space="preserve"> </w:t>
      </w:r>
      <w:r>
        <w:t xml:space="preserve">An update MUST first probe the new version (the config filename + keys its loader reads, the bulk-window hazard probe, and applicability of every version-keyed runner patch). If the patched runner cannot be re-derived and re-proven for the new version, the upgrade REFUSES loudly and keeps the prior version (§11.4.201) — never a silent fall-back to the stock runner. A runner patch without its own RED→GREEN test, paired mutation and equivalence proof on a byte copy (never on the live database) MUST NOT be applied to a live index (§11.4.224 / §1.1).</w:t>
      </w:r>
    </w:p>
    <w:p>
      <w:pPr>
        <w:numPr>
          <w:ilvl w:val="0"/>
          <w:numId w:val="1036"/>
        </w:numPr>
      </w:pPr>
      <w:r>
        <w:rPr>
          <w:b/>
          <w:bCs/>
        </w:rPr>
        <w:t xml:space="preserve">Exactly one writer entry.</w:t>
      </w:r>
      <w:r>
        <w:t xml:space="preserve"> </w:t>
      </w:r>
      <w:r>
        <w:t xml:space="preserve">Every</w:t>
      </w:r>
      <w:r>
        <w:t xml:space="preserve"> </w:t>
      </w:r>
      <w:r>
        <w:rPr>
          <w:rStyle w:val="VerbatimChar"/>
        </w:rPr>
        <w:t xml:space="preserve">init</w:t>
      </w:r>
      <w:r>
        <w:t xml:space="preserve"> </w:t>
      </w:r>
      <w:r>
        <w:t xml:space="preserve">/</w:t>
      </w:r>
      <w:r>
        <w:t xml:space="preserve"> </w:t>
      </w:r>
      <w:r>
        <w:rPr>
          <w:rStyle w:val="VerbatimChar"/>
        </w:rPr>
        <w:t xml:space="preserve">index</w:t>
      </w:r>
      <w:r>
        <w:t xml:space="preserve"> </w:t>
      </w:r>
      <w:r>
        <w:t xml:space="preserve">/</w:t>
      </w:r>
      <w:r>
        <w:t xml:space="preserve"> </w:t>
      </w:r>
      <w:r>
        <w:rPr>
          <w:rStyle w:val="VerbatimChar"/>
        </w:rPr>
        <w:t xml:space="preserve">sync</w:t>
      </w:r>
      <w:r>
        <w:t xml:space="preserve"> </w:t>
      </w:r>
      <w:r>
        <w:t xml:space="preserve">goes through the constitution's single writer entry (§11.4.78(7)), which MUST (i) refuse while ANY live process whose real command line (§11.4.196(D)) targets the same root is running, WHATEVER the lock file's age; (ii) classify a run as BULK by the size of the PENDING work (unresolved backlog, files still to parse) — NEVER by the size of what is already stored; (iii) route bulk runs only through the proven patched runner, detached, under the watchdog of clause 6 and a disk tripwire. Readers of a live index open it read-only/immutable and never run full-table counts; experiments run on fixtures or copy-on-write copies.</w:t>
      </w:r>
    </w:p>
    <w:p>
      <w:pPr>
        <w:numPr>
          <w:ilvl w:val="0"/>
          <w:numId w:val="1036"/>
        </w:numPr>
      </w:pPr>
      <w:r>
        <w:rPr>
          <w:b/>
          <w:bCs/>
        </w:rPr>
        <w:t xml:space="preserve">Supervised long runs.</w:t>
      </w:r>
      <w:r>
        <w:t xml:space="preserve"> </w:t>
      </w:r>
      <w:r>
        <w:t xml:space="preserve">Every long run is supervised by a PROGRESS-PROVEN watchdog (§11.4.232(C)); a process that is alive but not advancing is a STALL → loud stop + tracked item (§11.4.197), never "still running".</w:t>
      </w:r>
    </w:p>
    <w:p>
      <w:pPr>
        <w:numPr>
          <w:ilvl w:val="0"/>
          <w:numId w:val="1036"/>
        </w:numPr>
      </w:pPr>
      <w:r>
        <w:rPr>
          <w:b/>
          <w:bCs/>
        </w:rPr>
        <w:t xml:space="preserve">Cadence is real and fail-closed.</w:t>
      </w:r>
      <w:r>
        <w:t xml:space="preserve"> </w:t>
      </w:r>
      <w:r>
        <w:t xml:space="preserve">The weekly floor above is realised by an actual timer/hook plus the constitution-pull hook (§11.4.164), each run leaving a ledger entry; a missing validator is a FAIL, never a warning or a silent exit 0.</w:t>
      </w:r>
    </w:p>
    <w:p>
      <w:pPr>
        <w:numPr>
          <w:ilvl w:val="0"/>
          <w:numId w:val="1036"/>
        </w:numPr>
      </w:pPr>
      <w:r>
        <w:rPr>
          <w:b/>
          <w:bCs/>
        </w:rPr>
        <w:t xml:space="preserve">Live help is authoritative.</w:t>
      </w:r>
      <w:r>
        <w:t xml:space="preserve"> </w:t>
      </w:r>
      <w:r>
        <w:t xml:space="preserve">The embedded command list above is illustrative; the authoritative list is a live</w:t>
      </w:r>
      <w:r>
        <w:t xml:space="preserve"> </w:t>
      </w:r>
      <w:r>
        <w:rPr>
          <w:rStyle w:val="VerbatimChar"/>
        </w:rPr>
        <w:t xml:space="preserve">codegraph help</w:t>
      </w:r>
      <w:r>
        <w:t xml:space="preserve"> </w:t>
      </w:r>
      <w:r>
        <w:t xml:space="preserve">diff against the previous run (for example, the current version also exposes a</w:t>
      </w:r>
      <w:r>
        <w:t xml:space="preserve"> </w:t>
      </w:r>
      <w:r>
        <w:rPr>
          <w:rStyle w:val="VerbatimChar"/>
        </w:rPr>
        <w:t xml:space="preserve">telemetry</w:t>
      </w:r>
      <w:r>
        <w:t xml:space="preserve"> </w:t>
      </w:r>
      <w:r>
        <w:t xml:space="preserve">command the list omits). Telemetry MUST be off for the Local-Only posture — whether it is currently off is a per-host FACT to be captured, not assumed.</w:t>
      </w:r>
    </w:p>
    <w:p>
      <w:pPr>
        <w:pStyle w:val="FirstParagraph"/>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27"/>
    <w:bookmarkStart w:id="2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037"/>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037"/>
        </w:numPr>
      </w:pPr>
      <w:r>
        <w:t xml:space="preserve">Exits 0 for non-Bash tools (pass-through) and empty/missing commands.</w:t>
      </w:r>
    </w:p>
    <w:p>
      <w:pPr>
        <w:numPr>
          <w:ilvl w:val="0"/>
          <w:numId w:val="1037"/>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037"/>
        </w:numPr>
      </w:pPr>
      <w:r>
        <w:t xml:space="preserve">Exits 2 (block) when a match is found; the stderr text printed is fed back to the agent as the refusal reason, citing the governing clause.</w:t>
      </w:r>
    </w:p>
    <w:p>
      <w:pPr>
        <w:numPr>
          <w:ilvl w:val="0"/>
          <w:numId w:val="1037"/>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038"/>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038"/>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039"/>
        </w:numPr>
      </w:pPr>
      <w:r>
        <w:t xml:space="preserve">Before any subagent dispatch: confirm the preamble (sub-rule B) is pasted verbatim.</w:t>
      </w:r>
    </w:p>
    <w:p>
      <w:pPr>
        <w:pStyle w:val="Compact"/>
        <w:numPr>
          <w:ilvl w:val="0"/>
          <w:numId w:val="1039"/>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039"/>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039"/>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039"/>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040"/>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040"/>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040"/>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040"/>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040"/>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28"/>
    <w:bookmarkStart w:id="29"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041"/>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29"/>
    <w:bookmarkStart w:id="30"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042"/>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042"/>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042"/>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042"/>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042"/>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042"/>
        </w:numPr>
      </w:pPr>
      <w:r>
        <w:rPr>
          <w:b/>
          <w:bCs/>
        </w:rPr>
        <w:t xml:space="preserve">Tool-call efficiency.</w:t>
      </w:r>
      <w:r>
        <w:t xml:space="preserve"> </w:t>
      </w:r>
      <w:r>
        <w:t xml:space="preserve">Batch independent tool calls in one block; reuse harness-tracked file state; reuse persisted tool outputs.</w:t>
      </w:r>
    </w:p>
    <w:p>
      <w:pPr>
        <w:numPr>
          <w:ilvl w:val="0"/>
          <w:numId w:val="1042"/>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30"/>
    <w:bookmarkStart w:id="31"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31"/>
    <w:bookmarkStart w:id="32"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32"/>
    <w:bookmarkStart w:id="3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33"/>
    <w:bookmarkStart w:id="34"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(DAST) + OWASP ZAP + gitleaks + Trivy: mandatory local security-tooling extension (operator mandate, 2026-09-18).</w:t>
      </w:r>
      <w:r>
        <w:t xml:space="preserve"> </w:t>
      </w:r>
      <w:r>
        <w:rPr>
          <w:b/>
          <w:bCs/>
        </w:rPr>
        <w:t xml:space="preserve">Forensic anchor — operator mandate (2026-09-18):</w:t>
      </w:r>
      <w:r>
        <w:t xml:space="preserve"> </w:t>
      </w:r>
      <w:r>
        <w:t xml:space="preserve">"Add HawkScan and all other missing utils as Git submodules fully available on local level through constitution Submodule and fully configured and optimized for high end use! ... Make sure everything is derived through constitution Submodule and accessible to all projects incorporating it." Following this anchor's own established pattern (this anchor's un-lettered SonarQube CLI clause above), every project/host that runs security scanning MUST have four additional tools installed and locally runnable through this constitution submodule's</w:t>
      </w:r>
      <w:r>
        <w:t xml:space="preserve"> </w:t>
      </w:r>
      <w:r>
        <w:rPr>
          <w:rStyle w:val="VerbatimChar"/>
        </w:rPr>
        <w:t xml:space="preserve">scripts/&lt;tool&gt;/</w:t>
      </w:r>
      <w:r>
        <w:t xml:space="preserve"> </w:t>
      </w:r>
      <w:r>
        <w:t xml:space="preserve">tree, mirroring the</w:t>
      </w:r>
      <w:r>
        <w:t xml:space="preserve"> </w:t>
      </w:r>
      <w:r>
        <w:rPr>
          <w:rStyle w:val="VerbatimChar"/>
        </w:rPr>
        <w:t xml:space="preserve">scripts/sonarqube/</w:t>
      </w:r>
      <w:r>
        <w:t xml:space="preserve"> </w:t>
      </w:r>
      <w:r>
        <w:t xml:space="preserve">five-file structure (</w:t>
      </w:r>
      <w:r>
        <w:rPr>
          <w:rStyle w:val="VerbatimChar"/>
        </w:rPr>
        <w:t xml:space="preserve">&lt;tool&gt;_lib.sh</w:t>
      </w:r>
      <w:r>
        <w:t xml:space="preserve"> </w:t>
      </w:r>
      <w:r>
        <w:t xml:space="preserve">shared functions, sourced never executed;</w:t>
      </w:r>
      <w:r>
        <w:t xml:space="preserve"> </w:t>
      </w:r>
      <w:r>
        <w:rPr>
          <w:rStyle w:val="VerbatimChar"/>
        </w:rPr>
        <w:t xml:space="preserve">&lt;tool&gt;_install_check.sh</w:t>
      </w:r>
      <w:r>
        <w:t xml:space="preserve"> </w:t>
      </w:r>
      <w:r>
        <w:t xml:space="preserve">a three-tier presence/version verifier;</w:t>
      </w:r>
      <w:r>
        <w:t xml:space="preserve"> </w:t>
      </w:r>
      <w:r>
        <w:rPr>
          <w:rStyle w:val="VerbatimChar"/>
        </w:rPr>
        <w:t xml:space="preserve">&lt;tool&gt;_container.sh</w:t>
      </w:r>
      <w:r>
        <w:t xml:space="preserve"> </w:t>
      </w:r>
      <w:r>
        <w:t xml:space="preserve">rootless-podman lifecycle where the tool needs a local server;</w:t>
      </w:r>
      <w:r>
        <w:t xml:space="preserve"> </w:t>
      </w:r>
      <w:r>
        <w:rPr>
          <w:rStyle w:val="VerbatimChar"/>
        </w:rPr>
        <w:t xml:space="preserve">&lt;tool&gt;_run_scan.sh</w:t>
      </w:r>
      <w:r>
        <w:t xml:space="preserve"> </w:t>
      </w:r>
      <w:r>
        <w:t xml:space="preserve">drives the scan, polls for completion, and writes a Markdown report to</w:t>
      </w:r>
      <w:r>
        <w:t xml:space="preserve"> </w:t>
      </w:r>
      <w:r>
        <w:rPr>
          <w:rStyle w:val="VerbatimChar"/>
        </w:rPr>
        <w:t xml:space="preserve">qa-results/&lt;tool&gt;/&lt;ts&gt;/</w:t>
      </w:r>
      <w:r>
        <w:t xml:space="preserve">, never printing secrets;</w:t>
      </w:r>
      <w:r>
        <w:t xml:space="preserve"> </w:t>
      </w:r>
      <w:r>
        <w:rPr>
          <w:rStyle w:val="VerbatimChar"/>
        </w:rPr>
        <w:t xml:space="preserve">compose/docker-compose.&lt;tool&gt;.yml</w:t>
      </w:r>
      <w:r>
        <w:t xml:space="preserve"> </w:t>
      </w:r>
      <w:r>
        <w:t xml:space="preserve">for containerized tools), consumed BY REFERENCE and never copied per project (§11.4.28 decoupled / §11.4.80-style inherited):</w:t>
      </w:r>
    </w:p>
    <w:p>
      <w:pPr>
        <w:pStyle w:val="Compact"/>
        <w:numPr>
          <w:ilvl w:val="0"/>
          <w:numId w:val="1043"/>
        </w:numPr>
      </w:pPr>
      <w:r>
        <w:rPr>
          <w:b/>
          <w:bCs/>
        </w:rPr>
        <w:t xml:space="preserve">gitleaks</w:t>
      </w:r>
      <w:r>
        <w:t xml:space="preserve"> </w:t>
      </w:r>
      <w:r>
        <w:t xml:space="preserve">(secrets scanner) — fully open-source, no account required. Installable via package manager or the upstream release binary; runs entirely locally with no network callout. Complements, and does NOT replace or conflict with, this constitution's own</w:t>
      </w:r>
      <w:r>
        <w:t xml:space="preserve"> </w:t>
      </w:r>
      <w:r>
        <w:rPr>
          <w:rStyle w:val="VerbatimChar"/>
        </w:rPr>
        <w:t xml:space="preserve">credential_scan_lib.sh</w:t>
      </w:r>
      <w:r>
        <w:t xml:space="preserve"> </w:t>
      </w:r>
      <w:r>
        <w:t xml:space="preserve">pre-commit-hook-seam detector — no prior anchor declares that detector the exclusive secrets-scanning mechanism, so both run.</w:t>
      </w:r>
    </w:p>
    <w:p>
      <w:pPr>
        <w:pStyle w:val="Compact"/>
        <w:numPr>
          <w:ilvl w:val="0"/>
          <w:numId w:val="1043"/>
        </w:numPr>
      </w:pPr>
      <w:r>
        <w:rPr>
          <w:b/>
          <w:bCs/>
        </w:rPr>
        <w:t xml:space="preserve">Trivy</w:t>
      </w:r>
      <w:r>
        <w:t xml:space="preserve"> </w:t>
      </w:r>
      <w:r>
        <w:t xml:space="preserve">(dependency/container/IaC vulnerability scanner) — fully open-source, no account required, runs entirely locally against a filesystem, image, or repository target, with no network callout beyond its own vulnerability-database pull (cacheable, refreshable offline).</w:t>
      </w:r>
    </w:p>
    <w:p>
      <w:pPr>
        <w:pStyle w:val="Compact"/>
        <w:numPr>
          <w:ilvl w:val="0"/>
          <w:numId w:val="1043"/>
        </w:numPr>
      </w:pPr>
      <w:r>
        <w:rPr>
          <w:b/>
          <w:bCs/>
        </w:rPr>
        <w:t xml:space="preserve">OWASP ZAP</w:t>
      </w:r>
      <w:r>
        <w:t xml:space="preserve"> </w:t>
      </w:r>
      <w:r>
        <w:t xml:space="preserve">(DAST) — fully open-source, no account required, runs as a local rootless-podman container (</w:t>
      </w:r>
      <w:r>
        <w:rPr>
          <w:rStyle w:val="VerbatimChar"/>
        </w:rPr>
        <w:t xml:space="preserve">zaproxy/zap-stable</w:t>
      </w:r>
      <w:r>
        <w:t xml:space="preserve">, §11.4.161) against a locally-reachable target, no external SaaS dependency.</w:t>
      </w:r>
    </w:p>
    <w:p>
      <w:pPr>
        <w:pStyle w:val="Compact"/>
        <w:numPr>
          <w:ilvl w:val="0"/>
          <w:numId w:val="1043"/>
        </w:numPr>
      </w:pPr>
      <w:r>
        <w:rPr>
          <w:b/>
          <w:bCs/>
        </w:rPr>
        <w:t xml:space="preserve">HawkScan</w:t>
      </w:r>
      <w:r>
        <w:t xml:space="preserve"> </w:t>
      </w:r>
      <w:r>
        <w:t xml:space="preserve">(DAST, StackHawk) —</w:t>
      </w:r>
      <w:r>
        <w:t xml:space="preserve"> </w:t>
      </w:r>
      <w:r>
        <w:rPr>
          <w:b/>
          <w:bCs/>
        </w:rPr>
        <w:t xml:space="preserve">the one tool in this set that is SaaS-backed, not self-contained.</w:t>
      </w:r>
      <w:r>
        <w:t xml:space="preserve"> </w:t>
      </w:r>
      <w:r>
        <w:t xml:space="preserve">The scanner image (</w:t>
      </w:r>
      <w:r>
        <w:rPr>
          <w:rStyle w:val="VerbatimChar"/>
        </w:rPr>
        <w:t xml:space="preserve">docker.io/stackhawk/hawkscan</w:t>
      </w:r>
      <w:r>
        <w:t xml:space="preserve">) always authenticates against StackHawk's own backend; there is no fully local, no-account mode. Setup therefore has an unavoidable manual, interactive, operator-only component — a free-tier account signup at</w:t>
      </w:r>
      <w:r>
        <w:t xml:space="preserve"> </w:t>
      </w:r>
      <w:r>
        <w:rPr>
          <w:rStyle w:val="VerbatimChar"/>
        </w:rPr>
        <w:t xml:space="preserve">app.stackhawk.com</w:t>
      </w:r>
      <w:r>
        <w:t xml:space="preserve"> </w:t>
      </w:r>
      <w:r>
        <w:t xml:space="preserve">(email + verification) and creation of one "Application" per scanned project to obtain an</w:t>
      </w:r>
      <w:r>
        <w:t xml:space="preserve"> </w:t>
      </w:r>
      <w:r>
        <w:rPr>
          <w:rStyle w:val="VerbatimChar"/>
        </w:rPr>
        <w:t xml:space="preserve">applicationId</w:t>
      </w:r>
      <w:r>
        <w:t xml:space="preserve"> </w:t>
      </w:r>
      <w:r>
        <w:t xml:space="preserve">— that cannot be automated by any agent or script.</w:t>
      </w:r>
      <w:r>
        <w:t xml:space="preserve"> </w:t>
      </w:r>
      <w:r>
        <w:rPr>
          <w:rStyle w:val="VerbatimChar"/>
        </w:rPr>
        <w:t xml:space="preserve">scripts/hawkscan/run.sh</w:t>
      </w:r>
      <w:r>
        <w:t xml:space="preserve"> </w:t>
      </w:r>
      <w:r>
        <w:t xml:space="preserve">MUST fail open, never closed: with no</w:t>
      </w:r>
      <w:r>
        <w:t xml:space="preserve"> </w:t>
      </w:r>
      <w:r>
        <w:rPr>
          <w:rStyle w:val="VerbatimChar"/>
        </w:rPr>
        <w:t xml:space="preserve">HAWK_API_KEY</w:t>
      </w:r>
      <w:r>
        <w:t xml:space="preserve"> </w:t>
      </w:r>
      <w:r>
        <w:t xml:space="preserve">set, or the placeholder</w:t>
      </w:r>
      <w:r>
        <w:t xml:space="preserve"> </w:t>
      </w:r>
      <w:r>
        <w:rPr>
          <w:rStyle w:val="VerbatimChar"/>
        </w:rPr>
        <w:t xml:space="preserve">applicationId</w:t>
      </w:r>
      <w:r>
        <w:t xml:space="preserve"> </w:t>
      </w:r>
      <w:r>
        <w:t xml:space="preserve">still present, it prints a clear, loud, non-blocking warning and exits 0. A missing third-party credential is an operator setup gap, never a build or gate failure.</w:t>
      </w:r>
    </w:p>
    <w:p>
      <w:pPr>
        <w:pStyle w:val="FirstParagraph"/>
      </w:pPr>
      <w:r>
        <w:t xml:space="preserve">Step-by-step key-acquisition guides for every tool that needs one (today: HawkScan only) live at</w:t>
      </w:r>
      <w:r>
        <w:t xml:space="preserve"> </w:t>
      </w:r>
      <w:r>
        <w:rPr>
          <w:rStyle w:val="VerbatimChar"/>
        </w:rPr>
        <w:t xml:space="preserve">scripts/hawkscan/README.md</w:t>
      </w:r>
      <w:r>
        <w:t xml:space="preserve"> </w:t>
      </w:r>
      <w:r>
        <w:t xml:space="preserve">and propagate with the tool scripts themselves.</w:t>
      </w:r>
    </w:p>
    <w:p>
      <w:pPr>
        <w:pStyle w:val="BodyText"/>
      </w:pPr>
      <w:r>
        <w:rPr>
          <w:b/>
          <w:bCs/>
        </w:rPr>
        <w:t xml:space="preserve">None of these four tools is declared in</w:t>
      </w:r>
      <w:r>
        <w:rPr>
          <w:b/>
          <w:bCs/>
        </w:rPr>
        <w:t xml:space="preserve"> </w:t>
      </w:r>
      <w:r>
        <w:rPr>
          <w:rStyle w:val="VerbatimChar"/>
          <w:b/>
          <w:bCs/>
        </w:rPr>
        <w:t xml:space="preserve">helix-deps.yaml</w:t>
      </w:r>
      <w:r>
        <w:t xml:space="preserve"> </w:t>
      </w:r>
      <w:r>
        <w:t xml:space="preserve">— that manifest's schema (§11.4.31) is for git-clonable source dependencies, and none of the four is distributed as a clonable repository consumable that way (gitleaks/Trivy/ZAP ship prebuilt binaries or container images; HawkScan is SaaS-backed with no source repository to pin). Presence and configuration are governed by this clause plus the install-check scripts, exactly as SonarQube already is under this same anchor's un-lettered clause above.</w:t>
      </w:r>
      <w:r>
        <w:t xml:space="preserve"> </w:t>
      </w:r>
      <w:r>
        <w:rPr>
          <w:b/>
          <w:bCs/>
        </w:rPr>
        <w:t xml:space="preserve">Semgrep is deliberately NOT added by this clause</w:t>
      </w:r>
      <w:r>
        <w:t xml:space="preserve"> </w:t>
      </w:r>
      <w:r>
        <w:t xml:space="preserve">— §11.4.166's repeal of the former universal Semgrep mandate, in favor of §11.4.184's SonarQube mandate, stands unreversed.</w:t>
      </w:r>
    </w:p>
    <w:p>
      <w:pPr>
        <w:pStyle w:val="BodyText"/>
      </w:pPr>
      <w:r>
        <w:rPr>
          <w:b/>
          <w:bCs/>
        </w:rPr>
        <w:t xml:space="preserve">Honest boundary (§11.4.6):</w:t>
      </w:r>
      <w:r>
        <w:t xml:space="preserve"> </w:t>
      </w:r>
      <w:r>
        <w:t xml:space="preserve">this clause mandates the tooling's presence and local runnability; it does NOT itself run a scan, does NOT claim any project has been scanned, and does NOT claim any finding from these tools has been triaged — those are separate, per-project work items. HawkScan specifically can never be claimed "configured" by an agent alone — the account and Application creation are irreducibly manual, and a project without them MUST show the non-blocking warning, never a fabricated pass.</w:t>
      </w:r>
    </w:p>
    <w:p>
      <w:pPr>
        <w:pStyle w:val="BodyText"/>
      </w:pPr>
      <w:r>
        <w:t xml:space="preserve">Composes with: §11.4.184 (SonarQube, this anchor's own un-lettered clause) / §11.4.166 (Semgrep-repeal boundary, deliberately not reversed) / §11.4.31 (dependency-manifest schema, why these four are absent from it) / §11.4.28 / §11.4.80 (by-reference, never-copied inheritance) / §11.4.161 (rootless container runtime) / §11.4.10 (credentials —</w:t>
      </w:r>
      <w:r>
        <w:t xml:space="preserve"> </w:t>
      </w:r>
      <w:r>
        <w:rPr>
          <w:rStyle w:val="VerbatimChar"/>
        </w:rPr>
        <w:t xml:space="preserve">HAWK_API_KEY</w:t>
      </w:r>
      <w:r>
        <w:t xml:space="preserve"> </w:t>
      </w:r>
      <w:r>
        <w:t xml:space="preserve">etc. are runtime-loaded env vars, never committed) / §11.4.6 (no-guessing / honest boundary). Propagation gate</w:t>
      </w:r>
      <w:r>
        <w:t xml:space="preserve"> </w:t>
      </w:r>
      <w:r>
        <w:rPr>
          <w:rStyle w:val="VerbatimChar"/>
        </w:rPr>
        <w:t xml:space="preserve">CM-COVENANT-114-184-PROPAGATION</w:t>
      </w:r>
      <w:r>
        <w:t xml:space="preserve"> </w:t>
      </w:r>
      <w:r>
        <w:t xml:space="preserve">continues to cover this clause (same anchor, same literal</w:t>
      </w:r>
      <w:r>
        <w:t xml:space="preserve"> </w:t>
      </w:r>
      <w:r>
        <w:rPr>
          <w:rStyle w:val="VerbatimChar"/>
        </w:rPr>
        <w:t xml:space="preserve">11.4.184</w:t>
      </w:r>
      <w:r>
        <w:t xml:space="preserve"> </w:t>
      </w:r>
      <w:r>
        <w:t xml:space="preserve">token — no new anchor number was minted). Recommended new gates:</w:t>
      </w:r>
      <w:r>
        <w:t xml:space="preserve"> </w:t>
      </w:r>
      <w:r>
        <w:rPr>
          <w:rStyle w:val="VerbatimChar"/>
        </w:rPr>
        <w:t xml:space="preserve">CM-GITLEAKS-INSTALLED</w:t>
      </w:r>
      <w:r>
        <w:t xml:space="preserve">,</w:t>
      </w:r>
      <w:r>
        <w:t xml:space="preserve"> </w:t>
      </w:r>
      <w:r>
        <w:rPr>
          <w:rStyle w:val="VerbatimChar"/>
        </w:rPr>
        <w:t xml:space="preserve">CM-TRIVY-INSTALLED</w:t>
      </w:r>
      <w:r>
        <w:t xml:space="preserve">,</w:t>
      </w:r>
      <w:r>
        <w:t xml:space="preserve"> </w:t>
      </w:r>
      <w:r>
        <w:rPr>
          <w:rStyle w:val="VerbatimChar"/>
        </w:rPr>
        <w:t xml:space="preserve">CM-ZAP-CONTAINER-AVAILABLE</w:t>
      </w:r>
      <w:r>
        <w:t xml:space="preserve">,</w:t>
      </w:r>
      <w:r>
        <w:t xml:space="preserve"> </w:t>
      </w:r>
      <w:r>
        <w:rPr>
          <w:rStyle w:val="VerbatimChar"/>
        </w:rPr>
        <w:t xml:space="preserve">CM-HAWKSCAN-SCAFFOLDED</w:t>
      </w:r>
      <w:r>
        <w:t xml:space="preserve"> </w:t>
      </w:r>
      <w:r>
        <w:t xml:space="preserve">(each:</w:t>
      </w:r>
      <w:r>
        <w:t xml:space="preserve"> </w:t>
      </w:r>
      <w:r>
        <w:rPr>
          <w:rStyle w:val="VerbatimChar"/>
        </w:rPr>
        <w:t xml:space="preserve">&lt;tool&gt;_install_check.sh</w:t>
      </w:r>
      <w:r>
        <w:t xml:space="preserve"> </w:t>
      </w:r>
      <w:r>
        <w:t xml:space="preserve">exit 0 — for HawkScan, "scaffolded" means the runner correctly detects and reports missing credentials, NOT that a scan ran) + paired §1.1 mutation (move/rename a tool off PATH → its install-check gate FAILs; neuter</w:t>
      </w:r>
      <w:r>
        <w:t xml:space="preserve"> </w:t>
      </w:r>
      <w:r>
        <w:rPr>
          <w:rStyle w:val="VerbatimChar"/>
        </w:rPr>
        <w:t xml:space="preserve">hawkscan/run.sh</w:t>
      </w:r>
      <w:r>
        <w:t xml:space="preserve">'s credential guard so it runs with no key → the mutation proof for that gate 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§11.4.184(I). Non-compliance is a release blocker for the three open-source tools (gitleaks, Trivy, ZAP); HawkScan's compliance bar is "correctly scaffolded with a fail-open credential guard," never "scanned," until an operator completes the two manual account-creation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bookmarkEnd w:id="34"/>
    <w:bookmarkStart w:id="35"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35"/>
    <w:bookmarkStart w:id="36"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36"/>
    <w:bookmarkStart w:id="37"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37"/>
    <w:bookmarkStart w:id="38"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38"/>
    <w:bookmarkStart w:id="39"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044"/>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044"/>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044"/>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045"/>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045"/>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045"/>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046"/>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046"/>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046"/>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046"/>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047"/>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047"/>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048"/>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048"/>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048"/>
        </w:numPr>
      </w:pPr>
      <w:r>
        <w:t xml:space="preserve">Gemini CLI, Qwen Code: per-platform equivalent wiring mechanism (consumer-supplied DATA, §11.4.35)</w:t>
      </w:r>
    </w:p>
    <w:p>
      <w:pPr>
        <w:pStyle w:val="Compact"/>
        <w:numPr>
          <w:ilvl w:val="0"/>
          <w:numId w:val="1047"/>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047"/>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047"/>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047"/>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049"/>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049"/>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049"/>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049"/>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39"/>
    <w:bookmarkStart w:id="40" w:name="X8f6cb9b2fa1fbe1f09255c5bf796fd668327208"/>
    <w:p>
      <w:pPr>
        <w:pStyle w:val="Heading3"/>
      </w:pPr>
      <w:r>
        <w:t xml:space="preserve">§11.4.272 — Dynamic, on-demand skill/extension activation: the active capability surface is the MINIMUM needed now, everything else stays DISCOVERABLE and one command away (User mandate, 2026-09-07)</w:t>
      </w:r>
    </w:p>
    <w:p>
      <w:pPr>
        <w:pStyle w:val="FirstParagraph"/>
      </w:pPr>
      <w:r>
        <w:rPr>
          <w:b/>
          <w:bCs/>
        </w:rPr>
        <w:t xml:space="preserve">Forensic anchor — verbatim user mandate (2026-09-07):</w:t>
      </w:r>
      <w:r>
        <w:t xml:space="preserve"> </w:t>
      </w:r>
      <w:r>
        <w:rPr>
          <w:i/>
          <w:iCs/>
        </w:rPr>
        <w:t xml:space="preserve">"We MUST use activelly only Skills we need at particular moment! Use of the Skills and other extensions MUST BE fully dynamic so token use is ALWAYS at the minimum and any of Skills and the extensions activated / deactivated as they are needed / used! Extend the constitution Submodule properly for this to work flawlessly and be a part of every project like all other heavy optimizations and improvements we MUST use!"</w:t>
      </w:r>
    </w:p>
    <w:p>
      <w:pPr>
        <w:pStyle w:val="BodyText"/>
      </w:pPr>
      <w:r>
        <w:rPr>
          <w:b/>
          <w:bCs/>
        </w:rPr>
        <w:t xml:space="preserve">Forensic case study (FACT, measured 2026-09-07, Claude Code 2.1.263).</w:t>
      </w:r>
      <w:r>
        <w:t xml:space="preserve"> </w:t>
      </w:r>
      <w:r>
        <w:t xml:space="preserve">A host-level skill pool of 955 skills renders as</w:t>
      </w:r>
      <w:r>
        <w:t xml:space="preserve"> </w:t>
      </w:r>
      <w:r>
        <w:rPr>
          <w:b/>
          <w:bCs/>
        </w:rPr>
        <w:t xml:space="preserve">29,153 B (~7,288 tok) of skill NAMES in every turn of every session</w:t>
      </w:r>
      <w:r>
        <w:t xml:space="preserve"> </w:t>
      </w:r>
      <w:r>
        <w:t xml:space="preserve">that loads it; the same pool rendered with its</w:t>
      </w:r>
      <w:r>
        <w:t xml:space="preserve"> </w:t>
      </w:r>
      <w:r>
        <w:rPr>
          <w:rStyle w:val="VerbatimChar"/>
        </w:rPr>
        <w:t xml:space="preserve">description:</w:t>
      </w:r>
      <w:r>
        <w:t xml:space="preserve"> </w:t>
      </w:r>
      <w:r>
        <w:t xml:space="preserve">fields is</w:t>
      </w:r>
      <w:r>
        <w:t xml:space="preserve"> </w:t>
      </w:r>
      <w:r>
        <w:rPr>
          <w:b/>
          <w:bCs/>
        </w:rPr>
        <w:t xml:space="preserve">101,279 B (~25,319 tok/turn)</w:t>
      </w:r>
      <w:r>
        <w:t xml:space="preserve"> </w:t>
      </w:r>
      <w:r>
        <w:t xml:space="preserve">— a</w:t>
      </w:r>
      <w:r>
        <w:t xml:space="preserve"> </w:t>
      </w:r>
      <w:r>
        <w:rPr>
          <w:b/>
          <w:bCs/>
        </w:rPr>
        <w:t xml:space="preserve">3.5x</w:t>
      </w:r>
      <w:r>
        <w:t xml:space="preserve"> </w:t>
      </w:r>
      <w:r>
        <w:t xml:space="preserve">cliff the consuming project neither controls nor observes. Both figures are exact byte counts; the token conversion is a bytes/4 ESTIMATE (no tokenizer on the measuring host) and is labelled as such per §11.4.6.</w:t>
      </w:r>
    </w:p>
    <w:p>
      <w:pPr>
        <w:pStyle w:val="BodyText"/>
      </w:pPr>
      <w:r>
        <w:t xml:space="preserve">Every project whose agent platform exposes a capability surface (Agent Skills, plugins, extensions, tool sets) MUST keep the</w:t>
      </w:r>
      <w:r>
        <w:t xml:space="preserve"> </w:t>
      </w:r>
      <w:r>
        <w:rPr>
          <w:b/>
          <w:bCs/>
        </w:rPr>
        <w:t xml:space="preserve">ACTIVE</w:t>
      </w:r>
      <w:r>
        <w:t xml:space="preserve"> </w:t>
      </w:r>
      <w:r>
        <w:t xml:space="preserve">surface at the minimum genuinely needed, with everything else activatable ON DEMAND — never a static all-on set paid for in every turn. ALL of the following hold:</w:t>
      </w:r>
    </w:p>
    <w:p>
      <w:pPr>
        <w:pStyle w:val="BodyText"/>
      </w:pPr>
      <w:r>
        <w:rPr>
          <w:b/>
          <w:bCs/>
        </w:rPr>
        <w:t xml:space="preserve">(A) MINIMAL DECLARED CORE, EVERYTHING ELSE ON DEMAND.</w:t>
      </w:r>
      <w:r>
        <w:t xml:space="preserve"> </w:t>
      </w:r>
      <w:r>
        <w:t xml:space="preserve">The consuming project declares, as DATA (§11.4.35), a deliberately small</w:t>
      </w:r>
      <w:r>
        <w:t xml:space="preserve"> </w:t>
      </w:r>
      <w:r>
        <w:rPr>
          <w:rStyle w:val="VerbatimChar"/>
        </w:rPr>
        <w:t xml:space="preserve">core</w:t>
      </w:r>
      <w:r>
        <w:t xml:space="preserve"> </w:t>
      </w:r>
      <w:r>
        <w:t xml:space="preserve">set that is always active, and the pool it may draw from. Anything not</w:t>
      </w:r>
      <w:r>
        <w:t xml:space="preserve"> </w:t>
      </w:r>
      <w:r>
        <w:rPr>
          <w:rStyle w:val="VerbatimChar"/>
        </w:rPr>
        <w:t xml:space="preserve">core</w:t>
      </w:r>
      <w:r>
        <w:t xml:space="preserve"> </w:t>
      </w:r>
      <w:r>
        <w:t xml:space="preserve">is inactive by default and activated only when a task needs it. An entry added to</w:t>
      </w:r>
      <w:r>
        <w:t xml:space="preserve"> </w:t>
      </w:r>
      <w:r>
        <w:rPr>
          <w:rStyle w:val="VerbatimChar"/>
        </w:rPr>
        <w:t xml:space="preserve">core</w:t>
      </w:r>
      <w:r>
        <w:t xml:space="preserve"> </w:t>
      </w:r>
      <w:r>
        <w:t xml:space="preserve">is paid for in EVERY turn of EVERY session and MUST earn that.</w:t>
      </w:r>
    </w:p>
    <w:p>
      <w:pPr>
        <w:pStyle w:val="BodyText"/>
      </w:pPr>
      <w:r>
        <w:rPr>
          <w:b/>
          <w:bCs/>
        </w:rPr>
        <w:t xml:space="preserve">(B) DISCOVERABILITY IS NEVER TRADED FOR TOKENS.</w:t>
      </w:r>
      <w:r>
        <w:t xml:space="preserve"> </w:t>
      </w:r>
      <w:r>
        <w:t xml:space="preserve">A deactivated capability MUST remain FINDABLE — an always-available index lists the whole catalogue with its active/inactive state.</w:t>
      </w:r>
      <w:r>
        <w:t xml:space="preserve"> </w:t>
      </w:r>
      <w:r>
        <w:rPr>
          <w:rStyle w:val="VerbatimChar"/>
        </w:rPr>
        <w:t xml:space="preserve">superpowers:using-superpowers</w:t>
      </w:r>
      <w:r>
        <w:t xml:space="preserve"> </w:t>
      </w:r>
      <w:r>
        <w:t xml:space="preserve">(§11.4.102(B)) continues to bind unconditionally: if any skill could apply, even at 1% relevance, it MUST be found in that index and invoked rather than improvised from memory.</w:t>
      </w:r>
      <w:r>
        <w:t xml:space="preserve"> </w:t>
      </w:r>
      <w:r>
        <w:rPr>
          <w:b/>
          <w:bCs/>
        </w:rPr>
        <w:t xml:space="preserve">Saving tokens by making a capability unfindable is FORBIDDEN</w:t>
      </w:r>
      <w:r>
        <w:t xml:space="preserve"> </w:t>
      </w:r>
      <w:r>
        <w:t xml:space="preserve">— that trades a measurable cost for an unmeasurable one and is a §11.4 bluff at the capability layer.</w:t>
      </w:r>
    </w:p>
    <w:p>
      <w:pPr>
        <w:pStyle w:val="BodyText"/>
      </w:pPr>
      <w:r>
        <w:rPr>
          <w:b/>
          <w:bCs/>
        </w:rPr>
        <w:t xml:space="preserve">(C) FAIL SAFE, NEVER SILENT (§11.4.201).</w:t>
      </w:r>
      <w:r>
        <w:t xml:space="preserve"> </w:t>
      </w:r>
      <w:r>
        <w:t xml:space="preserve">A failed activation MUST tell the agent explicitly that the capability is</w:t>
      </w:r>
      <w:r>
        <w:t xml:space="preserve"> </w:t>
      </w:r>
      <w:r>
        <w:rPr>
          <w:b/>
          <w:bCs/>
        </w:rPr>
        <w:t xml:space="preserve">NOT</w:t>
      </w:r>
      <w:r>
        <w:t xml:space="preserve"> </w:t>
      </w:r>
      <w:r>
        <w:t xml:space="preserve">available, and exit non-zero. An activation that appears to succeed while the capability is unusable leaves the agent believing it holds a tool it does not — the false-null class this constitution treats as a critical defect. A dangling or unreadable activation MUST be rolled back, not left behind.</w:t>
      </w:r>
    </w:p>
    <w:p>
      <w:pPr>
        <w:pStyle w:val="BodyText"/>
      </w:pPr>
      <w:r>
        <w:rPr>
          <w:b/>
          <w:bCs/>
        </w:rPr>
        <w:t xml:space="preserve">(D) CONCURRENCY-SAFE BY REFERENCE COUNTING (§11.4.119 / §11.4.176).</w:t>
      </w:r>
      <w:r>
        <w:t xml:space="preserve"> </w:t>
      </w:r>
      <w:r>
        <w:t xml:space="preserve">Where several agent sessions share one checkout, one session's deactivation MUST NOT strip a capability another session is using. Claims are reference-counted and released only when no other claimant is</w:t>
      </w:r>
      <w:r>
        <w:t xml:space="preserve"> </w:t>
      </w:r>
      <w:r>
        <w:rPr>
          <w:b/>
          <w:bCs/>
        </w:rPr>
        <w:t xml:space="preserve">PROVEN</w:t>
      </w:r>
      <w:r>
        <w:t xml:space="preserve"> </w:t>
      </w:r>
      <w:r>
        <w:t xml:space="preserve">live (§11.4.180 liveness, §11.4.174 ownership-verified) — a claim whose holder cannot be proven live is reported as such, never silently assumed dead OR alive.</w:t>
      </w:r>
    </w:p>
    <w:p>
      <w:pPr>
        <w:pStyle w:val="BodyText"/>
      </w:pPr>
      <w:r>
        <w:rPr>
          <w:b/>
          <w:bCs/>
        </w:rPr>
        <w:t xml:space="preserve">(E) HONEST ASYMMETRY — MEASURE WHAT THE PLATFORM ACTUALLY DOES (§11.4.6).</w:t>
      </w:r>
      <w:r>
        <w:t xml:space="preserve"> </w:t>
      </w:r>
      <w:r>
        <w:t xml:space="preserve">The engine MUST be built on the platform's PROVEN behaviour, not its documented behaviour, wherever the two are not both established. Measured first-hand on this platform:</w:t>
      </w:r>
      <w:r>
        <w:t xml:space="preserve"> </w:t>
      </w:r>
      <w:r>
        <w:rPr>
          <w:b/>
          <w:bCs/>
        </w:rPr>
        <w:t xml:space="preserve">activation hot-loads</w:t>
      </w:r>
      <w:r>
        <w:t xml:space="preserve"> </w:t>
      </w:r>
      <w:r>
        <w:t xml:space="preserve">(a newly-linked skill appears in the ALREADY-RUNNING session with no restart) but</w:t>
      </w:r>
      <w:r>
        <w:t xml:space="preserve"> </w:t>
      </w:r>
      <w:r>
        <w:rPr>
          <w:b/>
          <w:bCs/>
        </w:rPr>
        <w:t xml:space="preserve">deactivation does NOT hot-unload</w:t>
      </w:r>
      <w:r>
        <w:t xml:space="preserve"> </w:t>
      </w:r>
      <w:r>
        <w:t xml:space="preserve">(the same session still invokes a deleted skill from cache). The saving is therefore a</w:t>
      </w:r>
      <w:r>
        <w:t xml:space="preserve"> </w:t>
      </w:r>
      <w:r>
        <w:rPr>
          <w:b/>
          <w:bCs/>
        </w:rPr>
        <w:t xml:space="preserve">minimal session-start baseline plus on-demand growth</w:t>
      </w:r>
      <w:r>
        <w:t xml:space="preserve">; claiming that deactivation frees tokens in the live session is a bluff. Equally measured: the platform's own</w:t>
      </w:r>
      <w:r>
        <w:t xml:space="preserve"> </w:t>
      </w:r>
      <w:r>
        <w:rPr>
          <w:rStyle w:val="VerbatimChar"/>
        </w:rPr>
        <w:t xml:space="preserve">permissions.deny</w:t>
      </w:r>
      <w:r>
        <w:t xml:space="preserve"> </w:t>
      </w:r>
      <w:r>
        <w:rPr>
          <w:rStyle w:val="VerbatimChar"/>
        </w:rPr>
        <w:t xml:space="preserve">Skill(name)</w:t>
      </w:r>
      <w:r>
        <w:t xml:space="preserve"> </w:t>
      </w:r>
      <w:r>
        <w:t xml:space="preserve">rule</w:t>
      </w:r>
      <w:r>
        <w:t xml:space="preserve"> </w:t>
      </w:r>
      <w:r>
        <w:rPr>
          <w:b/>
          <w:bCs/>
        </w:rPr>
        <w:t xml:space="preserve">blocks invocation without removing the entry from the rendered list</w:t>
      </w:r>
      <w:r>
        <w:t xml:space="preserve">, so it saves ZERO tokens — a first-party mechanism must be TESTED for the property being relied on, never assumed from its documentation (§11.4.74 reuse-before-reimplement is satisfied by evidence, not by the existence of a similarly-named feature).</w:t>
      </w:r>
    </w:p>
    <w:p>
      <w:pPr>
        <w:pStyle w:val="BodyText"/>
      </w:pPr>
      <w:r>
        <w:rPr>
          <w:b/>
          <w:bCs/>
        </w:rPr>
        <w:t xml:space="preserve">(F) A BUDGET GATE GUARDS THE RENDER-MODE CLIFF.</w:t>
      </w:r>
      <w:r>
        <w:t xml:space="preserve"> </w:t>
      </w:r>
      <w:r>
        <w:t xml:space="preserve">The per-turn cost depends on a render mode the project does not control. A gate MUST budget the active surface in BOTH the name-only and the description-eager render, so an upstream switch to eager rendering breaks a gate LOUDLY instead of silently costing tokens in every turn thereafter.</w:t>
      </w:r>
    </w:p>
    <w:p>
      <w:pPr>
        <w:pStyle w:val="BodyText"/>
      </w:pPr>
      <w:r>
        <w:rPr>
          <w:b/>
          <w:bCs/>
        </w:rPr>
        <w:t xml:space="preserve">(G) BOTH MODES — WITH AND WITHOUT THE CONSTITUTION SUBMODULE (REQ-NOTE-0001).</w:t>
      </w:r>
      <w:r>
        <w:t xml:space="preserve"> </w:t>
      </w:r>
      <w:r>
        <w:t xml:space="preserve">The engine lives in the constitution submodule (§11.4.28, inherited by reference, never copied — §11.4.80/§11.4.177), but a project that does NOT vendor the submodule MUST still get a working command or an HONEST, LOUD refusal — never a silent no-op. Resolution order is explicit: an environment override, the in-project submodule, any ancestor's, an operator-configured host checkout, a documented host fallback, then honest degradation naming WHAT is unavailable, WHY, WHERE it looked, and WHAT still works. Degradation MUST use an exit code distinct from "operation failed", and MUST state that the existing static capability set is untouched so the agent does not conclude a capability exists when it does not.</w:t>
      </w:r>
    </w:p>
    <w:p>
      <w:pPr>
        <w:pStyle w:val="BodyText"/>
      </w:pPr>
      <w:r>
        <w:rPr>
          <w:b/>
          <w:bCs/>
        </w:rPr>
        <w:t xml:space="preserve">(H) PRUNE-TO-CORE IS THE DEFAULT, AND IT IS NOT A §11.4.122 REMOVAL (operator decision, 2026-09-07).</w:t>
      </w:r>
      <w:r>
        <w:t xml:space="preserve"> </w:t>
      </w:r>
      <w:r>
        <w:t xml:space="preserve">Session initialisation MUST</w:t>
      </w:r>
      <w:r>
        <w:t xml:space="preserve"> </w:t>
      </w:r>
      <w:r>
        <w:rPr>
          <w:b/>
          <w:bCs/>
        </w:rPr>
        <w:t xml:space="preserve">prune by default</w:t>
      </w:r>
      <w:r>
        <w:t xml:space="preserve"> </w:t>
      </w:r>
      <w:r>
        <w:t xml:space="preserve">— demoting every non-core capability so a session pays only for the declared</w:t>
      </w:r>
      <w:r>
        <w:t xml:space="preserve"> </w:t>
      </w:r>
      <w:r>
        <w:rPr>
          <w:rStyle w:val="VerbatimChar"/>
        </w:rPr>
        <w:t xml:space="preserve">core</w:t>
      </w:r>
      <w:r>
        <w:t xml:space="preserve"> </w:t>
      </w:r>
      <w:r>
        <w:t xml:space="preserve">— rather than merely raising</w:t>
      </w:r>
      <w:r>
        <w:t xml:space="preserve"> </w:t>
      </w:r>
      <w:r>
        <w:rPr>
          <w:rStyle w:val="VerbatimChar"/>
        </w:rPr>
        <w:t xml:space="preserve">core</w:t>
      </w:r>
      <w:r>
        <w:t xml:space="preserve"> </w:t>
      </w:r>
      <w:r>
        <w:t xml:space="preserve">and leaving whatever else accumulated. A raise-only baseline satisfies clause (A) in letter and voids it in substance: the surface grows monotonically as capabilities accumulate, and the operator's standing requirement that token use be at the minimum is never actually met (measured on the reference project: 19 active / 422 B / ~105 tok-per-turn under raise-only, against 3 active / 65 B / ~16 tok-per-turn under prune-by-default).</w:t>
      </w:r>
      <w:r>
        <w:t xml:space="preserve"> </w:t>
      </w:r>
      <w:r>
        <w:rPr>
          <w:b/>
          <w:bCs/>
        </w:rPr>
        <w:t xml:space="preserve">Pruning is NOT the silent capability removal §11.4.122 forbids</w:t>
      </w:r>
      <w:r>
        <w:t xml:space="preserve">, and the distinction is structural, not a promise: §11.4.122 forbids removing an end-user CAPABILITY without asking, and pruning removes none, because all three properties that make it reversible and visible hold BY CONSTRUCTION — (1)</w:t>
      </w:r>
      <w:r>
        <w:t xml:space="preserve"> </w:t>
      </w:r>
      <w:r>
        <w:rPr>
          <w:b/>
          <w:bCs/>
        </w:rPr>
        <w:t xml:space="preserve">LISTED</w:t>
      </w:r>
      <w:r>
        <w:t xml:space="preserve">: the always-core catalogue index of clause (B) still shows every pruned capability, so nothing becomes unfindable; (2)</w:t>
      </w:r>
      <w:r>
        <w:t xml:space="preserve"> </w:t>
      </w:r>
      <w:r>
        <w:rPr>
          <w:b/>
          <w:bCs/>
        </w:rPr>
        <w:t xml:space="preserve">ACTIVATABLE</w:t>
      </w:r>
      <w:r>
        <w:t xml:space="preserve">: one command returns it, hot-loading into the running session per clause (E); (3)</w:t>
      </w:r>
      <w:r>
        <w:t xml:space="preserve"> </w:t>
      </w:r>
      <w:r>
        <w:rPr>
          <w:b/>
          <w:bCs/>
        </w:rPr>
        <w:t xml:space="preserve">NOT DELETED</w:t>
      </w:r>
      <w:r>
        <w:t xml:space="preserve">: a link-style activation loses only the LINK (its target untouched), and a capability whose only copy lives in the active location is</w:t>
      </w:r>
      <w:r>
        <w:t xml:space="preserve"> </w:t>
      </w:r>
      <w:r>
        <w:rPr>
          <w:b/>
          <w:bCs/>
        </w:rPr>
        <w:t xml:space="preserve">MOVED</w:t>
      </w:r>
      <w:r>
        <w:t xml:space="preserve"> </w:t>
      </w:r>
      <w:r>
        <w:t xml:space="preserve">to a preserved store that is itself a searched source — never removed, zero bytes destroyed. A pruned capability is</w:t>
      </w:r>
      <w:r>
        <w:t xml:space="preserve"> </w:t>
      </w:r>
      <w:r>
        <w:rPr>
          <w:b/>
          <w:bCs/>
        </w:rPr>
        <w:t xml:space="preserve">dormant and one command away</w:t>
      </w:r>
      <w:r>
        <w:t xml:space="preserve">, which is materially different from dropping a component from a build. A demotion that cannot be performed safely — another live session holds a claim per clause (D), the preserved store already holds an entry of that name (never clobber preserved content, §9.2), the move fails or lands unreadable (it is REVERTED), or the capability would not be re-activatable afterwards — MUST refuse LOUDLY and leave the capability ACTIVE per clause (C); refusing is always preferable to risking content. Relocating a capability MUST be relocation-SAFE: path-relative references inside it that would break at the new location are re-pointed at the identical resolved target before the move, and where that is not sufficient the post-move readability check refuses and reverts (§11.4.6 — never leave a broken capability behind). An</w:t>
      </w:r>
      <w:r>
        <w:t xml:space="preserve"> </w:t>
      </w:r>
      <w:r>
        <w:rPr>
          <w:b/>
          <w:bCs/>
        </w:rPr>
        <w:t xml:space="preserve">explicit, documented opt-out</w:t>
      </w:r>
      <w:r>
        <w:t xml:space="preserve"> </w:t>
      </w:r>
      <w:r>
        <w:t xml:space="preserve">MUST exist at both session scope (an environment override) and project scope (a manifest flag), with session scope winning; a mechanism with no way out gets worked around destructively, and the opt-out keeps the engine in play rather than abandoned. Where the engine is unreachable (clause (G)), pruning inherits that clause's honest refusal — a session is NEVER left silently holding fewer capabilities than it believes it has.</w:t>
      </w:r>
    </w:p>
    <w:p>
      <w:pPr>
        <w:pStyle w:val="BodyText"/>
      </w:pPr>
      <w:r>
        <w:rPr>
          <w:b/>
          <w:bCs/>
        </w:rPr>
        <w:t xml:space="preserve">Honest boundary (§11.4.6).</w:t>
      </w:r>
      <w:r>
        <w:t xml:space="preserve"> </w:t>
      </w:r>
      <w:r>
        <w:t xml:space="preserve">This anchor reduces the per-turn cost of the capability LIST; it does not reduce the cost of a skill's BODY once invoked (that is already lazy), and it does not make any capability more correct. It is a token-efficiency and capability-hygiene discipline (§11.4.141), not a substitute for §11.4.102(B) skill discovery, and never a licence to hide a capability the task needed. Clause (H)'s prune-by-default inherits clause (E)'s measured asymmetry: the saving lands at the next session start for any entry the platform has already cached, so pruning is run AT session initialisation and its in-session effect is never overclaimed.</w:t>
      </w:r>
    </w:p>
    <w:p>
      <w:pPr>
        <w:pStyle w:val="BodyText"/>
      </w:pPr>
      <w:r>
        <w:rPr>
          <w:b/>
          <w:bCs/>
        </w:rPr>
        <w:t xml:space="preserve">Classification: universal (§11.4.17)</w:t>
      </w:r>
      <w:r>
        <w:t xml:space="preserve"> </w:t>
      </w:r>
      <w:r>
        <w:t xml:space="preserve">— platform-neutral; the consuming project supplies its manifest, pool sources, preserved-store location, budget limits, opt-out names, and host fallback as DATA per §11.4.35. Composes §9.2 / §11.4.6 / §11.4.28 / §11.4.35 / §11.4.74 / §11.4.80 / §11.4.102(B) / §11.4.119 / §11.4.122 (clause (H) — pruning is structurally NOT the removal §11.4.122 forbids) / §11.4.141 / §11.4.164 / §11.4.174 / §11.4.176 / §11.4.177 / §11.4.180 / §11.4.201 / §1.1.</w:t>
      </w:r>
      <w:r>
        <w:t xml:space="preserve"> </w:t>
      </w:r>
      <w:r>
        <w:t xml:space="preserve">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mechanism gates</w:t>
      </w:r>
      <w:r>
        <w:t xml:space="preserve"> </w:t>
      </w:r>
      <w:r>
        <w:rPr>
          <w:rStyle w:val="VerbatimChar"/>
        </w:rPr>
        <w:t xml:space="preserve">CM-SKILL-SURFACE-BUDGET</w:t>
      </w:r>
      <w:r>
        <w:t xml:space="preserve"> </w:t>
      </w:r>
      <w:r>
        <w:t xml:space="preserve">(active surface within budget in BOTH render modes),</w:t>
      </w:r>
      <w:r>
        <w:t xml:space="preserve"> </w:t>
      </w:r>
      <w:r>
        <w:rPr>
          <w:rStyle w:val="VerbatimChar"/>
        </w:rPr>
        <w:t xml:space="preserve">CM-SKILL-ACTIVATION-FAIL-SAFE</w:t>
      </w:r>
      <w:r>
        <w:t xml:space="preserve"> </w:t>
      </w:r>
      <w:r>
        <w:t xml:space="preserve">(a failed activation exits non-zero with an explicit reason and leaves nothing dangling) and</w:t>
      </w:r>
      <w:r>
        <w:t xml:space="preserve"> </w:t>
      </w:r>
      <w:r>
        <w:rPr>
          <w:rStyle w:val="VerbatimChar"/>
        </w:rPr>
        <w:t xml:space="preserve">CM-SKILL-PRUNE-PRESERVES-CONTENT</w:t>
      </w:r>
      <w:r>
        <w:t xml:space="preserve"> </w:t>
      </w:r>
      <w:r>
        <w:t xml:space="preserve">(clause (H): after a prune every demoted capability is still LISTED, still ACTIVATABLE, and its content byte-identical to its pre-prune state; an unsafe demotion refuses and leaves the capability ACTIVE) + paired §1.1 mutation (squeeze the budget below the real surface → the gate MUST FAIL; break an activation target → activation MUST refuse and leave no dangling link; remove the engine → the shim MUST exit with its distinct engine-absent code, never 0; make the demotion DESTRUCTIVE, or strip the relocation-safety step, or strip the other-live-session claim check → the prune gate MUST FAIL). Gate-code beyond the shipped scripts = separate work item, NOT claimed shipped (§11.4.6 / §11.4.227).</w:t>
      </w:r>
      <w:r>
        <w:t xml:space="preserve"> </w:t>
      </w: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r>
        <w:pict>
          <v:rect style="width:0;height:1.5pt" o:hralign="center" o:hrstd="t" o:hr="t"/>
        </w:pict>
      </w:r>
    </w:p>
    <w:bookmarkEnd w:id="40"/>
    <w:bookmarkStart w:id="41" w:name="Xfe9f415399524b0480c13a6bb3ed6613b30db2a"/>
    <w:p>
      <w:pPr>
        <w:pStyle w:val="Heading3"/>
      </w:pPr>
      <w:r>
        <w:t xml:space="preserve">§11.4.273 — Measuring-instrument verification: a census that INFORMS a decision must be control-needled before its result is believed (research-derived, 2026-09-08)</w:t>
      </w:r>
    </w:p>
    <w:p>
      <w:pPr>
        <w:pStyle w:val="FirstParagraph"/>
      </w:pPr>
      <w:r>
        <w:rPr>
          <w:b/>
          <w:bCs/>
        </w:rPr>
        <w:t xml:space="preserve">Forensic anchor (FACT, 2026-09-08 — FIFTEEN instances in a single session).</w:t>
      </w:r>
      <w:r>
        <w:t xml:space="preserve"> </w:t>
      </w:r>
      <w:r>
        <w:t xml:space="preserve">Across one working session, fifteen separate ad-hoc measurements each returned a confident, plausible, ACTIONABLE-looking result that was an artefact of the instrument rather than a property of the system. Every one was indistinguishable, at the moment it was read, from a real finding:</w:t>
      </w:r>
    </w:p>
    <w:p>
      <w:pPr>
        <w:pStyle w:val="Compact"/>
        <w:numPr>
          <w:ilvl w:val="0"/>
          <w:numId w:val="1050"/>
        </w:numPr>
      </w:pPr>
      <w:r>
        <w:t xml:space="preserve">A governance-anchor census matched only one of two block-opener forms (</w:t>
      </w:r>
      <w:r>
        <w:rPr>
          <w:rStyle w:val="VerbatimChar"/>
        </w:rPr>
        <w:t xml:space="preserve">^### §N</w:t>
      </w:r>
      <w:r>
        <w:t xml:space="preserve">, missing</w:t>
      </w:r>
      <w:r>
        <w:t xml:space="preserve"> </w:t>
      </w:r>
      <w:r>
        <w:rPr>
          <w:rStyle w:val="VerbatimChar"/>
        </w:rPr>
        <w:t xml:space="preserve">^**§N</w:t>
      </w:r>
      <w:r>
        <w:t xml:space="preserve">), under-counted the corpus by ~24 mandates and</w:t>
      </w:r>
      <w:r>
        <w:t xml:space="preserve"> </w:t>
      </w:r>
      <w:r>
        <w:rPr>
          <w:b/>
          <w:bCs/>
        </w:rPr>
        <w:t xml:space="preserve">manufactured 24 phantom dangling anchors</w:t>
      </w:r>
      <w:r>
        <w:t xml:space="preserve"> </w:t>
      </w:r>
      <w:r>
        <w:t xml:space="preserve">that were nearly reported as defects.</w:t>
      </w:r>
    </w:p>
    <w:p>
      <w:pPr>
        <w:pStyle w:val="Compact"/>
        <w:numPr>
          <w:ilvl w:val="0"/>
          <w:numId w:val="1050"/>
        </w:numPr>
      </w:pPr>
      <w:r>
        <w:rPr>
          <w:rStyle w:val="VerbatimChar"/>
        </w:rPr>
        <w:t xml:space="preserve">comm</w:t>
      </w:r>
      <w:r>
        <w:t xml:space="preserve"> </w:t>
      </w:r>
      <w:r>
        <w:t xml:space="preserve">on inputs sorted numerically rather than lexicographically reported</w:t>
      </w:r>
      <w:r>
        <w:t xml:space="preserve"> </w:t>
      </w:r>
      <w:r>
        <w:rPr>
          <w:b/>
          <w:bCs/>
        </w:rPr>
        <w:t xml:space="preserve">all 34 anchors missing</w:t>
      </w:r>
      <w:r>
        <w:t xml:space="preserve"> </w:t>
      </w:r>
      <w:r>
        <w:t xml:space="preserve">from a file that contained none of them missing.</w:t>
      </w:r>
    </w:p>
    <w:p>
      <w:pPr>
        <w:pStyle w:val="Compact"/>
        <w:numPr>
          <w:ilvl w:val="0"/>
          <w:numId w:val="1050"/>
        </w:numPr>
      </w:pPr>
      <w:r>
        <w:rPr>
          <w:rStyle w:val="VerbatimChar"/>
        </w:rPr>
        <w:t xml:space="preserve">$?</w:t>
      </w:r>
      <w:r>
        <w:t xml:space="preserve"> </w:t>
      </w:r>
      <w:r>
        <w:t xml:space="preserve">read after a pipeline reported the</w:t>
      </w:r>
      <w:r>
        <w:t xml:space="preserve"> </w:t>
      </w:r>
      <w:r>
        <w:rPr>
          <w:b/>
          <w:bCs/>
        </w:rPr>
        <w:t xml:space="preserve">pipeline's last stage</w:t>
      </w:r>
      <w:r>
        <w:t xml:space="preserve">, turning a script's exit 1 into a reported exit 0 — a failure read as success.</w:t>
      </w:r>
    </w:p>
    <w:p>
      <w:pPr>
        <w:pStyle w:val="Compact"/>
        <w:numPr>
          <w:ilvl w:val="0"/>
          <w:numId w:val="1050"/>
        </w:numPr>
      </w:pPr>
      <w:r>
        <w:t xml:space="preserve">A field-name typo (</w:t>
      </w:r>
      <w:r>
        <w:rPr>
          <w:rStyle w:val="VerbatimChar"/>
        </w:rPr>
        <w:t xml:space="preserve">CMA_PROVIDER_KEY_VAR</w:t>
      </w:r>
      <w:r>
        <w:t xml:space="preserve"> </w:t>
      </w:r>
      <w:r>
        <w:t xml:space="preserve">for</w:t>
      </w:r>
      <w:r>
        <w:t xml:space="preserve"> </w:t>
      </w:r>
      <w:r>
        <w:rPr>
          <w:rStyle w:val="VerbatimChar"/>
        </w:rPr>
        <w:t xml:space="preserve">CMA_PROVIDER_KEYVAR</w:t>
      </w:r>
      <w:r>
        <w:t xml:space="preserve">) returned</w:t>
      </w:r>
      <w:r>
        <w:t xml:space="preserve"> </w:t>
      </w:r>
      <w:r>
        <w:rPr>
          <w:rStyle w:val="VerbatimChar"/>
        </w:rPr>
        <w:t xml:space="preserve">&lt;none&gt;</w:t>
      </w:r>
      <w:r>
        <w:t xml:space="preserve"> </w:t>
      </w:r>
      <w:r>
        <w:t xml:space="preserve">for every record, reading exactly like "the records have lost their key bindings".</w:t>
      </w:r>
    </w:p>
    <w:p>
      <w:pPr>
        <w:pStyle w:val="Compact"/>
        <w:numPr>
          <w:ilvl w:val="0"/>
          <w:numId w:val="1050"/>
        </w:numPr>
      </w:pP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so</w:t>
      </w:r>
      <w:r>
        <w:t xml:space="preserve"> </w:t>
      </w:r>
      <w:r>
        <w:rPr>
          <w:rStyle w:val="VerbatimChar"/>
        </w:rPr>
        <w:t xml:space="preserve">zai</w:t>
      </w:r>
      <w:r>
        <w:t xml:space="preserve"> </w:t>
      </w:r>
      <w:r>
        <w:t xml:space="preserve">matched inside</w:t>
      </w:r>
      <w:r>
        <w:t xml:space="preserve"> </w:t>
      </w:r>
      <w:r>
        <w:rPr>
          <w:rStyle w:val="VerbatimChar"/>
        </w:rPr>
        <w:t xml:space="preserve">zai-coding-plan</w:t>
      </w:r>
      <w:r>
        <w:t xml:space="preserve"> </w:t>
      </w:r>
      <w:r>
        <w:t xml:space="preserve">and moved a record from the NOT-PINNED to the PINNED column — corrupting the classification a recommendation was being built on.</w:t>
      </w:r>
    </w:p>
    <w:p>
      <w:pPr>
        <w:pStyle w:val="Compact"/>
        <w:numPr>
          <w:ilvl w:val="0"/>
          <w:numId w:val="1050"/>
        </w:numPr>
      </w:pPr>
      <w:r>
        <w:t xml:space="preserve">A summary-line grep assumed</w:t>
      </w:r>
      <w:r>
        <w:t xml:space="preserve"> </w:t>
      </w:r>
      <w:r>
        <w:rPr>
          <w:rStyle w:val="VerbatimChar"/>
        </w:rPr>
        <w:t xml:space="preserve">passed, failed</w:t>
      </w:r>
      <w:r>
        <w:t xml:space="preserve"> </w:t>
      </w:r>
      <w:r>
        <w:t xml:space="preserve">ordering; on failure the tool prints</w:t>
      </w:r>
      <w:r>
        <w:t xml:space="preserve"> </w:t>
      </w:r>
      <w:r>
        <w:rPr>
          <w:rStyle w:val="VerbatimChar"/>
        </w:rPr>
        <w:t xml:space="preserve">failed, passed</w:t>
      </w:r>
      <w:r>
        <w:t xml:space="preserve">, so the match came back EMPTY and the run's outcome was unknown while looking merely quiet.</w:t>
      </w:r>
    </w:p>
    <w:p>
      <w:pPr>
        <w:pStyle w:val="Compact"/>
        <w:numPr>
          <w:ilvl w:val="0"/>
          <w:numId w:val="1050"/>
        </w:numPr>
      </w:pPr>
      <w:r>
        <w:rPr>
          <w:rStyle w:val="VerbatimChar"/>
        </w:rPr>
        <w:t xml:space="preserve">while read</w:t>
      </w:r>
      <w:r>
        <w:t xml:space="preserve"> </w:t>
      </w:r>
      <w:r>
        <w:t xml:space="preserve">silently dropped a final line with no trailing newline, so a one-element list iterated zero times and printed nothing.</w:t>
      </w:r>
    </w:p>
    <w:p>
      <w:pPr>
        <w:pStyle w:val="Compact"/>
        <w:numPr>
          <w:ilvl w:val="0"/>
          <w:numId w:val="1050"/>
        </w:numPr>
      </w:pPr>
      <w:r>
        <w:t xml:space="preserve">A mutation was applied with the wrong environment knob (</w:t>
      </w:r>
      <w:r>
        <w:rPr>
          <w:rStyle w:val="VerbatimChar"/>
        </w:rPr>
        <w:t xml:space="preserve">CMA_TEST_SCRIPTS_DIR</w:t>
      </w:r>
      <w:r>
        <w:t xml:space="preserve"> </w:t>
      </w:r>
      <w:r>
        <w:t xml:space="preserve">where the suite reads</w:t>
      </w:r>
      <w:r>
        <w:t xml:space="preserve"> </w:t>
      </w:r>
      <w:r>
        <w:rPr>
          <w:rStyle w:val="VerbatimChar"/>
        </w:rPr>
        <w:t xml:space="preserve">CMA_SCRIPTS_UNDER_TEST</w:t>
      </w:r>
      <w:r>
        <w:t xml:space="preserve">), so the mutation tree was never loaded, the REAL tree was tested, and the resulting green was</w:t>
      </w:r>
      <w:r>
        <w:t xml:space="preserve"> </w:t>
      </w:r>
      <w:r>
        <w:rPr>
          <w:b/>
          <w:bCs/>
        </w:rPr>
        <w:t xml:space="preserve">meaningless while looking like proof the guard held</w:t>
      </w:r>
      <w:r>
        <w:t xml:space="preserve">.</w:t>
      </w:r>
    </w:p>
    <w:p>
      <w:pPr>
        <w:pStyle w:val="Compact"/>
        <w:numPr>
          <w:ilvl w:val="0"/>
          <w:numId w:val="1050"/>
        </w:numPr>
      </w:pPr>
      <w:r>
        <w:t xml:space="preserve">A "does the guard block this?" probe used a command the guard does not target, so it ran unblocked and proved nothing either way — an inconclusive result that reads as a negative.</w:t>
      </w:r>
    </w:p>
    <w:p>
      <w:pPr>
        <w:pStyle w:val="Compact"/>
        <w:numPr>
          <w:ilvl w:val="0"/>
          <w:numId w:val="1050"/>
        </w:numPr>
      </w:pPr>
      <w:r>
        <w:t xml:space="preserve">A test fixture named each alias identically to its provider id, so two columns held the same string and a real column-swap mutation</w:t>
      </w:r>
      <w:r>
        <w:t xml:space="preserve"> </w:t>
      </w:r>
      <w:r>
        <w:rPr>
          <w:b/>
          <w:bCs/>
        </w:rPr>
        <w:t xml:space="preserve">survived at 52/0</w:t>
      </w:r>
      <w:r>
        <w:t xml:space="preserve"> </w:t>
      </w:r>
      <w:r>
        <w:t xml:space="preserve">under a comment asserting no two cells could share a value.</w:t>
      </w:r>
    </w:p>
    <w:p>
      <w:pPr>
        <w:pStyle w:val="Compact"/>
        <w:numPr>
          <w:ilvl w:val="0"/>
          <w:numId w:val="1050"/>
        </w:numPr>
      </w:pPr>
      <w:r>
        <w:t xml:space="preserve">A positive control was chosen OUTSIDE the instrument's declared scope — the needle was added by a different layer than the one under test — so a working instrument reported as broken.</w:t>
      </w:r>
    </w:p>
    <w:p>
      <w:pPr>
        <w:pStyle w:val="Compact"/>
        <w:numPr>
          <w:ilvl w:val="0"/>
          <w:numId w:val="1050"/>
        </w:numPr>
      </w:pPr>
      <w:r>
        <w:t xml:space="preserve">A positive control was chosen that WAS the very question under test, so it could not discriminate between "the instrument works" and "the answer is yes".</w:t>
      </w:r>
    </w:p>
    <w:p>
      <w:pPr>
        <w:pStyle w:val="Compact"/>
        <w:numPr>
          <w:ilvl w:val="0"/>
          <w:numId w:val="1050"/>
        </w:numPr>
      </w:pPr>
      <w:r>
        <w:t xml:space="preserve">An</w:t>
      </w:r>
      <w:r>
        <w:t xml:space="preserve"> </w:t>
      </w:r>
      <w:r>
        <w:rPr>
          <w:rStyle w:val="VerbatimChar"/>
        </w:rPr>
        <w:t xml:space="preserve">awk</w:t>
      </w:r>
      <w:r>
        <w:t xml:space="preserve"> </w:t>
      </w:r>
      <w:r>
        <w:t xml:space="preserve">range extracting a table cell used an escaping that matched nothing, reporting</w:t>
      </w:r>
      <w:r>
        <w:t xml:space="preserve"> </w:t>
      </w:r>
      <w:r>
        <w:rPr>
          <w:b/>
          <w:bCs/>
        </w:rPr>
        <w:t xml:space="preserve">838 rows where the live system held 134</w:t>
      </w:r>
      <w:r>
        <w:t xml:space="preserve"> </w:t>
      </w:r>
      <w:r>
        <w:t xml:space="preserve">— a number wrong by 6x that was about to gate a DESTRUCTIVE database recreate, caught only because it contradicted a count taken seconds earlier.</w:t>
      </w:r>
    </w:p>
    <w:p>
      <w:pPr>
        <w:pStyle w:val="Compact"/>
        <w:numPr>
          <w:ilvl w:val="0"/>
          <w:numId w:val="1050"/>
        </w:numPr>
      </w:pPr>
      <w:r>
        <w:rPr>
          <w:b/>
          <w:bCs/>
        </w:rPr>
        <w:t xml:space="preserve">A denylist with TWO needles was searched with ONE.</w:t>
      </w:r>
      <w:r>
        <w:t xml:space="preserve"> </w:t>
      </w:r>
      <w:r>
        <w:t xml:space="preserve">Both literals were loaded and both lengths were even PRINTED, then only the second was passed to the search. Every "zero remaining" was blind to the first — and the artefacts it cleared were regenerations of a CREDENTIAL SCRUB, so a live credential was reported eliminated while it was still being handed over in four copy-pasteable lines per file. The report was internally consistent, cited a positive control, and was wrong.</w:t>
      </w:r>
    </w:p>
    <w:p>
      <w:pPr>
        <w:pStyle w:val="Compact"/>
        <w:numPr>
          <w:ilvl w:val="0"/>
          <w:numId w:val="1050"/>
        </w:numPr>
      </w:pPr>
      <w:r>
        <w:rPr>
          <w:rStyle w:val="VerbatimChar"/>
          <w:b/>
          <w:bCs/>
        </w:rPr>
        <w:t xml:space="preserve">$?</w:t>
      </w:r>
      <w:r>
        <w:rPr>
          <w:b/>
          <w:bCs/>
        </w:rPr>
        <w:t xml:space="preserve"> </w:t>
      </w:r>
      <w:r>
        <w:rPr>
          <w:b/>
          <w:bCs/>
        </w:rPr>
        <w:t xml:space="preserve">clobbered by a command substitution in the same statement.</w:t>
      </w:r>
      <w:r>
        <w:t xml:space="preserve"> </w:t>
      </w:r>
      <w:r>
        <w:rPr>
          <w:rStyle w:val="VerbatimChar"/>
        </w:rPr>
        <w:t xml:space="preserve">printf '... exit=%s' "$(basename "$f")" "$?"</w:t>
      </w:r>
      <w:r>
        <w:t xml:space="preserve"> </w:t>
      </w:r>
      <w:r>
        <w:t xml:space="preserve">expands the substitution FIRST, so</w:t>
      </w:r>
      <w:r>
        <w:t xml:space="preserve"> </w:t>
      </w:r>
      <w:r>
        <w:rPr>
          <w:rStyle w:val="VerbatimChar"/>
        </w:rPr>
        <w:t xml:space="preserve">$?</w:t>
      </w:r>
      <w:r>
        <w:t xml:space="preserve"> </w:t>
      </w:r>
      <w:r>
        <w:t xml:space="preserve">carried</w:t>
      </w:r>
      <w:r>
        <w:t xml:space="preserve"> </w:t>
      </w:r>
      <w:r>
        <w:rPr>
          <w:rStyle w:val="VerbatimChar"/>
        </w:rPr>
        <w:t xml:space="preserve">basename</w:t>
      </w:r>
      <w:r>
        <w:t xml:space="preserve">'s status, not the command's: a</w:t>
      </w:r>
      <w:r>
        <w:t xml:space="preserve"> </w:t>
      </w:r>
      <w:r>
        <w:rPr>
          <w:rStyle w:val="VerbatimChar"/>
        </w:rPr>
        <w:t xml:space="preserve">pandoc</w:t>
      </w:r>
      <w:r>
        <w:t xml:space="preserve"> </w:t>
      </w:r>
      <w:r>
        <w:t xml:space="preserve">run that FAILED with exit 64 was reported as</w:t>
      </w:r>
      <w:r>
        <w:t xml:space="preserve"> </w:t>
      </w:r>
      <w:r>
        <w:rPr>
          <w:rStyle w:val="VerbatimChar"/>
        </w:rPr>
        <w:t xml:space="preserve">exit=0</w:t>
      </w:r>
      <w:r>
        <w:t xml:space="preserve"> </w:t>
      </w:r>
      <w:r>
        <w:t xml:space="preserve">while writing nothing. Distinct from instance 3 (exit code after a PIPELINE) — here the clobber happens inside the argument list of the very statement that reports it.</w:t>
      </w:r>
    </w:p>
    <w:p>
      <w:pPr>
        <w:pStyle w:val="FirstParagraph"/>
      </w:pPr>
      <w:r>
        <w:rPr>
          <w:b/>
          <w:bCs/>
        </w:rPr>
        <w:t xml:space="preserve">The gap this closes.</w:t>
      </w:r>
      <w:r>
        <w:t xml:space="preserve"> </w:t>
      </w:r>
      <w:r>
        <w:t xml:space="preserve">§11.4.201 governs GUARDS AND GATES — instruments that BLOCK, where the failure modes are a false refusal and a false pass. §11.4.107(10) governs ANALYZERS, which must be calibrated golden-good / golden-bad. NEITHER covers the far more common instrument: the</w:t>
      </w:r>
      <w:r>
        <w:t xml:space="preserve"> </w:t>
      </w:r>
      <w:r>
        <w:rPr>
          <w:b/>
          <w:bCs/>
        </w:rPr>
        <w:t xml:space="preserve">ad-hoc census that INFORMS</w:t>
      </w:r>
      <w:r>
        <w:t xml:space="preserve"> </w:t>
      </w:r>
      <w:r>
        <w:t xml:space="preserve">— a</w:t>
      </w:r>
      <w:r>
        <w:t xml:space="preserve"> </w:t>
      </w:r>
      <w:r>
        <w:rPr>
          <w:rStyle w:val="VerbatimChar"/>
        </w:rPr>
        <w:t xml:space="preserve">grep</w:t>
      </w:r>
      <w:r>
        <w:t xml:space="preserve">, a set difference, an exit-code read, a field lookup, a row count — whose output is not a verdict but a FACT that a decision, a fix, a classification, or a report is then built upon. Those instruments are written inline, used once, trusted implicitly, and never themselves tested.</w:t>
      </w:r>
    </w:p>
    <w:p>
      <w:pPr>
        <w:pStyle w:val="BodyText"/>
      </w:pPr>
      <w:r>
        <w:rPr>
          <w:b/>
          <w:bCs/>
        </w:rPr>
        <w:t xml:space="preserve">The mandate.</w:t>
      </w:r>
      <w:r>
        <w:t xml:space="preserve"> </w:t>
      </w:r>
      <w:r>
        <w:t xml:space="preserve">Any measurement whose result will drive a decision, a claim, a classification, or a report MUST be control-needled BEFORE its result is acted on or communicated:</w:t>
      </w:r>
    </w:p>
    <w:p>
      <w:pPr>
        <w:pStyle w:val="Compact"/>
        <w:numPr>
          <w:ilvl w:val="0"/>
          <w:numId w:val="1051"/>
        </w:numPr>
      </w:pPr>
      <w:r>
        <w:rPr>
          <w:b/>
          <w:bCs/>
        </w:rPr>
        <w:t xml:space="preserve">(a) POSITIVE control</w:t>
      </w:r>
      <w:r>
        <w:t xml:space="preserve"> </w:t>
      </w:r>
      <w:r>
        <w:t xml:space="preserve">— a value KNOWN to be present must be found by the instrument. This catches a pattern too narrow, a wrong field name, a wrong path, a wrong knob, and a stage that silently produced nothing.</w:t>
      </w:r>
    </w:p>
    <w:p>
      <w:pPr>
        <w:pStyle w:val="Compact"/>
        <w:numPr>
          <w:ilvl w:val="0"/>
          <w:numId w:val="1051"/>
        </w:numPr>
      </w:pPr>
      <w:r>
        <w:rPr>
          <w:b/>
          <w:bCs/>
        </w:rPr>
        <w:t xml:space="preserve">(b) NEGATIVE control</w:t>
      </w:r>
      <w:r>
        <w:t xml:space="preserve"> </w:t>
      </w:r>
      <w:r>
        <w:t xml:space="preserve">— a value KNOWN to be absent (a fabricated needle) must NOT be found. This catches a pattern too broad, an accidental substring or word-boundary match, and a default that fabricates a hit.</w:t>
      </w:r>
    </w:p>
    <w:p>
      <w:pPr>
        <w:pStyle w:val="Compact"/>
        <w:numPr>
          <w:ilvl w:val="0"/>
          <w:numId w:val="1051"/>
        </w:numPr>
      </w:pPr>
      <w:r>
        <w:rPr>
          <w:b/>
          <w:bCs/>
        </w:rPr>
        <w:t xml:space="preserve">(c) An EMPTY result is never a finding on its own.</w:t>
      </w:r>
      <w:r>
        <w:t xml:space="preserve"> </w:t>
      </w:r>
      <w:r>
        <w:t xml:space="preserve">Absence of output is one of: the thing is genuinely absent; the instrument could not look; the instrument looked in the wrong place; the instrument's output shape differed from what was matched. Those are FOUR different states and the raw empty result distinguishes none of them (§11.4.6). An empty result may be reported only once (a) has established the instrument can see a positive.</w:t>
      </w:r>
    </w:p>
    <w:p>
      <w:pPr>
        <w:pStyle w:val="Compact"/>
        <w:numPr>
          <w:ilvl w:val="0"/>
          <w:numId w:val="1051"/>
        </w:numPr>
      </w:pPr>
      <w:r>
        <w:rPr>
          <w:b/>
          <w:bCs/>
        </w:rPr>
        <w:t xml:space="preserve">(d) A result that CONTRADICTS directly-observed evidence is presumed to be an instrument fault until proven otherwise.</w:t>
      </w:r>
      <w:r>
        <w:t xml:space="preserve"> </w:t>
      </w:r>
      <w:r>
        <w:t xml:space="preserve">When a census reports absent something that was just read on screen, the instrument is the first suspect, not the system.</w:t>
      </w:r>
    </w:p>
    <w:p>
      <w:pPr>
        <w:pStyle w:val="Compact"/>
        <w:numPr>
          <w:ilvl w:val="0"/>
          <w:numId w:val="1051"/>
        </w:numPr>
      </w:pPr>
      <w:r>
        <w:rPr>
          <w:b/>
          <w:bCs/>
        </w:rPr>
        <w:t xml:space="preserve">(e) The instrument used to establish a FACT is itself part of the evidence.</w:t>
      </w:r>
      <w:r>
        <w:t xml:space="preserve"> </w:t>
      </w:r>
      <w:r>
        <w:t xml:space="preserve">A captured claim cites the command that produced it, so a reader can re-run it and a later reader can see what was actually measured (§11.4.5 / §11.4.2).</w:t>
      </w:r>
    </w:p>
    <w:p>
      <w:pPr>
        <w:pStyle w:val="Compact"/>
        <w:numPr>
          <w:ilvl w:val="0"/>
          <w:numId w:val="1051"/>
        </w:numPr>
      </w:pPr>
      <w:r>
        <w:rPr>
          <w:b/>
          <w:bCs/>
        </w:rPr>
        <w:t xml:space="preserve">(f) When the criterion is a SET, the control must cover EVERY member of it.</w:t>
      </w:r>
      <w:r>
        <w:t xml:space="preserve"> </w:t>
      </w:r>
      <w:r>
        <w:t xml:space="preserve">A denylist, a literal list, a taxonomy, a multi-column key: needling ONE member proves only that member is searchable, and a search that silently drops the others still reports a clean, internally-consistent, positively-controlled zero. This is the failure mode instance 14 records, and it is the most dangerous on this list precisely because (a) and (b) both PASS while the answer is wrong: the control and the search shared the same single needle, so the instrument proved itself against exactly the case it was already handling. Enumerate the set, assert the search covers it, and state the member count in the captured claim.</w:t>
      </w:r>
    </w:p>
    <w:p>
      <w:pPr>
        <w:pStyle w:val="Compact"/>
        <w:numPr>
          <w:ilvl w:val="0"/>
          <w:numId w:val="1051"/>
        </w:numPr>
      </w:pPr>
      <w:r>
        <w:rPr>
          <w:b/>
          <w:bCs/>
        </w:rPr>
        <w:t xml:space="preserve">(g) Capture an exit status BEFORE any other expansion can overwrite it.</w:t>
      </w:r>
      <w:r>
        <w:t xml:space="preserve"> </w:t>
      </w:r>
      <w:r>
        <w:rPr>
          <w:rStyle w:val="VerbatimChar"/>
        </w:rPr>
        <w:t xml:space="preserve">$?</w:t>
      </w:r>
      <w:r>
        <w:t xml:space="preserve"> </w:t>
      </w:r>
      <w:r>
        <w:t xml:space="preserve">is the status of the LAST command to run, which in a compound statement is frequently not the command being reported on — a pipeline's last stage (instance 3) or a command substitution sitting earlier in the same argument list (instance 15). Assign it to a variable on its own line, immediately after the command, and report the variable.</w:t>
      </w:r>
    </w:p>
    <w:p>
      <w:pPr>
        <w:pStyle w:val="FirstParagraph"/>
      </w:pPr>
      <w:r>
        <w:rPr>
          <w:b/>
          <w:bCs/>
        </w:rPr>
        <w:t xml:space="preserve">Honest boundary (§11.4.6).</w:t>
      </w:r>
      <w:r>
        <w:t xml:space="preserve"> </w:t>
      </w:r>
      <w:r>
        <w:t xml:space="preserve">Control needles prove an instrument can distinguish PRESENT from ABSENT. They do NOT prove it measures the RIGHT property — a correctly-needled census of the wrong thing is still the wrong answer, and no amount of needling substitutes for asking whether the question is the right one. Nor do they make an instrument correct for inputs unlike the needles; a needle chosen to resemble the expected data will not reveal a failure on data that does not.</w:t>
      </w:r>
    </w:p>
    <w:p>
      <w:pPr>
        <w:pStyle w:val="BodyText"/>
      </w:pPr>
      <w:r>
        <w:rPr>
          <w:b/>
          <w:bCs/>
        </w:rPr>
        <w:t xml:space="preserve">Classification: universal (§11.4.17)</w:t>
      </w:r>
      <w:r>
        <w:t xml:space="preserve"> </w:t>
      </w:r>
      <w:r>
        <w:t xml:space="preserve">— platform-neutral; the consuming project supplies its concrete instruments and needle values per §11.4.35. Composes §11.4.5 / §11.4.6 (an un-needled census is a guess wearing a number) / §11.4.2 / §11.4.107(10) (the analyzer analogue) / §11.4.118 (an enumerated coverage claim rests on the instrument that enumerated it) / §11.4.201 (the guard/gate analogue) / §1.1.</w:t>
      </w:r>
    </w:p>
    <w:p>
      <w:pPr>
        <w:pStyle w:val="BodyText"/>
      </w:pPr>
      <w:r>
        <w:t xml:space="preserve">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(strip the literal → propagation gate FAILs; accept a decision-bearing census with no control →</w:t>
      </w:r>
      <w:r>
        <w:t xml:space="preserve"> </w:t>
      </w:r>
      <w:r>
        <w:rPr>
          <w:rStyle w:val="VerbatimChar"/>
        </w:rPr>
        <w:t xml:space="preserve">CM-CENSUS-CONTROL-NEEDLED</w:t>
      </w:r>
      <w:r>
        <w:t xml:space="preserve"> </w:t>
      </w:r>
      <w:r>
        <w:t xml:space="preserve">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 exists.</w:t>
      </w:r>
    </w:p>
    <w:p>
      <w:r>
        <w:pict>
          <v:rect style="width:0;height:1.5pt" o:hralign="center" o:hrstd="t" o:hr="t"/>
        </w:pict>
      </w:r>
    </w:p>
    <w:bookmarkEnd w:id="41"/>
    <w:bookmarkStart w:id="42" w:name="Xb8bacc27865fb1199361f02bace4c3570538828"/>
    <w:p>
      <w:pPr>
        <w:pStyle w:val="Heading3"/>
      </w:pPr>
      <w:r>
        <w:t xml:space="preserve">§11.4.274 — Mechanical work belongs in a script, not in an agent's context: extract it, test it, and re-scan for it on a cadence (User mandate, 2026-09-08)</w:t>
      </w:r>
    </w:p>
    <w:p>
      <w:pPr>
        <w:pStyle w:val="FirstParagraph"/>
      </w:pPr>
      <w:r>
        <w:rPr>
          <w:b/>
          <w:bCs/>
        </w:rPr>
        <w:t xml:space="preserve">Forensic anchor (FACT, 2026-09-08).</w:t>
      </w:r>
      <w:r>
        <w:t xml:space="preserve"> </w:t>
      </w:r>
      <w:r>
        <w:t xml:space="preserve">In one working session, five independent review agents consumed roughly 400,000–450,000 tokens EACH. Reading their transcripts, the dominant cost was not judgment — it was MECHANICS: copy a tree to a scratch directory, apply a one-line mutation, run a suite, read the summary line, restore, verify the restore byte-identical, compare counts against a previous round, repeat for seven mutations. Every step of that loop is deterministic, has a fixed input and output, contains no decision, and produces the same result every time. It is a shell script that was instead executed one tool call at a time by a language model, at roughly four orders of magnitude the cost, with a fresh opportunity for a transcription error at every step — and this session recorded ten such instrument errors (§11.4.273).</w:t>
      </w:r>
    </w:p>
    <w:p>
      <w:pPr>
        <w:pStyle w:val="BodyText"/>
      </w:pPr>
      <w:r>
        <w:rPr>
          <w:b/>
          <w:bCs/>
        </w:rPr>
        <w:t xml:space="preserve">The rule.</w:t>
      </w:r>
      <w:r>
        <w:t xml:space="preserve"> </w:t>
      </w:r>
      <w:r>
        <w:t xml:space="preserve">Work that is DETERMINISTIC, REPEATABLE and contains NO JUDGMENT MUST be delegated to a properly written script or small compiled utility, and invoked — not performed turn-by-turn inside an agent's context. Concretely, the following belong in a tool and not in a transcript: mutation apply / run / restore / verify loops; suite fan-outs and their result tabulation; before-and-after comparisons; scratch-tree setup and teardown; residue and quiescence scans; census and inventory queries; artifact fingerprinting; evidence collection and layout; and any step already written down as a fixed recipe.</w:t>
      </w:r>
    </w:p>
    <w:p>
      <w:pPr>
        <w:pStyle w:val="BodyText"/>
      </w:pPr>
      <w:r>
        <w:rPr>
          <w:b/>
          <w:bCs/>
        </w:rPr>
        <w:t xml:space="preserve">(a) EXTRACT.</w:t>
      </w:r>
      <w:r>
        <w:t xml:space="preserve"> </w:t>
      </w:r>
      <w:r>
        <w:t xml:space="preserve">When an agent performs the same mechanical sequence more than twice, that sequence is a defect in the tooling, not a task. It is extracted into a script or utility, given a name, and invoked thereafter. The bar is behavioural, not aesthetic: if the steps can be written down exactly, they can be executed exactly, and an agent executing them by hand is the wrong instrument.</w:t>
      </w:r>
    </w:p>
    <w:p>
      <w:pPr>
        <w:pStyle w:val="BodyText"/>
      </w:pPr>
      <w:r>
        <w:rPr>
          <w:b/>
          <w:bCs/>
        </w:rPr>
        <w:t xml:space="preserve">(b) THE EXTRACTED TOOL IS ITSELF GOVERNED.</w:t>
      </w:r>
      <w:r>
        <w:t xml:space="preserve"> </w:t>
      </w:r>
      <w:r>
        <w:t xml:space="preserve">It ships with documentation a reader can act on (§11.4.18), a user guide or manual entry where it is operator-facing, and tests that validate its behaviour and produce MACHINE evidence deterministically (§11.4.50 / §11.4.5) — including its failure paths, its exit-code semantics (§11.4.201), and the control needles that prove its own measurements (§11.4.273). An extraction that replaces a slow correct process with a fast unproven one is a regression, not an optimisation.</w:t>
      </w:r>
    </w:p>
    <w:p>
      <w:pPr>
        <w:pStyle w:val="BodyText"/>
      </w:pPr>
      <w:r>
        <w:rPr>
          <w:b/>
          <w:bCs/>
        </w:rPr>
        <w:t xml:space="preserve">(c) RE-SCAN ON A CADENCE.</w:t>
      </w:r>
      <w:r>
        <w:t xml:space="preserve"> </w:t>
      </w:r>
      <w:r>
        <w:t xml:space="preserve">Every project periodically scans itself for mechanical work still being performed by agents — recurring command sequences in transcripts and logs, repeated inline recipes across scripts, and steps documented as "run these commands in order" — and refactors the findings out. This is a standing, recurring obligation, not a one-off cleanup: new mechanical loops accrete continuously as features land, and a codebase that was clean last quarter will not be clean this one.</w:t>
      </w:r>
    </w:p>
    <w:p>
      <w:pPr>
        <w:pStyle w:val="BodyText"/>
      </w:pPr>
      <w:r>
        <w:rPr>
          <w:b/>
          <w:bCs/>
        </w:rPr>
        <w:t xml:space="preserve">(d) HONEST BOUNDARY — what MUST NOT be extracted (§11.4.6).</w:t>
      </w:r>
      <w:r>
        <w:t xml:space="preserve"> </w:t>
      </w:r>
      <w:r>
        <w:t xml:space="preserve">This rule is about MECHANICAL work, and misapplying it is worse than not applying it at all. JUDGMENT MUST NOT be scripted: root-cause determination (§11.4.102), review verdicts (§11.4.125 / §11.4.142 / §11.4.194), the decision that a fix is correct, the choice of what to measure, the reading of whether captured evidence actually supports a claim, and any assessment requiring the question "is this the right thing to be checking?" A script that renders a verdict is a bluff gate (§11.4.201), and automating a review into a green checkmark is precisely the PASS-bluff this constitution exists to prevent. The correct division is: the SCRIPT gathers and executes, deterministically and cheaply; the AGENT decides what it means. Cost is never a reason to move a decision into a script, and a script's output is evidence for a judgment, never a substitute for one.</w:t>
      </w:r>
    </w:p>
    <w:p>
      <w:pPr>
        <w:pStyle w:val="BodyText"/>
      </w:pPr>
      <w:r>
        <w:rPr>
          <w:b/>
          <w:bCs/>
        </w:rPr>
        <w:t xml:space="preserve">Classification: universal (§11.4.17)</w:t>
      </w:r>
      <w:r>
        <w:t xml:space="preserve"> </w:t>
      </w:r>
      <w:r>
        <w:t xml:space="preserve">— platform-neutral; the consuming project supplies its concrete scripts, utility language, scan cadence, and transcript/log sources per §11.4.35. Composes §11.4.18 (script documentation) / §11.4.50 (deterministic results) / §11.4.5 (captured machine evidence) / §11.4.141 (token efficiency — this is its mechanical-work instance) / §11.4.201 (exit-code and real-condition semantics) / §11.4.273 (the extracted instrument is control-needled) / §11.4.124 (investigate before deleting the thing you replaced) / §1.1.</w:t>
      </w:r>
    </w:p>
    <w:p>
      <w:pPr>
        <w:pStyle w:val="BodyText"/>
      </w:pPr>
      <w:r>
        <w:t xml:space="preserve">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mechanical sequence performed by an agent more than twice has an extraction item) and</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 exists.</w:t>
      </w:r>
    </w:p>
    <w:bookmarkEnd w:id="42"/>
    <w:bookmarkStart w:id="43" w:name="Xb1ecf54480a6bb412e57b47ec0314e54567ec7c"/>
    <w:p>
      <w:pPr>
        <w:pStyle w:val="Heading3"/>
      </w:pPr>
      <w:r>
        <w:t xml:space="preserve">§11.4.275 — Semantic (Lumen) index + indexing-efficiency gate + universal agent/subagent accessibility: every indexed space reaches every agent and subagent, is proven COMPLETE before it is called ready, and earns its place by a MEASURED, honest efficiency result (research-derived, 2026-09-24)</w:t>
      </w:r>
    </w:p>
    <w:p>
      <w:pPr>
        <w:pStyle w:val="FirstParagraph"/>
      </w:pPr>
      <w:r>
        <w:rPr>
          <w:b/>
          <w:bCs/>
        </w:rPr>
        <w:t xml:space="preserve">Forensic anchor (FACTS, measured in one cycle on a consuming project with a multi-hundred-thousand-file tree; genericised).</w:t>
      </w:r>
      <w:r>
        <w:t xml:space="preserve"> </w:t>
      </w:r>
      <w:r>
        <w:t xml:space="preserve">(1) A semantic code-search server was configured, yet its own status reported 0 files, no embedding model, and "never" indexed — configured is not indexed (§11.4.196(F)); the constitution had no mandate for it at all. (2) A fixed-fixture benchmark measured a 69.2% token reduction for the structural index over grep+read — computed only over the 8 queries BOTH routes answered correctly — while the same structural index answered 5 of 15 fixture queries WRONG (grep+read: 2 of 15); the semantic route had 0 comparable answers because it was unindexed. A token saving reported without its wrong-answer count would have been a bluff. (3) One per-call, uncached, full-table file-list query accounted for 93.4% of the reference-resolution wall time (hundreds of calls at roughly 350 ms each on a ~585k-file index). (4) A foreign-key cascade on bulk re-insert stalled the bulk window on large tables. (5) A launcher classified</w:t>
      </w:r>
      <w:r>
        <w:t xml:space="preserve"> </w:t>
      </w:r>
      <w:r>
        <w:rPr>
          <w:rStyle w:val="VerbatimChar"/>
        </w:rPr>
        <w:t xml:space="preserve">sync</w:t>
      </w:r>
      <w:r>
        <w:t xml:space="preserve"> </w:t>
      </w:r>
      <w:r>
        <w:t xml:space="preserve">by rows already stored instead of by pending backlog and ran a bulk job of tens of millions of references on the stock runner, foreground and unsupervised. (6) The vendor deletes a lock by age, not by holder liveness, and a writable open recreates dropped indexes without the lock — a concurrent-writer corruption hazard. (7) An empty result from an instrument that had errored or been silenced was nearly read as "absent" (§11.4.273).</w:t>
      </w:r>
    </w:p>
    <w:p>
      <w:pPr>
        <w:pStyle w:val="BodyText"/>
      </w:pPr>
      <w:r>
        <w:rPr>
          <w:b/>
          <w:bCs/>
        </w:rPr>
        <w:t xml:space="preserve">The mandate (ALL hold).</w:t>
      </w:r>
    </w:p>
    <w:p>
      <w:pPr>
        <w:pStyle w:val="BodyText"/>
      </w:pPr>
      <w:r>
        <w:rPr>
          <w:b/>
          <w:bCs/>
        </w:rPr>
        <w:t xml:space="preserve">(A) UNIVERSAL ACCESSIBILITY — every indexed space, every agent, every subagent, no exception.</w:t>
      </w:r>
      <w:r>
        <w:t xml:space="preserve"> </w:t>
      </w:r>
      <w:r>
        <w:t xml:space="preserve">Every code index the project maintains (the structural CodeGraph index of §11.4.78 AND the semantic Lumen index, and any future code index) MUST be reachable by EVERY AI agent the project uses AND by every subagent those agents dispatch, through a server DEFINITION the agent or subagent can actually resolve (project-scoped committed configuration or an installed plugin — never a per-user toggle only the main session sees). A configuration that ENABLES a server which nothing DECLARES (no definition resolvable where the agent or subagent runs) is a violation, not a partial setup. Proof is a real tool call FROM A DISPATCHED SUBAGENT returning an index-only fact (the §11.4.78(4) unforgeable challenge), per agent; an agent that genuinely cannot be driven is a documented §11.4.3 SKIP, never a faked PASS.</w:t>
      </w:r>
    </w:p>
    <w:p>
      <w:pPr>
        <w:pStyle w:val="BodyText"/>
      </w:pPr>
      <w:r>
        <w:rPr>
          <w:b/>
          <w:bCs/>
        </w:rPr>
        <w:t xml:space="preserve">(B) SEMANTIC INDEX PROVEN, NOT CONFIGURED.</w:t>
      </w:r>
      <w:r>
        <w:t xml:space="preserve"> </w:t>
      </w:r>
      <w:r>
        <w:t xml:space="preserve">The embedding model is provisioned (rootless per §11.4.161) and proven by a REAL embed call returning the declared dimensionality — a model listing alone is not evidence. The semantic index's scope is GENERATED from the SAME class source as the structural scope (§11.4.78(7)–(8), via the constitution's</w:t>
      </w:r>
      <w:r>
        <w:t xml:space="preserve"> </w:t>
      </w:r>
      <w:r>
        <w:rPr>
          <w:rStyle w:val="VerbatimChar"/>
        </w:rPr>
        <w:t xml:space="preserve">scripts/lumen/gen_lumenignore.py</w:t>
      </w:r>
      <w:r>
        <w:t xml:space="preserve">), so third-party and secret classes are excluded identically. Health = files AND chunks non-zero + a known-symbol search hit + a negative control + freshness within a consumer-declared TTL.</w:t>
      </w:r>
    </w:p>
    <w:p>
      <w:pPr>
        <w:pStyle w:val="BodyText"/>
      </w:pPr>
      <w:r>
        <w:rPr>
          <w:b/>
          <w:bCs/>
        </w:rPr>
        <w:t xml:space="preserve">(C) COMPLETE BEFORE "READY".</w:t>
      </w:r>
      <w:r>
        <w:t xml:space="preserve"> </w:t>
      </w:r>
      <w:r>
        <w:t xml:space="preserve">An index is called ready only when its PENDING work is zero (unresolved-reference backlog, files still to parse, embedding queue), its state reports complete, its file count is within the consumer tolerance of the accepted expected count, and its required schema indexes exist. Calling a partial index ready is a §11.4 PASS-bluff. Every count and every empty result behind this verdict is control-needled (§11.4.273); an instrument that errored or was silenced proves nothing.</w:t>
      </w:r>
    </w:p>
    <w:p>
      <w:pPr>
        <w:pStyle w:val="BodyText"/>
      </w:pPr>
      <w:r>
        <w:rPr>
          <w:b/>
          <w:bCs/>
        </w:rPr>
        <w:t xml:space="preserve">(D) EFFICIENCY IS MEASURED DETERMINISTICALLY AND REPORTED HONESTLY.</w:t>
      </w:r>
      <w:r>
        <w:t xml:space="preserve"> </w:t>
      </w:r>
      <w:r>
        <w:t xml:space="preserve">A benchmark harness runs a FIXED query set with GOLDEN answers against the index route AND a grep+read baseline, N ≥ 3 iterations with an identical canonical result hash (§11.4.50), recording per query: bytes, estimated tokens (declared estimator), p50/p95 latency and correctness against the golden answer. Token reduction is computed ONLY over queries BOTH routes answered correctly; wrong answers are reported separately, BY QUERY ID, and never averaged away. The harness is self-validating (a tampered golden fixture is rejected; a mutated estimator is caught). The thresholds — minimum reduction, maximum wrong-answer count, latency ceilings — are consumer DATA (§11.4.35), never constitutional literals. A route that saves tokens but is wrong more often than the baseline is NOT an efficiency win, and a report that shows only the saving is a bluff.</w:t>
      </w:r>
    </w:p>
    <w:p>
      <w:pPr>
        <w:pStyle w:val="BodyText"/>
      </w:pPr>
      <w:r>
        <w:rPr>
          <w:b/>
          <w:bCs/>
        </w:rPr>
        <w:t xml:space="preserve">(E) ROUTING FOLLOWS THE MEASUREMENT.</w:t>
      </w:r>
      <w:r>
        <w:t xml:space="preserve"> </w:t>
      </w:r>
      <w:r>
        <w:t xml:space="preserve">Structural questions go to the structural index and conceptual questions to the semantic index BEFORE grep+read (§11.4.141), EXCEPT for query classes the benchmark shows the route answers wrongly — those fall back to grep+read and the gap is tracked (§11.4.197), never hidden.</w:t>
      </w:r>
    </w:p>
    <w:p>
      <w:pPr>
        <w:pStyle w:val="BodyText"/>
      </w:pPr>
      <w:r>
        <w:rPr>
          <w:b/>
          <w:bCs/>
        </w:rPr>
        <w:t xml:space="preserve">(F) PERFORMANCE DEFECTS ARE ROOT-CAUSED, PATCHED AND PROVEN.</w:t>
      </w:r>
      <w:r>
        <w:t xml:space="preserve"> </w:t>
      </w:r>
      <w:r>
        <w:t xml:space="preserve">A measured hot spot or stall (clauses (3)–(4) of the anchor) is root-caused (§11.4.102) and fixed in the version-keyed patched runner with RED→GREEN, a paired mutation and an equivalence proof on a byte copy, then gated on every upgrade per §11.4.80(4).</w:t>
      </w:r>
    </w:p>
    <w:p>
      <w:pPr>
        <w:pStyle w:val="BodyText"/>
      </w:pPr>
      <w:r>
        <w:rPr>
          <w:b/>
          <w:bCs/>
        </w:rPr>
        <w:t xml:space="preserve">(G) SAFETY.</w:t>
      </w:r>
      <w:r>
        <w:t xml:space="preserve"> </w:t>
      </w:r>
      <w:r>
        <w:t xml:space="preserve">Writes obey §11.4.80(5) (one writer entry, liveness not lock age, bulk classified by pending backlog); live reads are read-only/immutable; experiments run on fixtures or copy-on-write copies.</w:t>
      </w:r>
    </w:p>
    <w:p>
      <w:pPr>
        <w:pStyle w:val="BodyText"/>
      </w:pPr>
      <w:r>
        <w:rPr>
          <w:b/>
          <w:bCs/>
        </w:rPr>
        <w:t xml:space="preserve">Latent binding (§11.4.96 pattern).</w:t>
      </w:r>
      <w:r>
        <w:t xml:space="preserve"> </w:t>
      </w:r>
      <w:r>
        <w:t xml:space="preserve">A project that maintains NO semantic index today is bound by clauses (A)–(G) only for the indexes it does maintain; the semantic-index clauses bind the moment it adds one — absence of a semantic index is never evidence that (B)–(E) were satisfied.</w:t>
      </w:r>
    </w:p>
    <w:p>
      <w:pPr>
        <w:pStyle w:val="BodyText"/>
      </w:pPr>
      <w:r>
        <w:rPr>
          <w:b/>
          <w:bCs/>
        </w:rPr>
        <w:t xml:space="preserve">Honest boundary (§11.4.6).</w:t>
      </w:r>
      <w:r>
        <w:t xml:space="preserve"> </w:t>
      </w:r>
      <w:r>
        <w:t xml:space="preserve">This anchor proves an index is REACHABLE, COMPLETE, correctly SCOPED and MEASURED — it does NOT prove every answer correct (the benchmark samples a fixed set; wrong-answer classes stay tracked), does NOT make the benchmark representative of every query shape, and does NOT license narrowing the index scope to hit a threshold (scope narrowing is a §11.4.66 operator decision). The reference benchmark harness exists today as a prototype OUTSIDE the constitution tree; landing it under</w:t>
      </w:r>
      <w:r>
        <w:t xml:space="preserve"> </w:t>
      </w:r>
      <w:r>
        <w:rPr>
          <w:rStyle w:val="VerbatimChar"/>
        </w:rPr>
        <w:t xml:space="preserve">&lt;constitution&gt;/scripts/</w:t>
      </w:r>
      <w:r>
        <w:t xml:space="preserve"> </w:t>
      </w:r>
      <w:r>
        <w:t xml:space="preserve">is owed work, not claimed done.</w:t>
      </w:r>
      <w:r>
        <w:t xml:space="preserve"> </w:t>
      </w:r>
      <w:r>
        <w:rPr>
          <w:b/>
          <w:bCs/>
        </w:rPr>
        <w:t xml:space="preserve">[2026-09-25 STATUS UPDATE — see the EXTENSION below: the harness has since landed INSIDE</w:t>
      </w:r>
      <w:r>
        <w:rPr>
          <w:b/>
          <w:bCs/>
        </w:rPr>
        <w:t xml:space="preserve"> </w:t>
      </w:r>
      <w:r>
        <w:rPr>
          <w:rStyle w:val="VerbatimChar"/>
          <w:b/>
          <w:bCs/>
        </w:rPr>
        <w:t xml:space="preserve">&lt;constitution&gt;/scripts/lumen/</w:t>
      </w:r>
      <w:r>
        <w:rPr>
          <w:b/>
          <w:bCs/>
        </w:rPr>
        <w:t xml:space="preserve">; this sentence's "outside the tree" premise is superseded, tracked-work-remaining is narrowed to the gate CODE only.]</w:t>
      </w:r>
    </w:p>
    <w:p>
      <w:pPr>
        <w:pStyle w:val="BodyText"/>
      </w:pPr>
      <w:r>
        <w:rPr>
          <w:b/>
          <w:bCs/>
        </w:rPr>
        <w:t xml:space="preserve">EXTENSION — clause (D) benchmark run live on this consuming project + harness-location correction (research-derived, 2026-09-25).</w:t>
      </w:r>
      <w:r>
        <w:t xml:space="preserve"> </w:t>
      </w:r>
      <w:r>
        <w:t xml:space="preserve">Clause (D)'s deterministic-benchmark requirement was exercised end-to-end via the sanctioned</w:t>
      </w:r>
      <w:r>
        <w:t xml:space="preserve"> </w:t>
      </w:r>
      <w:r>
        <w:rPr>
          <w:rStyle w:val="VerbatimChar"/>
        </w:rPr>
        <w:t xml:space="preserve">constitution/scripts/lumen/lumen_verify.sh</w:t>
      </w:r>
      <w:r>
        <w:t xml:space="preserve"> </w:t>
      </w:r>
      <w:r>
        <w:t xml:space="preserve">tool. This corrects the honest-boundary sentence above: as of this extension the harness is no longer "a prototype OUTSIDE the constitution tree" — it now LIVES inside</w:t>
      </w:r>
      <w:r>
        <w:t xml:space="preserve"> </w:t>
      </w:r>
      <w:r>
        <w:rPr>
          <w:rStyle w:val="VerbatimChar"/>
        </w:rPr>
        <w:t xml:space="preserve">constitution/scripts/lumen/</w:t>
      </w:r>
      <w:r>
        <w:t xml:space="preserve"> </w:t>
      </w:r>
      <w:r>
        <w:t xml:space="preserve">with its own test file</w:t>
      </w:r>
      <w:r>
        <w:t xml:space="preserve"> </w:t>
      </w:r>
      <w:r>
        <w:rPr>
          <w:rStyle w:val="VerbatimChar"/>
        </w:rPr>
        <w:t xml:space="preserve">constitution/scripts/lumen/tests/test_lumen_verify.sh</w:t>
      </w:r>
      <w:r>
        <w:t xml:space="preserve">; only the recommended</w:t>
      </w:r>
      <w:r>
        <w:t xml:space="preserve"> </w:t>
      </w:r>
      <w:r>
        <w:rPr>
          <w:rStyle w:val="VerbatimChar"/>
        </w:rPr>
        <w:t xml:space="preserve">CM-CODE-INDEX-BENCH</w:t>
      </w:r>
      <w:r>
        <w:t xml:space="preserve"> </w:t>
      </w:r>
      <w:r>
        <w:t xml:space="preserve">gate CODE remains owed, unchanged (§11.4.6/§11.4.227 — a fact stated as fact, not claimed beyond what landed). A 13-query golden set (9 conceptual, 2 structural, 2 deliberately-unsupported) was pre-declared via</w:t>
      </w:r>
      <w:r>
        <w:t xml:space="preserve"> </w:t>
      </w:r>
      <w:r>
        <w:rPr>
          <w:rStyle w:val="VerbatimChar"/>
        </w:rPr>
        <w:t xml:space="preserve">Grep</w:t>
      </w:r>
      <w:r>
        <w:t xml:space="preserve">/</w:t>
      </w:r>
      <w:r>
        <w:rPr>
          <w:rStyle w:val="VerbatimChar"/>
        </w:rPr>
        <w:t xml:space="preserve">Read</w:t>
      </w:r>
      <w:r>
        <w:t xml:space="preserve">/direct</w:t>
      </w:r>
      <w:r>
        <w:t xml:space="preserve"> </w:t>
      </w:r>
      <w:r>
        <w:rPr>
          <w:rStyle w:val="VerbatimChar"/>
        </w:rPr>
        <w:t xml:space="preserve">sqlite3</w:t>
      </w:r>
      <w:r>
        <w:t xml:space="preserve"> </w:t>
      </w:r>
      <w:r>
        <w:t xml:space="preserve">queries against the index database BEFORE any Lumen query ran, then benchmarked 3 times back-to-back producing byte-identical</w:t>
      </w:r>
      <w:r>
        <w:t xml:space="preserve"> </w:t>
      </w:r>
      <w:r>
        <w:rPr>
          <w:rStyle w:val="VerbatimChar"/>
        </w:rPr>
        <w:t xml:space="preserve">results.tsv</w:t>
      </w:r>
      <w:r>
        <w:t xml:space="preserve">/</w:t>
      </w:r>
      <w:r>
        <w:rPr>
          <w:rStyle w:val="VerbatimChar"/>
        </w:rPr>
        <w:t xml:space="preserve">summary.txt</w:t>
      </w:r>
      <w:r>
        <w:t xml:space="preserve"> </w:t>
      </w:r>
      <w:r>
        <w:t xml:space="preserve">on every run (§11.4.50 determinism, satisfying clause (D)'s N≥3-identical-canonical-hash requirement for the WHOLE benchmark, not one query). Result: recall 9/11 = 0.818 over in-scope indexable queries; both FAILs are near-misses at rank 7 (one place past k=5); token reduction computed ONLY over the 9 correctly-answered queries (mean-of-per-query 30.1%), the 2 negative-reduction outliers reported honestly rather than averaged away — satisfying clause (D)'s reduction-over-both-correct-only + wrong-answers-listed-by-ID requirements. The Q7</w:t>
      </w:r>
      <w:r>
        <w:t xml:space="preserve"> </w:t>
      </w:r>
      <w:r>
        <w:rPr>
          <w:rStyle w:val="VerbatimChar"/>
        </w:rPr>
        <w:t xml:space="preserve">.sh</w:t>
      </w:r>
      <w:r>
        <w:t xml:space="preserve">-file mystery (zero results for a query whose gold file is a</w:t>
      </w:r>
      <w:r>
        <w:t xml:space="preserve"> </w:t>
      </w:r>
      <w:r>
        <w:rPr>
          <w:rStyle w:val="VerbatimChar"/>
        </w:rPr>
        <w:t xml:space="preserve">.sh</w:t>
      </w:r>
      <w:r>
        <w:t xml:space="preserve"> </w:t>
      </w:r>
      <w:r>
        <w:t xml:space="preserve">script) was root-caused with NON-GUESSED evidence per §11.4.6: a direct</w:t>
      </w:r>
      <w:r>
        <w:t xml:space="preserve"> </w:t>
      </w:r>
      <w:r>
        <w:rPr>
          <w:rStyle w:val="VerbatimChar"/>
        </w:rPr>
        <w:t xml:space="preserve">sqlite3</w:t>
      </w:r>
      <w:r>
        <w:t xml:space="preserve"> </w:t>
      </w:r>
      <w:r>
        <w:t xml:space="preserve">query of Lumen's own index database showed ZERO</w:t>
      </w:r>
      <w:r>
        <w:t xml:space="preserve"> </w:t>
      </w:r>
      <w:r>
        <w:rPr>
          <w:rStyle w:val="VerbatimChar"/>
        </w:rPr>
        <w:t xml:space="preserve">.sh</w:t>
      </w:r>
      <w:r>
        <w:t xml:space="preserve"> </w:t>
      </w:r>
      <w:r>
        <w:t xml:space="preserve">files indexed anywhere (0 of 2625 in-scope</w:t>
      </w:r>
      <w:r>
        <w:t xml:space="preserve"> </w:t>
      </w:r>
      <w:r>
        <w:rPr>
          <w:rStyle w:val="VerbatimChar"/>
        </w:rPr>
        <w:t xml:space="preserve">.sh</w:t>
      </w:r>
      <w:r>
        <w:t xml:space="preserve"> </w:t>
      </w:r>
      <w:r>
        <w:t xml:space="preserve">files on disk), confirmed authoritative by Lumen's own source (</w:t>
      </w:r>
      <w:r>
        <w:rPr>
          <w:rStyle w:val="VerbatimChar"/>
        </w:rPr>
        <w:t xml:space="preserve">internal/chunker/languages.go</w:t>
      </w:r>
      <w:r>
        <w:t xml:space="preserve">'s</w:t>
      </w:r>
      <w:r>
        <w:t xml:space="preserve"> </w:t>
      </w:r>
      <w:r>
        <w:rPr>
          <w:rStyle w:val="VerbatimChar"/>
        </w:rPr>
        <w:t xml:space="preserve">supportedExtensions</w:t>
      </w:r>
      <w:r>
        <w:t xml:space="preserve"> </w:t>
      </w:r>
      <w:r>
        <w:t xml:space="preserve">has no</w:t>
      </w:r>
      <w:r>
        <w:t xml:space="preserve"> </w:t>
      </w:r>
      <w:r>
        <w:rPr>
          <w:rStyle w:val="VerbatimChar"/>
        </w:rPr>
        <w:t xml:space="preserve">.sh</w:t>
      </w:r>
      <w:r>
        <w:t xml:space="preserve">,</w:t>
      </w:r>
      <w:r>
        <w:t xml:space="preserve"> </w:t>
      </w:r>
      <w:r>
        <w:rPr>
          <w:rStyle w:val="VerbatimChar"/>
        </w:rPr>
        <w:t xml:space="preserve">.kt</w:t>
      </w:r>
      <w:r>
        <w:t xml:space="preserve">, or</w:t>
      </w:r>
      <w:r>
        <w:t xml:space="preserve"> </w:t>
      </w:r>
      <w:r>
        <w:rPr>
          <w:rStyle w:val="VerbatimChar"/>
        </w:rPr>
        <w:t xml:space="preserve">.txt</w:t>
      </w:r>
      <w:r>
        <w:t xml:space="preserve"> </w:t>
      </w:r>
      <w:r>
        <w:t xml:space="preserve">entry) — a genuine chunker-coverage gap, not a scope or freshness defect, tracked per clause (E) + §11.4.197 rather than silently worked around. Evidence:</w:t>
      </w:r>
      <w:r>
        <w:t xml:space="preserve"> </w:t>
      </w:r>
      <w:r>
        <w:rPr>
          <w:rStyle w:val="VerbatimChar"/>
        </w:rPr>
        <w:t xml:space="preserve">docs/research/lumen_benchmark_20260925/RESULTS_v2.md</w:t>
      </w:r>
      <w:r>
        <w:t xml:space="preserve"> </w:t>
      </w:r>
      <w:r>
        <w:t xml:space="preserve">(+</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per §11.4.65), commit</w:t>
      </w:r>
      <w:r>
        <w:t xml:space="preserve"> </w:t>
      </w:r>
      <w:r>
        <w:rPr>
          <w:rStyle w:val="VerbatimChar"/>
        </w:rPr>
        <w:t xml:space="preserve">ac532a21df78a447c2aceec30f63476348e93077</w:t>
      </w:r>
      <w:r>
        <w:t xml:space="preserve">. Composes §11.4.6 / §11.4.28 / §11.4.50 / §11.4.65 / §11.4.177 / §11.4.197 / §1.1.</w:t>
      </w:r>
    </w:p>
    <w:p>
      <w:pPr>
        <w:pStyle w:val="BodyText"/>
      </w:pPr>
      <w:r>
        <w:rPr>
          <w:b/>
          <w:bCs/>
        </w:rPr>
        <w:t xml:space="preserve">Classification: universal (§11.4.17)</w:t>
      </w:r>
      <w:r>
        <w:t xml:space="preserve"> </w:t>
      </w:r>
      <w:r>
        <w:t xml:space="preserve">— no hardware/vendor/project literal; the consumer supplies its own-org list, scope DATA, accepted counts, tolerances, TTL, benchmark queries/golden answers and thresholds as DATA per §11.4.35; all mechanism is inherited by reference (§11.4.28 / §11.4.80 / §11.4.177). Composes §11.4.3 / §11.4.6 / §11.4.10 / §11.4.35 / §11.4.50 / §11.4.66 / §11.4.78 / §11.4.79 / §11.4.80 / §11.4.99 / §11.4.102 / §11.4.141 / §11.4.161 / §11.4.196(D)(F) / §11.4.197 / §11.4.201 / §11.4.224 / §11.4.227 / §11.4.232(C) / §11.4.273 / §1.1.</w:t>
      </w:r>
    </w:p>
    <w:p>
      <w:pPr>
        <w:pStyle w:val="BodyText"/>
      </w:pPr>
      <w:r>
        <w:t xml:space="preserve">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block-start exactly once per governance file, lockstep across mirrors per §11.4.227(B)) + recommended mechanism gates</w:t>
      </w:r>
      <w:r>
        <w:t xml:space="preserve"> </w:t>
      </w:r>
      <w:r>
        <w:rPr>
          <w:rStyle w:val="VerbatimChar"/>
        </w:rPr>
        <w:t xml:space="preserve">CM-CODE-INDEX-AGENT-ACCESSIBLE</w:t>
      </w:r>
      <w:r>
        <w:t xml:space="preserve"> </w:t>
      </w:r>
      <w:r>
        <w:t xml:space="preserve">(every indexed space answers an unforgeable challenge from a dispatched subagent; an enabled-but-undeclared server FAILs) /</w:t>
      </w:r>
      <w:r>
        <w:t xml:space="preserve"> </w:t>
      </w:r>
      <w:r>
        <w:rPr>
          <w:rStyle w:val="VerbatimChar"/>
        </w:rPr>
        <w:t xml:space="preserve">CM-CODE-INDEX-COMPLETE-BEFORE-READY</w:t>
      </w:r>
      <w:r>
        <w:t xml:space="preserve"> </w:t>
      </w:r>
      <w:r>
        <w:t xml:space="preserve">(pending == 0, state complete, count within tolerance) /</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(N≥3 identical hashes, reduction over both-correct only, wrong answers listed by id, thresholds from consumer DATA) /</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 a server with no resolvable definition → accessibility gate MUST FAIL; report ready with pending &gt; 0 → completeness gate MUST FAIL; drop the wrong-answer list or compute reduction over all queries → bench gate MUST FAIL; unload the embedding model → model gate MUST FAIL; classify bulk by stored rows → bulk gate MUST FAIL; drop the liveness check → writer gate MUST FAIL; golden-FALSE per §11.4.201(1): an unchanged, complete, reachable index MUST NOT fire any gate). Gate 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Constitution.md" TargetMode="External" /><Relationship Type="http://schemas.openxmlformats.org/officeDocument/2006/relationships/hyperlink" Id="rId21" Target="https://github.com/vasic-digital/containers" TargetMode="External" /><Relationship Type="http://schemas.openxmlformats.org/officeDocument/2006/relationships/hyperlink" Id="rId22" Target="mailto:git@github.com" TargetMode="External" /><Relationship Type="http://schemas.openxmlformats.org/officeDocument/2006/relationships/hyperlink" Id="rId17"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18" Target="Constitution.md" TargetMode="External" /><Relationship Type="http://schemas.openxmlformats.org/officeDocument/2006/relationships/hyperlink" Id="rId21" Target="https://github.com/vasic-digital/containers" TargetMode="External" /><Relationship Type="http://schemas.openxmlformats.org/officeDocument/2006/relationships/hyperlink" Id="rId22" Target="mailto:git@github.com" TargetMode="External" /><Relationship Type="http://schemas.openxmlformats.org/officeDocument/2006/relationships/hyperlink" Id="rId17"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2026-09-26T11:41:11Z</dcterms:created>
  <dcterms:modified xsi:type="dcterms:W3CDTF">2026-09-26T11:41:11Z</dcterms:modified>
</cp:coreProperties>
</file>

<file path=docProps/custom.xml><?xml version="1.0" encoding="utf-8"?>
<Properties xmlns="http://schemas.openxmlformats.org/officeDocument/2006/custom-properties" xmlns:vt="http://schemas.openxmlformats.org/officeDocument/2006/docPropsVTypes"/>
</file>