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testing-and-tdd"/>
    <w:p>
      <w:pPr>
        <w:pStyle w:val="Heading1"/>
      </w:pPr>
      <w:r>
        <w:t xml:space="preserve">Testing And Tdd</w:t>
      </w:r>
    </w:p>
    <w:bookmarkStart w:id="9"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01"/>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01"/>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01"/>
        </w:numPr>
      </w:pPr>
      <w:r>
        <w:t xml:space="preserve">Tests MUST verify the cleanup succeeded via positive evidence</w:t>
      </w:r>
      <w:r>
        <w:t xml:space="preserve"> </w:t>
      </w:r>
      <w:r>
        <w:t xml:space="preserve">(§11.4.5).</w:t>
      </w:r>
    </w:p>
    <w:p>
      <w:pPr>
        <w:pStyle w:val="Compact"/>
        <w:numPr>
          <w:ilvl w:val="0"/>
          <w:numId w:val="1001"/>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01"/>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9"/>
    <w:bookmarkStart w:id="10"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0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0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0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0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0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0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10"/>
    <w:bookmarkStart w:id="1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11">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12">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03"/>
        </w:numPr>
      </w:pPr>
      <w:r>
        <w:rPr>
          <w:b/>
          <w:bCs/>
        </w:rPr>
        <w:t xml:space="preserve">Unit</w:t>
      </w:r>
      <w:r>
        <w:t xml:space="preserve"> </w:t>
      </w:r>
      <w:r>
        <w:t xml:space="preserve">— fast, isolated, mocks permitted per (A).</w:t>
      </w:r>
    </w:p>
    <w:p>
      <w:pPr>
        <w:pStyle w:val="Compact"/>
        <w:numPr>
          <w:ilvl w:val="0"/>
          <w:numId w:val="1003"/>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03"/>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03"/>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03"/>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03"/>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03"/>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03"/>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03"/>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03"/>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03"/>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03"/>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03"/>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03"/>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03"/>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04"/>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(B.1) Seven-canonical-type enumeration (extension, 2026-08-15).</w:t>
      </w:r>
      <w:r>
        <w:t xml:space="preserve"> </w:t>
      </w:r>
      <w:r>
        <w:t xml:space="preserve">The CANONICAL SEVEN-TYPE ENUMERATION per operator mandate 2026-08-15 (§11.4.224(B.1) extension of the same date) is: (1) UNIT, (2) INTEGRATION, (3) E2E, (4) FULL AUTOMATION, (5) SECURITY, (6) PERFORMANCE AND BENCHMARK, (7) ANTI-BLUFF — the MINIMUM breadth every consuming project satisfies. The broader domain-warranted set enumerated in clause (B) above (DDoS, scaling, chaos, stress, UI, UX, Challenges, HelixQA autonomous QA sessions) is ADDED to the seven-type floor per domain, never SUBTRACTED. Applicability of each type is consumer-owned §11.4.35 DATA — a test type genuinely inapplicable is §11.4.3 SKIP-with-reason at the type-breadth ledger, never silently omitted (§11.4.6 no-guessing at the coverage-claim layer). §11.4.27 sets the type BREADTH; §11.4.224 sets the code-coverage FLOOR across that breadth; both bind together, satisfying one is never evidence for the other (per §11.4.224(F) honest boundary). Propagation: existing</w:t>
      </w:r>
      <w:r>
        <w:t xml:space="preserve"> </w:t>
      </w:r>
      <w:r>
        <w:rPr>
          <w:rStyle w:val="VerbatimChar"/>
        </w:rPr>
        <w:t xml:space="preserve">CM-COVENANT-114-27-PROPAGATION</w:t>
      </w:r>
      <w:r>
        <w:t xml:space="preserve"> </w:t>
      </w:r>
      <w:r>
        <w:t xml:space="preserve">stays unchanged (literal</w:t>
      </w:r>
      <w:r>
        <w:t xml:space="preserve"> </w:t>
      </w:r>
      <w:r>
        <w:rPr>
          <w:rStyle w:val="VerbatimChar"/>
        </w:rPr>
        <w:t xml:space="preserve">11.4.27</w:t>
      </w:r>
      <w:r>
        <w:t xml:space="preserve"> </w:t>
      </w:r>
      <w:r>
        <w:t xml:space="preserve">unchanged, stays GREEN);</w:t>
      </w:r>
      <w:r>
        <w:t xml:space="preserve"> </w:t>
      </w:r>
      <w:r>
        <w:rPr>
          <w:rStyle w:val="VerbatimChar"/>
        </w:rPr>
        <w:t xml:space="preserve">CM-NO-FAKES-BEYOND-UNIT-TESTS</w:t>
      </w:r>
      <w:r>
        <w:t xml:space="preserve"> </w:t>
      </w:r>
      <w:r>
        <w:t xml:space="preserve">gate stays unchanged; NEW recommended gate</w:t>
      </w:r>
      <w:r>
        <w:t xml:space="preserve"> </w:t>
      </w:r>
      <w:r>
        <w:rPr>
          <w:rStyle w:val="VerbatimChar"/>
        </w:rPr>
        <w:t xml:space="preserve">CM-TEST-TYPE-BREADTH-SEVEN-CANONICAL</w:t>
      </w:r>
      <w:r>
        <w:t xml:space="preserve"> </w:t>
      </w:r>
      <w:r>
        <w:t xml:space="preserve">— every consuming project's test suite covers all 7 canonical types where applicable, honest SKIP-with-reason where not; a paired §1.1 mutation that drops one type without a SKIP-with-reason → the gate FAILs.</w:t>
      </w:r>
    </w:p>
    <w:p>
      <w:pPr>
        <w:pStyle w:val="BodyText"/>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05"/>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05"/>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05"/>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13"/>
    <w:bookmarkStart w:id="14"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06"/>
        </w:numPr>
      </w:pPr>
      <w:r>
        <w:t xml:space="preserve">A screenshot or screen recording captured at a named checkpoint.</w:t>
      </w:r>
    </w:p>
    <w:p>
      <w:pPr>
        <w:pStyle w:val="Compact"/>
        <w:numPr>
          <w:ilvl w:val="0"/>
          <w:numId w:val="1006"/>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06"/>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07"/>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07"/>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07"/>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07"/>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07"/>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14"/>
    <w:bookmarkStart w:id="15"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08"/>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08"/>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08"/>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08"/>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08"/>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15"/>
    <w:bookmarkStart w:id="16"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09"/>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09"/>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09"/>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09"/>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09"/>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10"/>
        </w:numPr>
      </w:pPr>
      <w:r>
        <w:t xml:space="preserve">Captured-evidence: dual_display_record.sh ON for both displays</w:t>
      </w:r>
      <w:r>
        <w:t xml:space="preserve"> </w:t>
      </w:r>
      <w:r>
        <w:t xml:space="preserve">per §11.4.5</w:t>
      </w:r>
    </w:p>
    <w:p>
      <w:pPr>
        <w:pStyle w:val="Compact"/>
        <w:numPr>
          <w:ilvl w:val="0"/>
          <w:numId w:val="1010"/>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10"/>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10"/>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11"/>
        </w:numPr>
      </w:pPr>
      <w:r>
        <w:t xml:space="preserve">§CG:</w:t>
      </w:r>
    </w:p>
    <w:p>
      <w:pPr>
        <w:pStyle w:val="Compact"/>
        <w:numPr>
          <w:ilvl w:val="0"/>
          <w:numId w:val="1012"/>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12"/>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12"/>
        </w:numPr>
      </w:pPr>
      <w:r>
        <w:t xml:space="preserve">Assert reported codec matches expected via</w:t>
      </w:r>
      <w:r>
        <w:t xml:space="preserve"> </w:t>
      </w:r>
      <w:r>
        <w:rPr>
          <w:rStyle w:val="VerbatimChar"/>
        </w:rPr>
        <w:t xml:space="preserve">arvus_assert_codec_format &lt;regex&gt;</w:t>
      </w:r>
    </w:p>
    <w:p>
      <w:pPr>
        <w:pStyle w:val="Compact"/>
        <w:numPr>
          <w:ilvl w:val="0"/>
          <w:numId w:val="1012"/>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013"/>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013"/>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013"/>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014"/>
        </w:numPr>
      </w:pPr>
      <w:r>
        <w:t xml:space="preserve">§11.4.3 — topology dispatch (secondary present vs absent)</w:t>
      </w:r>
    </w:p>
    <w:p>
      <w:pPr>
        <w:pStyle w:val="Compact"/>
        <w:numPr>
          <w:ilvl w:val="0"/>
          <w:numId w:val="1014"/>
        </w:numPr>
      </w:pPr>
      <w:r>
        <w:t xml:space="preserve">§11.4.5 — captured-evidence quality (every UI tap captured)</w:t>
      </w:r>
    </w:p>
    <w:p>
      <w:pPr>
        <w:pStyle w:val="Compact"/>
        <w:numPr>
          <w:ilvl w:val="0"/>
          <w:numId w:val="1014"/>
        </w:numPr>
      </w:pPr>
      <w:r>
        <w:t xml:space="preserve">§11.4.13 — Arvus codec-state mandate</w:t>
      </w:r>
    </w:p>
    <w:p>
      <w:pPr>
        <w:pStyle w:val="Compact"/>
        <w:numPr>
          <w:ilvl w:val="0"/>
          <w:numId w:val="1014"/>
        </w:numPr>
      </w:pPr>
      <w:r>
        <w:t xml:space="preserve">§11.4.14 — playback cleanup verified via UI back-button path</w:t>
      </w:r>
    </w:p>
    <w:p>
      <w:pPr>
        <w:pStyle w:val="Compact"/>
        <w:numPr>
          <w:ilvl w:val="0"/>
          <w:numId w:val="1014"/>
        </w:numPr>
      </w:pPr>
      <w:r>
        <w:t xml:space="preserve">§11.4.43 — RED-test-first discipline (initial UI tests RED</w:t>
      </w:r>
      <w:r>
        <w:t xml:space="preserve"> </w:t>
      </w:r>
      <w:r>
        <w:t xml:space="preserve">against §CL/§CM)</w:t>
      </w:r>
    </w:p>
    <w:p>
      <w:pPr>
        <w:pStyle w:val="Compact"/>
        <w:numPr>
          <w:ilvl w:val="0"/>
          <w:numId w:val="1014"/>
        </w:numPr>
      </w:pPr>
      <w:r>
        <w:t xml:space="preserve">§11.4.44 — revision header on every plan/driver doc</w:t>
      </w:r>
    </w:p>
    <w:p>
      <w:pPr>
        <w:pStyle w:val="Compact"/>
        <w:numPr>
          <w:ilvl w:val="0"/>
          <w:numId w:val="1014"/>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16"/>
    <w:bookmarkStart w:id="17"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015"/>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015"/>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015"/>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015"/>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015"/>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016"/>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016"/>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016"/>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016"/>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017"/>
        </w:numPr>
      </w:pPr>
      <w:r>
        <w:t xml:space="preserve">§11.4.3 — topology dispatch (Arvus reachable, secondary present)</w:t>
      </w:r>
    </w:p>
    <w:p>
      <w:pPr>
        <w:pStyle w:val="Compact"/>
        <w:numPr>
          <w:ilvl w:val="0"/>
          <w:numId w:val="1017"/>
        </w:numPr>
      </w:pPr>
      <w:r>
        <w:t xml:space="preserve">§11.4.5 — captured-evidence content-quality analysis</w:t>
      </w:r>
    </w:p>
    <w:p>
      <w:pPr>
        <w:pStyle w:val="Compact"/>
        <w:numPr>
          <w:ilvl w:val="0"/>
          <w:numId w:val="1017"/>
        </w:numPr>
      </w:pPr>
      <w:r>
        <w:t xml:space="preserve">§11.4.6 — UNCONFIRMED tagging for un-verified Kinopoisk element IDs</w:t>
      </w:r>
    </w:p>
    <w:p>
      <w:pPr>
        <w:pStyle w:val="Compact"/>
        <w:numPr>
          <w:ilvl w:val="0"/>
          <w:numId w:val="1017"/>
        </w:numPr>
      </w:pPr>
      <w:r>
        <w:t xml:space="preserve">§11.4.10 — credentials never echoed, per-device per-service loader</w:t>
      </w:r>
    </w:p>
    <w:p>
      <w:pPr>
        <w:pStyle w:val="Compact"/>
        <w:numPr>
          <w:ilvl w:val="0"/>
          <w:numId w:val="1017"/>
        </w:numPr>
      </w:pPr>
      <w:r>
        <w:t xml:space="preserve">§11.4.13 — Arvus codec-state mandate (out-of-band evidence)</w:t>
      </w:r>
    </w:p>
    <w:p>
      <w:pPr>
        <w:pStyle w:val="Compact"/>
        <w:numPr>
          <w:ilvl w:val="0"/>
          <w:numId w:val="1017"/>
        </w:numPr>
      </w:pPr>
      <w:r>
        <w:t xml:space="preserve">§11.4.14 — playback cleanup via EXIT trap in shared base</w:t>
      </w:r>
    </w:p>
    <w:p>
      <w:pPr>
        <w:pStyle w:val="Compact"/>
        <w:numPr>
          <w:ilvl w:val="0"/>
          <w:numId w:val="1017"/>
        </w:numPr>
      </w:pPr>
      <w:r>
        <w:t xml:space="preserve">§11.4.17 — universal classification</w:t>
      </w:r>
    </w:p>
    <w:p>
      <w:pPr>
        <w:pStyle w:val="Compact"/>
        <w:numPr>
          <w:ilvl w:val="0"/>
          <w:numId w:val="1017"/>
        </w:numPr>
      </w:pPr>
      <w:r>
        <w:t xml:space="preserve">§11.4.43 — RED-first TDD (both variants RED until §CN fix lands)</w:t>
      </w:r>
    </w:p>
    <w:p>
      <w:pPr>
        <w:pStyle w:val="Compact"/>
        <w:numPr>
          <w:ilvl w:val="0"/>
          <w:numId w:val="1017"/>
        </w:numPr>
      </w:pPr>
      <w:r>
        <w:t xml:space="preserve">§11.4.44 — revision header on every variant script + design doc</w:t>
      </w:r>
    </w:p>
    <w:p>
      <w:pPr>
        <w:pStyle w:val="Compact"/>
        <w:numPr>
          <w:ilvl w:val="0"/>
          <w:numId w:val="1017"/>
        </w:numPr>
      </w:pPr>
      <w:r>
        <w:t xml:space="preserve">§11.4.48 — UI-driven traversal (this MANDATE refines, not replaces)</w:t>
      </w:r>
    </w:p>
    <w:p>
      <w:pPr>
        <w:pStyle w:val="Compact"/>
        <w:numPr>
          <w:ilvl w:val="0"/>
          <w:numId w:val="1017"/>
        </w:numPr>
      </w:pPr>
      <w:r>
        <w:t xml:space="preserve">§CG — Arvus dashboard screenshot via Presenter receiver</w:t>
      </w:r>
    </w:p>
    <w:p>
      <w:pPr>
        <w:pStyle w:val="Compact"/>
        <w:numPr>
          <w:ilvl w:val="0"/>
          <w:numId w:val="1017"/>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17"/>
    <w:bookmarkStart w:id="18"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018"/>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019"/>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018"/>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018"/>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020"/>
        </w:numPr>
      </w:pPr>
      <w:r>
        <w:t xml:space="preserve">Loops N times, captures exit code + evidence-hash per iter</w:t>
      </w:r>
    </w:p>
    <w:p>
      <w:pPr>
        <w:pStyle w:val="Compact"/>
        <w:numPr>
          <w:ilvl w:val="1"/>
          <w:numId w:val="1020"/>
        </w:numPr>
      </w:pPr>
      <w:r>
        <w:t xml:space="preserve">Asserts all N exit codes identical AND all N evidence-hashes</w:t>
      </w:r>
      <w:r>
        <w:t xml:space="preserve"> </w:t>
      </w:r>
      <w:r>
        <w:t xml:space="preserve">identical</w:t>
      </w:r>
    </w:p>
    <w:p>
      <w:pPr>
        <w:pStyle w:val="Compact"/>
        <w:numPr>
          <w:ilvl w:val="1"/>
          <w:numId w:val="1020"/>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020"/>
        </w:numPr>
      </w:pPr>
      <w:r>
        <w:t xml:space="preserve">Per §11.4.7 forbidden vocabulary: NO operator-facing escape</w:t>
      </w:r>
      <w:r>
        <w:t xml:space="preserve"> </w:t>
      </w:r>
      <w:r>
        <w:t xml:space="preserve">path converts a divergent N-iter run into PASS</w:t>
      </w:r>
    </w:p>
    <w:p>
      <w:pPr>
        <w:numPr>
          <w:ilvl w:val="0"/>
          <w:numId w:val="1018"/>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021"/>
        </w:numPr>
      </w:pPr>
      <w:r>
        <w:t xml:space="preserve">Walks source layers (every public API surface)</w:t>
      </w:r>
    </w:p>
    <w:p>
      <w:pPr>
        <w:pStyle w:val="Compact"/>
        <w:numPr>
          <w:ilvl w:val="1"/>
          <w:numId w:val="1021"/>
        </w:numPr>
      </w:pPr>
      <w:r>
        <w:t xml:space="preserve">Walks test layers (test_*.sh references)</w:t>
      </w:r>
    </w:p>
    <w:p>
      <w:pPr>
        <w:pStyle w:val="Compact"/>
        <w:numPr>
          <w:ilvl w:val="1"/>
          <w:numId w:val="1021"/>
        </w:numPr>
      </w:pPr>
      <w:r>
        <w:t xml:space="preserve">Emits coverage report at</w:t>
      </w:r>
      <w:r>
        <w:t xml:space="preserve"> </w:t>
      </w:r>
      <w:r>
        <w:rPr>
          <w:rStyle w:val="VerbatimChar"/>
        </w:rPr>
        <w:t xml:space="preserve">qa-results/feature_coverage/ &lt;ISO-UTC&gt;/coverage.tsv</w:t>
      </w:r>
    </w:p>
    <w:p>
      <w:pPr>
        <w:pStyle w:val="Compact"/>
        <w:numPr>
          <w:ilvl w:val="1"/>
          <w:numId w:val="1021"/>
        </w:numPr>
      </w:pPr>
      <w:r>
        <w:t xml:space="preserve">Pre-build gate enforces minimum threshold; threshold ratchets</w:t>
      </w:r>
      <w:r>
        <w:t xml:space="preserve"> </w:t>
      </w:r>
      <w:r>
        <w:t xml:space="preserve">up each phase (70 → 85 → 95 → 99)</w:t>
      </w:r>
    </w:p>
    <w:p>
      <w:pPr>
        <w:numPr>
          <w:ilvl w:val="0"/>
          <w:numId w:val="1018"/>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022"/>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022"/>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022"/>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023"/>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023"/>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023"/>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024"/>
        </w:numPr>
      </w:pPr>
      <w:r>
        <w:t xml:space="preserve">§11.4.1 — FAIL-bluffs forbidden</w:t>
      </w:r>
    </w:p>
    <w:p>
      <w:pPr>
        <w:pStyle w:val="Compact"/>
        <w:numPr>
          <w:ilvl w:val="0"/>
          <w:numId w:val="1024"/>
        </w:numPr>
      </w:pPr>
      <w:r>
        <w:t xml:space="preserve">§11.4.2 — captured-evidence (every iteration captures its own)</w:t>
      </w:r>
    </w:p>
    <w:p>
      <w:pPr>
        <w:pStyle w:val="Compact"/>
        <w:numPr>
          <w:ilvl w:val="0"/>
          <w:numId w:val="1024"/>
        </w:numPr>
      </w:pPr>
      <w:r>
        <w:t xml:space="preserve">§11.4.5 — quality analysis (per-iteration content compared)</w:t>
      </w:r>
    </w:p>
    <w:p>
      <w:pPr>
        <w:pStyle w:val="Compact"/>
        <w:numPr>
          <w:ilvl w:val="0"/>
          <w:numId w:val="1024"/>
        </w:numPr>
      </w:pPr>
      <w:r>
        <w:t xml:space="preserve">§11.4.6 — no guessing (UNCONFIRMED required for any iteration-</w:t>
      </w:r>
      <w:r>
        <w:t xml:space="preserve"> </w:t>
      </w:r>
      <w:r>
        <w:t xml:space="preserve">budget assumption)</w:t>
      </w:r>
    </w:p>
    <w:p>
      <w:pPr>
        <w:pStyle w:val="Compact"/>
        <w:numPr>
          <w:ilvl w:val="0"/>
          <w:numId w:val="1024"/>
        </w:numPr>
      </w:pPr>
      <w:r>
        <w:t xml:space="preserve">§11.4.7 — forbidden flake/intermittent vocabulary (enforced</w:t>
      </w:r>
      <w:r>
        <w:t xml:space="preserve"> </w:t>
      </w:r>
      <w:r>
        <w:t xml:space="preserve">mechanically by this mandate)</w:t>
      </w:r>
    </w:p>
    <w:p>
      <w:pPr>
        <w:pStyle w:val="Compact"/>
        <w:numPr>
          <w:ilvl w:val="0"/>
          <w:numId w:val="1024"/>
        </w:numPr>
      </w:pPr>
      <w:r>
        <w:t xml:space="preserve">§11.4.43 — RED-first TDD (every new test starts RED, N-iter</w:t>
      </w:r>
      <w:r>
        <w:t xml:space="preserve"> </w:t>
      </w:r>
      <w:r>
        <w:t xml:space="preserve">applies across the GREEN transition)</w:t>
      </w:r>
    </w:p>
    <w:p>
      <w:pPr>
        <w:pStyle w:val="Compact"/>
        <w:numPr>
          <w:ilvl w:val="0"/>
          <w:numId w:val="1024"/>
        </w:numPr>
      </w:pPr>
      <w:r>
        <w:t xml:space="preserve">§11.4.46 — validate-before-suite (N-iter applied at single-test</w:t>
      </w:r>
      <w:r>
        <w:t xml:space="preserve"> </w:t>
      </w:r>
      <w:r>
        <w:t xml:space="preserve">scope first)</w:t>
      </w:r>
    </w:p>
    <w:p>
      <w:pPr>
        <w:pStyle w:val="Compact"/>
        <w:numPr>
          <w:ilvl w:val="0"/>
          <w:numId w:val="1024"/>
        </w:numPr>
      </w:pPr>
      <w:r>
        <w:t xml:space="preserve">§11.4.48 — UI-driven traversal (each UI traversal MUST be</w:t>
      </w:r>
      <w:r>
        <w:t xml:space="preserve"> </w:t>
      </w:r>
      <w:r>
        <w:t xml:space="preserve">N-iter-consistent)</w:t>
      </w:r>
    </w:p>
    <w:p>
      <w:pPr>
        <w:pStyle w:val="Compact"/>
        <w:numPr>
          <w:ilvl w:val="0"/>
          <w:numId w:val="1024"/>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18"/>
    <w:bookmarkStart w:id="19"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025"/>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025"/>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025"/>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025"/>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025"/>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026"/>
        </w:numPr>
      </w:pPr>
      <w:r>
        <w:t xml:space="preserve">§11.4.43 — TDD-fix workflow (§11.4.51 REFINES step 2 with the</w:t>
      </w:r>
      <w:r>
        <w:t xml:space="preserve"> </w:t>
      </w:r>
      <w:r>
        <w:t xml:space="preserve">mechanical classifier).</w:t>
      </w:r>
    </w:p>
    <w:p>
      <w:pPr>
        <w:pStyle w:val="Compact"/>
        <w:numPr>
          <w:ilvl w:val="0"/>
          <w:numId w:val="1026"/>
        </w:numPr>
      </w:pPr>
      <w:r>
        <w:t xml:space="preserve">§11.4.9 — batch-source-fixes-before-rebuild (compose: live-ADB-</w:t>
      </w:r>
      <w:r>
        <w:t xml:space="preserve"> </w:t>
      </w:r>
      <w:r>
        <w:t xml:space="preserve">test individually, then batch-commit).</w:t>
      </w:r>
    </w:p>
    <w:p>
      <w:pPr>
        <w:pStyle w:val="Compact"/>
        <w:numPr>
          <w:ilvl w:val="0"/>
          <w:numId w:val="1026"/>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026"/>
        </w:numPr>
      </w:pPr>
      <w:r>
        <w:t xml:space="preserve">§11.4.46 — validate-recent-work-before-post-flash (live-probe IS</w:t>
      </w:r>
      <w:r>
        <w:t xml:space="preserve"> </w:t>
      </w:r>
      <w:r>
        <w:t xml:space="preserve">implicit pre-validation).</w:t>
      </w:r>
    </w:p>
    <w:p>
      <w:pPr>
        <w:pStyle w:val="Compact"/>
        <w:numPr>
          <w:ilvl w:val="0"/>
          <w:numId w:val="1026"/>
        </w:numPr>
      </w:pPr>
      <w:r>
        <w:t xml:space="preserve">§11.4.48 — UI-driven tests (live-probe CAN use uiautomator over</w:t>
      </w:r>
      <w:r>
        <w:t xml:space="preserve"> </w:t>
      </w:r>
      <w:r>
        <w:t xml:space="preserve">adb shell).</w:t>
      </w:r>
    </w:p>
    <w:p>
      <w:pPr>
        <w:pStyle w:val="Compact"/>
        <w:numPr>
          <w:ilvl w:val="0"/>
          <w:numId w:val="1026"/>
        </w:numPr>
      </w:pPr>
      <w:r>
        <w:t xml:space="preserve">§11.4.49 — dual-approach (live-probe applies to both UI and</w:t>
      </w:r>
      <w:r>
        <w:t xml:space="preserve"> </w:t>
      </w:r>
      <w:r>
        <w:t xml:space="preserve">Intent variants).</w:t>
      </w:r>
    </w:p>
    <w:p>
      <w:pPr>
        <w:pStyle w:val="Compact"/>
        <w:numPr>
          <w:ilvl w:val="0"/>
          <w:numId w:val="1026"/>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19"/>
    <w:bookmarkStart w:id="22"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numPr>
          <w:ilvl w:val="0"/>
          <w:numId w:val="102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numPr>
          <w:ilvl w:val="0"/>
          <w:numId w:val="102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numPr>
          <w:ilvl w:val="0"/>
          <w:numId w:val="102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numPr>
          <w:ilvl w:val="0"/>
          <w:numId w:val="102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numPr>
          <w:ilvl w:val="0"/>
          <w:numId w:val="102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numPr>
          <w:ilvl w:val="0"/>
          <w:numId w:val="1027"/>
        </w:numPr>
      </w:pPr>
      <w:r>
        <w:rPr>
          <w:b/>
          <w:bCs/>
        </w:rPr>
        <w:t xml:space="preserve">Sourced-function</w:t>
      </w:r>
      <w:r>
        <w:rPr>
          <w:b/>
          <w:bCs/>
        </w:rPr>
        <w:t xml:space="preserve"> </w:t>
      </w:r>
      <w:r>
        <w:rPr>
          <w:rStyle w:val="VerbatimChar"/>
          <w:b/>
          <w:bCs/>
        </w:rPr>
        <w:t xml:space="preserve">exec</w:t>
      </w:r>
      <w:r>
        <w:rPr>
          <w:b/>
          <w:bCs/>
        </w:rPr>
        <w:t xml:space="preserve"> </w:t>
      </w:r>
      <w:r>
        <w:rPr>
          <w:b/>
          <w:bCs/>
        </w:rPr>
        <w:t xml:space="preserve">redirection-scoping (extension,</w:t>
      </w:r>
      <w:r>
        <w:rPr>
          <w:b/>
          <w:bCs/>
        </w:rPr>
        <w:t xml:space="preserve"> </w:t>
      </w:r>
      <w:r>
        <w:rPr>
          <w:b/>
          <w:bCs/>
        </w:rPr>
        <w:t xml:space="preserve">research-derived, 2026-07-23).</w:t>
      </w:r>
      <w:r>
        <w:t xml:space="preserve"> </w:t>
      </w:r>
      <w:r>
        <w:t xml:space="preserve">In bash-family shells,</w:t>
      </w:r>
      <w:r>
        <w:t xml:space="preserve"> </w:t>
      </w:r>
      <w:r>
        <w:rPr>
          <w:rStyle w:val="VerbatimChar"/>
        </w:rPr>
        <w:t xml:space="preserve">exec</w:t>
      </w:r>
      <w:r>
        <w:t xml:space="preserve"> </w:t>
      </w:r>
      <w:r>
        <w:t xml:space="preserve">WITHOUT a command applies EVERY redirection on the line to the</w:t>
      </w:r>
      <w:r>
        <w:t xml:space="preserve"> </w:t>
      </w:r>
      <w:r>
        <w:t xml:space="preserve">CURRENT SHELL, PERMANENTLY. Inside a standalone script that is a</w:t>
      </w:r>
      <w:r>
        <w:t xml:space="preserve"> </w:t>
      </w:r>
      <w:r>
        <w:t xml:space="preserve">self-contained choice; inside a SOURCED / library function —</w:t>
      </w:r>
      <w:r>
        <w:t xml:space="preserve"> </w:t>
      </w:r>
      <w:r>
        <w:t xml:space="preserve">code that runs in the operator's interactive shell or a caller's</w:t>
      </w:r>
      <w:r>
        <w:t xml:space="preserve"> </w:t>
      </w:r>
      <w:r>
        <w:t xml:space="preserve">long-lived shell — it is a host-state mutation. Forensic FACT</w:t>
      </w:r>
      <w:r>
        <w:t xml:space="preserve"> </w:t>
      </w:r>
      <w:r>
        <w:t xml:space="preserve">(genericised, 2026-07-22): a library lock helper opening its</w:t>
      </w:r>
      <w:r>
        <w:t xml:space="preserve"> </w:t>
      </w:r>
      <w:r>
        <w:t xml:space="preserve">lock fd with</w:t>
      </w:r>
      <w:r>
        <w:t xml:space="preserve"> </w:t>
      </w:r>
      <w:r>
        <w:rPr>
          <w:rStyle w:val="VerbatimChar"/>
        </w:rPr>
        <w:t xml:space="preserve">exec 9&gt;&gt;"$lock" 2&gt;/dev/null</w:t>
      </w:r>
      <w:r>
        <w:t xml:space="preserve"> </w:t>
      </w:r>
      <w:r>
        <w:t xml:space="preserve">permanently</w:t>
      </w:r>
      <w:r>
        <w:t xml:space="preserve"> </w:t>
      </w:r>
      <w:r>
        <w:t xml:space="preserve">redirected the INTERACTIVE shell's stderr to /dev/null — one</w:t>
      </w:r>
      <w:r>
        <w:t xml:space="preserve"> </w:t>
      </w:r>
      <w:r>
        <w:t xml:space="preserve">provider launch left the operator's terminal unable to print</w:t>
      </w:r>
      <w:r>
        <w:t xml:space="preserve"> </w:t>
      </w:r>
      <w:r>
        <w:t xml:space="preserve">any error, from any command, for the life of the shell — while</w:t>
      </w:r>
      <w:r>
        <w:t xml:space="preserve"> </w:t>
      </w:r>
      <w:r>
        <w:t xml:space="preserve">the paired unlock helper had used the correct brace form</w:t>
      </w:r>
      <w:r>
        <w:t xml:space="preserve"> </w:t>
      </w:r>
      <w:r>
        <w:t xml:space="preserve">(</w:t>
      </w:r>
      <w:r>
        <w:rPr>
          <w:rStyle w:val="VerbatimChar"/>
        </w:rPr>
        <w:t xml:space="preserve">{ exec 9&gt;&amp;-; } 2&gt;/dev/null</w:t>
      </w:r>
      <w:r>
        <w:t xml:space="preserve">) all along; the asymmetry was the</w:t>
      </w:r>
      <w:r>
        <w:t xml:space="preserve"> </w:t>
      </w:r>
      <w:r>
        <w:t xml:space="preserve">defect. Marker-probe proof: pre-fix, a marker echoed to stderr</w:t>
      </w:r>
      <w:r>
        <w:t xml:space="preserve"> </w:t>
      </w:r>
      <w:r>
        <w:t xml:space="preserve">after the call never appeared; post-fix it does. The mandate:</w:t>
      </w:r>
      <w:r>
        <w:t xml:space="preserve"> </w:t>
      </w:r>
      <w:r>
        <w:t xml:space="preserve">in ANY sourced/library shell function, an</w:t>
      </w:r>
      <w:r>
        <w:t xml:space="preserve"> </w:t>
      </w:r>
      <w:r>
        <w:rPr>
          <w:rStyle w:val="VerbatimChar"/>
        </w:rPr>
        <w:t xml:space="preserve">exec</w:t>
      </w:r>
      <w:r>
        <w:t xml:space="preserve"> </w:t>
      </w:r>
      <w:r>
        <w:t xml:space="preserve">whose purpose</w:t>
      </w:r>
      <w:r>
        <w:t xml:space="preserve"> </w:t>
      </w:r>
      <w:r>
        <w:t xml:space="preserve">is only to open/close/move file descriptors MUST brace-scope</w:t>
      </w:r>
      <w:r>
        <w:t xml:space="preserve"> </w:t>
      </w:r>
      <w:r>
        <w:t xml:space="preserve">its side redirections —</w:t>
      </w:r>
      <w:r>
        <w:t xml:space="preserve"> </w:t>
      </w:r>
      <w:r>
        <w:rPr>
          <w:rStyle w:val="VerbatimChar"/>
        </w:rPr>
        <w:t xml:space="preserve">{ exec 9&gt;&gt;"$file"; } 2&gt;/dev/null</w:t>
      </w:r>
      <w:r>
        <w:t xml:space="preserve"> </w:t>
      </w:r>
      <w:r>
        <w:t xml:space="preserve">— so</w:t>
      </w:r>
      <w:r>
        <w:t xml:space="preserve"> </w:t>
      </w:r>
      <w:r>
        <w:t xml:space="preserve">error-suppression applies to the fd-operation alone, never to</w:t>
      </w:r>
      <w:r>
        <w:t xml:space="preserve"> </w:t>
      </w:r>
      <w:r>
        <w:t xml:space="preserve">the enclosing shell; a command-less</w:t>
      </w:r>
      <w:r>
        <w:t xml:space="preserve"> </w:t>
      </w:r>
      <w:r>
        <w:rPr>
          <w:rStyle w:val="VerbatimChar"/>
        </w:rPr>
        <w:t xml:space="preserve">exec</w:t>
      </w:r>
      <w:r>
        <w:t xml:space="preserve"> </w:t>
      </w:r>
      <w:r>
        <w:t xml:space="preserve">combining</w:t>
      </w:r>
      <w:r>
        <w:t xml:space="preserve"> </w:t>
      </w:r>
      <w:r>
        <w:t xml:space="preserve">fd-manipulation operands with an additional unbraced</w:t>
      </w:r>
      <w:r>
        <w:t xml:space="preserve"> </w:t>
      </w:r>
      <w:r>
        <w:t xml:space="preserve">redirection in sourced code is a REVIEW DEFECT (§11.4.142) and</w:t>
      </w:r>
      <w:r>
        <w:t xml:space="preserve"> </w:t>
      </w:r>
      <w:r>
        <w:t xml:space="preserve">a greppable pre-build-gate class. Recommended gate</w:t>
      </w:r>
      <w:r>
        <w:t xml:space="preserve"> </w:t>
      </w:r>
      <w:r>
        <w:rPr>
          <w:rStyle w:val="VerbatimChar"/>
        </w:rPr>
        <w:t xml:space="preserve">CM-SHELL-EXEC-REDIRECTION-SCOPED</w:t>
      </w:r>
      <w:r>
        <w:t xml:space="preserve"> </w:t>
      </w:r>
      <w:r>
        <w:t xml:space="preserve">(scan in-scope sourced/library</w:t>
      </w:r>
      <w:r>
        <w:t xml:space="preserve"> </w:t>
      </w:r>
      <w:r>
        <w:t xml:space="preserve">shell sources for command-less</w:t>
      </w:r>
      <w:r>
        <w:t xml:space="preserve"> </w:t>
      </w:r>
      <w:r>
        <w:rPr>
          <w:rStyle w:val="VerbatimChar"/>
        </w:rPr>
        <w:t xml:space="preserve">exec</w:t>
      </w:r>
      <w:r>
        <w:t xml:space="preserve"> </w:t>
      </w:r>
      <w:r>
        <w:t xml:space="preserve">lines that combine</w:t>
      </w:r>
      <w:r>
        <w:t xml:space="preserve"> </w:t>
      </w:r>
      <w:r>
        <w:t xml:space="preserve">fd-open/close operands with additional unbraced redirections →</w:t>
      </w:r>
      <w:r>
        <w:t xml:space="preserve"> </w:t>
      </w:r>
      <w:r>
        <w:t xml:space="preserve">FAIL citing file:line; brace-scoped forms and</w:t>
      </w:r>
      <w:r>
        <w:t xml:space="preserve"> </w:t>
      </w:r>
      <w:r>
        <w:rPr>
          <w:rStyle w:val="VerbatimChar"/>
        </w:rPr>
        <w:t xml:space="preserve">exec</w:t>
      </w:r>
      <w:r>
        <w:t xml:space="preserve"> </w:t>
      </w:r>
      <w:r>
        <w:t xml:space="preserve">WITH a</w:t>
      </w:r>
      <w:r>
        <w:t xml:space="preserve"> </w:t>
      </w:r>
      <w:r>
        <w:t xml:space="preserve">command are exempt — the §11.4.201(1) false-positive guard) +</w:t>
      </w:r>
      <w:r>
        <w:t xml:space="preserve"> </w:t>
      </w:r>
      <w:r>
        <w:t xml:space="preserve">paired §1.1 mutation (unwrap one brace-scoped fd-open back to</w:t>
      </w:r>
      <w:r>
        <w:t xml:space="preserve"> </w:t>
      </w:r>
      <w:r>
        <w:t xml:space="preserve">the bare form → the gate FAILs; gate-code = separate work</w:t>
      </w:r>
      <w:r>
        <w:t xml:space="preserve"> </w:t>
      </w:r>
      <w:r>
        <w:t xml:space="preserve">item). The instrument-side twin of this construct — the SAME</w:t>
      </w:r>
      <w:r>
        <w:t xml:space="preserve"> </w:t>
      </w:r>
      <w:r>
        <w:rPr>
          <w:rStyle w:val="VerbatimChar"/>
        </w:rPr>
        <w:t xml:space="preserve">exec ... 2&gt;/dev/null</w:t>
      </w:r>
      <w:r>
        <w:t xml:space="preserve"> </w:t>
      </w:r>
      <w:r>
        <w:t xml:space="preserve">blinding</w:t>
      </w:r>
      <w:r>
        <w:t xml:space="preserve"> </w:t>
      </w:r>
      <w:r>
        <w:rPr>
          <w:rStyle w:val="VerbatimChar"/>
        </w:rPr>
        <w:t xml:space="preserve">bash -x</w:t>
      </w:r>
      <w:r>
        <w:t xml:space="preserve"> </w:t>
      </w:r>
      <w:r>
        <w:t xml:space="preserve">tracing of the code</w:t>
      </w:r>
      <w:r>
        <w:t xml:space="preserve"> </w:t>
      </w:r>
      <w:r>
        <w:t xml:space="preserve">under test — is catalogued in</w:t>
      </w:r>
      <w:r>
        <w:t xml:space="preserve"> </w:t>
      </w:r>
      <w:hyperlink r:id="rId20">
        <w:r>
          <w:rPr>
            <w:rStyle w:val="VerbatimChar"/>
          </w:rPr>
          <w:t xml:space="preserve">docs/guides/shell_instrument_footguns.md</w:t>
        </w:r>
      </w:hyperlink>
      <w:r>
        <w:t xml:space="preserve"> </w:t>
      </w:r>
      <w:r>
        <w:t xml:space="preserve">per §11.4.201(12).</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02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028"/>
        </w:numPr>
      </w:pPr>
      <w:r>
        <w:t xml:space="preserve">§11.4.4 (test-interrupt-on-discovery — a parse FAIL at cycle</w:t>
      </w:r>
      <w:r>
        <w:t xml:space="preserve"> </w:t>
      </w:r>
      <w:r>
        <w:t xml:space="preserve">start IS the discovery event; cycle stops, fix lands, retest)</w:t>
      </w:r>
    </w:p>
    <w:p>
      <w:pPr>
        <w:pStyle w:val="Compact"/>
        <w:numPr>
          <w:ilvl w:val="0"/>
          <w:numId w:val="102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02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02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02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02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02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02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22"/>
    <w:bookmarkStart w:id="23"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23"/>
    <w:bookmarkStart w:id="24"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030"/>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031"/>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031"/>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031"/>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030"/>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032"/>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032"/>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032"/>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032"/>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032"/>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033"/>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033"/>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033"/>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034"/>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034"/>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034"/>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034"/>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035"/>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035"/>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035"/>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035"/>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035"/>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035"/>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035"/>
        </w:numPr>
      </w:pPr>
      <w:r>
        <w:rPr>
          <w:b/>
          <w:bCs/>
        </w:rPr>
        <w:t xml:space="preserve">§11.4.52</w:t>
      </w:r>
      <w:r>
        <w:t xml:space="preserve"> </w:t>
      </w:r>
      <w:r>
        <w:t xml:space="preserve">— autonomous validation. Stress + chaos tests MUST run end-to-end without operator presence.</w:t>
      </w:r>
    </w:p>
    <w:p>
      <w:pPr>
        <w:pStyle w:val="Compact"/>
        <w:numPr>
          <w:ilvl w:val="0"/>
          <w:numId w:val="1035"/>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035"/>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24"/>
    <w:bookmarkStart w:id="2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036"/>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036"/>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036"/>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036"/>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036"/>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036"/>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25"/>
    <w:bookmarkStart w:id="26"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26"/>
    <w:bookmarkStart w:id="27"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(F) Machine-written verdict pairs + guard-viability (extension, research-derived, 2026-07-17).</w:t>
      </w:r>
      <w:r>
        <w:t xml:space="preserve"> </w:t>
      </w:r>
      <w:r>
        <w:t xml:space="preserve">Forensic FACT (genericised, from a consuming project's fix-lifecycle forensics, 2026-07-17): 69 commits in one two-month window moved fix claims/statuses at "GREEN-PENDING-BUILD" — the RED→GREEN discipline existed as prose, but the verdicts were hand-declared, so nothing distinguished a polarity flip that HAPPENED on the target from one that was ASSERTED; the project's own history then selected the discriminator — every fix whose done-claim was preceded by an on-device polarity flip that held recorded ZERO reopens, and every fix confirmed at source-green recurred. Therefore (ALL hold): (1)</w:t>
      </w:r>
      <w:r>
        <w:t xml:space="preserve"> </w:t>
      </w:r>
      <w:r>
        <w:rPr>
          <w:b/>
          <w:bCs/>
        </w:rPr>
        <w:t xml:space="preserve">RED and GREEN are machine-written verdict artifacts, never prose</w:t>
      </w:r>
      <w:r>
        <w:t xml:space="preserve"> </w:t>
      </w:r>
      <w:r>
        <w:t xml:space="preserve">— the guard HARNESS (not a human, §11.4.205(4)) writes a per-run verdict file carrying at minimum the item id, guard identity, polarity, exit code, the target's artifact/build fingerprint READ FROM THE TARGET AT RUN TIME, iteration count, and the evidence-file list (path + hash + feature-class); a hand-authored verdict is detectable because the fingerprint/target identity must re-verify against the artifacts it cites. (2)</w:t>
      </w:r>
      <w:r>
        <w:t xml:space="preserve"> </w:t>
      </w:r>
      <w:r>
        <w:rPr>
          <w:b/>
          <w:bCs/>
        </w:rPr>
        <w:t xml:space="preserve">The pair must cross-validate</w:t>
      </w:r>
      <w:r>
        <w:t xml:space="preserve"> </w:t>
      </w:r>
      <w:r>
        <w:t xml:space="preserve">— GREEN is acceptable only with a prior RED whose exit ≠ 0 on the PRE-fix artifact; GREEN's fingerprint ≠ RED's fingerprint (an identical fingerprint proves the fix was never deployed); GREEN runs on a clean target per §11.4.108/§11.4.139 with iterations ≥ 3 per §11.4.50. (3)</w:t>
      </w:r>
      <w:r>
        <w:t xml:space="preserve"> </w:t>
      </w:r>
      <w:r>
        <w:rPr>
          <w:b/>
          <w:bCs/>
        </w:rPr>
        <w:t xml:space="preserve">Guard viability</w:t>
      </w:r>
      <w:r>
        <w:t xml:space="preserve"> </w:t>
      </w:r>
      <w:r>
        <w:t xml:space="preserve">— a guard that has NEVER been observed FAILing on the genuinely-broken artifact is unvalidated instrumentation (the chaos-engineering validate-the-detector principle): it mints no verdicts; its RED run on the real defect IS its §1.1 mutation evidence (the real defect is the mutant, and the guard provably killed it); corollary: a guard structurally unable to FAIL — or unable to PASS (e.g. a pass-floor above the input population's size) — produces no information in either direction and satisfies nothing. (4)</w:t>
      </w:r>
      <w:r>
        <w:t xml:space="preserve"> </w:t>
      </w:r>
      <w:r>
        <w:rPr>
          <w:b/>
          <w:bCs/>
        </w:rPr>
        <w:t xml:space="preserve">Mutation = revert + anti-tautology</w:t>
      </w:r>
      <w:r>
        <w:t xml:space="preserve"> </w:t>
      </w:r>
      <w:r>
        <w:t xml:space="preserve">— the canonical §1.1 mutation for a landed fix is the fix-commit's revert (its semantic inverse, restoring ALL enable-paths of the defect per §11.4.194); a mutation whose diff only deletes/renames the literal strings the gate greps for is a tautology ("grep for X fails after you delete X") and is REFUSED — measured failure: a sed-string mutation "validated" a source-grep gate for a rendered-pixel defect while the defect's second enable-path stayed invisible to both. (5)</w:t>
      </w:r>
      <w:r>
        <w:t xml:space="preserve"> </w:t>
      </w:r>
      <w:r>
        <w:rPr>
          <w:b/>
          <w:bCs/>
        </w:rPr>
        <w:t xml:space="preserve">Oracle-class</w:t>
      </w:r>
      <w:r>
        <w:t xml:space="preserve"> </w:t>
      </w:r>
      <w:r>
        <w:t xml:space="preserve">— the verdict's evidence files MUST match the defect's feature-class evidence shape (pixel-class defect ⇒ pixel/capture artifacts; audio ⇒ sink-side/captured-audio; runtime ⇒ runtime observables per §11.4.69); a source-grep transcript can never satisfy a user-visible class — the wrong-layer oracle dies by construction, not by review. Recommended gate</w:t>
      </w:r>
      <w:r>
        <w:t xml:space="preserve"> </w:t>
      </w:r>
      <w:r>
        <w:rPr>
          <w:rStyle w:val="VerbatimChar"/>
        </w:rPr>
        <w:t xml:space="preserve">CM-GUARD-VERDICT-MACHINE-WRITTEN</w:t>
      </w:r>
      <w:r>
        <w:t xml:space="preserve"> </w:t>
      </w:r>
      <w:r>
        <w:t xml:space="preserve">(every done-claiming item's verdict pair is harness-written, fingerprint-cross-validated, class-matched) + paired §1.1 mutation (forge a verdict whose fingerprint does not re-verify, or pair a gate with a string-deletion mutation → the gate FAILs; gate-code = separate work item). Composes §11.4.6 / §11.4.50 / §11.4.69 / §11.4.107(10) / §11.4.108 / §11.4.135 / §11.4.139 / §11.4.146 / §11.4.194 / §11.4.205.</w:t>
      </w:r>
    </w:p>
    <w:p>
      <w:pPr>
        <w:pStyle w:val="BodyText"/>
      </w:pPr>
      <w:r>
        <w:rPr>
          <w:b/>
          <w:bCs/>
        </w:rPr>
        <w:t xml:space="preserve">(G) Defect-identity binding for CONSTRUCTED reproductions — a fix validated only against an investigator-built mechanism is HARDENING, never the fix for the reported defect (extension, research-derived, 2026-07-23).</w:t>
      </w:r>
      <w:r>
        <w:t xml:space="preserve"> </w:t>
      </w:r>
      <w:r>
        <w:t xml:space="preserve">Forensic FACT (genericised, 2026-07-22): an exit-hang fix (a bounded lock wait + a corrected file-descriptor open) was built and nearly shipped with a confident RED→GREEN pair — but the RED reproduced a mechanism the INVESTIGATOR had constructed (a hand-made process holding the lock), not the operator's reported defect; later systematic debugging (§11.4.102), driving the operator's sequence shape per §11.4.199 with per-step trace timing on a real PTY, REFUTED every mechanism the fix addressed (the lock/unlock pair provably completes on the real path — 6/6 clean interactive exits), and the change was honestly RE-LABELLED in-source as "defensive hardening ... NOT a fix for the reported exit-hang". The gap clauses (A)–(F) leave open: the constructed RED genuinely FAILED on the real pre-fix artifact — this anchor's letter was satisfied — while the MECHANISM it reproduced was the investigator's invention, so the pair proved only that the fix closes the invented mechanism, not the reported defect. Therefore (ALL hold):</w:t>
      </w:r>
      <w:r>
        <w:t xml:space="preserve"> </w:t>
      </w:r>
      <w:r>
        <w:rPr>
          <w:b/>
          <w:bCs/>
        </w:rPr>
        <w:t xml:space="preserve">(1)</w:t>
      </w:r>
      <w:r>
        <w:t xml:space="preserve"> </w:t>
      </w:r>
      <w:r>
        <w:t xml:space="preserve">a RED test's PRECONDITION MUST be TRACEABLE to the reported defect's real evidence — the reporter's reproduction sequence (§11.4.199), a captured failure log/trace, or a probe showing the precondition actually occurs in the reported environment — and that traceability is recorded WITH the RED verdict (the clause-(F) fields plus a precondition-provenance field:</w:t>
      </w:r>
      <w:r>
        <w:t xml:space="preserve"> </w:t>
      </w:r>
      <w:r>
        <w:rPr>
          <w:rStyle w:val="VerbatimChar"/>
        </w:rPr>
        <w:t xml:space="preserve">observed</w:t>
      </w:r>
      <w:r>
        <w:t xml:space="preserve"> </w:t>
      </w:r>
      <w:r>
        <w:t xml:space="preserve">vs</w:t>
      </w:r>
      <w:r>
        <w:t xml:space="preserve"> </w:t>
      </w:r>
      <w:r>
        <w:rPr>
          <w:rStyle w:val="VerbatimChar"/>
        </w:rPr>
        <w:t xml:space="preserve">constructed</w:t>
      </w:r>
      <w:r>
        <w:t xml:space="preserve">).</w:t>
      </w:r>
      <w:r>
        <w:t xml:space="preserve"> </w:t>
      </w:r>
      <w:r>
        <w:rPr>
          <w:b/>
          <w:bCs/>
        </w:rPr>
        <w:t xml:space="preserve">(2)</w:t>
      </w:r>
      <w:r>
        <w:t xml:space="preserve"> </w:t>
      </w:r>
      <w:r>
        <w:t xml:space="preserve">When NO working reproduction of the reported defect exists and the RED's precondition is CONSTRUCTED, the resulting fix mints AT MOST "defensive hardening" — labelled as such in the commit AND the tracker — and NEVER closes the reported defect's item; the item stays OPEN (§11.4.197) until a RED with an</w:t>
      </w:r>
      <w:r>
        <w:t xml:space="preserve"> </w:t>
      </w:r>
      <w:r>
        <w:rPr>
          <w:rStyle w:val="VerbatimChar"/>
        </w:rPr>
        <w:t xml:space="preserve">observed</w:t>
      </w:r>
      <w:r>
        <w:t xml:space="preserve"> </w:t>
      </w:r>
      <w:r>
        <w:t xml:space="preserve">precondition lands, or the item is closed with §11.4.7-grade non-reproduction evidence or a §11.4.90/§11.4.112 evidence-backed reason.</w:t>
      </w:r>
      <w:r>
        <w:t xml:space="preserve"> </w:t>
      </w:r>
      <w:r>
        <w:rPr>
          <w:b/>
          <w:bCs/>
        </w:rPr>
        <w:t xml:space="preserve">(3)</w:t>
      </w:r>
      <w:r>
        <w:t xml:space="preserve"> </w:t>
      </w:r>
      <w:r>
        <w:t xml:space="preserve">When systematic debugging REFUTES every mechanism a pending fix addresses, the fix's done-claim for the reported defect is REVOKED on the spot — the change may still land re-labelled as hardening (independently crossing §11.4.142/§11.4.194 review), but claiming it fixes the reported defect after its mechanisms were refuted is a §11.4/§11.4.1 bluff at the investigation layer even though its RED→GREEN pair is real. STRENGTHENS clause (A)'s "never a synthetic failure" from artifact-synthetic to MECHANISM-synthetic, and §11.4.199 for the no-working-repro case its clause (1) cannot reach (there is no existing sequence to deviate FROM). Recommended gate</w:t>
      </w:r>
      <w:r>
        <w:t xml:space="preserve"> </w:t>
      </w:r>
      <w:r>
        <w:rPr>
          <w:rStyle w:val="VerbatimChar"/>
        </w:rPr>
        <w:t xml:space="preserve">CM-RED-PRECONDITION-DEFECT-TRACEABLE</w:t>
      </w:r>
      <w:r>
        <w:t xml:space="preserve"> </w:t>
      </w:r>
      <w:r>
        <w:t xml:space="preserve">(every defect-CLOSING claim's RED verdict carries precondition-provenance</w:t>
      </w:r>
      <w:r>
        <w:t xml:space="preserve"> </w:t>
      </w:r>
      <w:r>
        <w:rPr>
          <w:rStyle w:val="VerbatimChar"/>
        </w:rPr>
        <w:t xml:space="preserve">observed</w:t>
      </w:r>
      <w:r>
        <w:t xml:space="preserve"> </w:t>
      </w:r>
      <w:r>
        <w:t xml:space="preserve">+ its evidence path;</w:t>
      </w:r>
      <w:r>
        <w:t xml:space="preserve"> </w:t>
      </w:r>
      <w:r>
        <w:rPr>
          <w:rStyle w:val="VerbatimChar"/>
        </w:rPr>
        <w:t xml:space="preserve">constructed</w:t>
      </w:r>
      <w:r>
        <w:t xml:space="preserve"> </w:t>
      </w:r>
      <w:r>
        <w:t xml:space="preserve">provenance on a defect-closing claim → FAIL, while the SAME provenance on an item honestly labelled hardening PASSES — the §11.4.201(1) false-positive guard) + paired §1.1 mutation (flip a</w:t>
      </w:r>
      <w:r>
        <w:t xml:space="preserve"> </w:t>
      </w:r>
      <w:r>
        <w:rPr>
          <w:rStyle w:val="VerbatimChar"/>
        </w:rPr>
        <w:t xml:space="preserve">constructed</w:t>
      </w:r>
      <w:r>
        <w:t xml:space="preserve">-provenance item from hardening to a defect-closing status → the gate FAILs; gate-code = separate work item). Composes §11.4.6 / §11.4.7 / §11.4.102 / §11.4.142 / §11.4.146 / §11.4.197 / §11.4.199 / §11.4.201.</w:t>
      </w:r>
    </w:p>
    <w:p>
      <w:pPr>
        <w:pStyle w:val="BodyText"/>
      </w:pPr>
      <w:r>
        <w:rPr>
          <w:b/>
          <w:bCs/>
        </w:rPr>
        <w:t xml:space="preserve">(H) Evidence-record full field set + stream-digest-before-truncation + recorder reconciliation (extension, spec-derived, speckit 002-anti-slop-enforcement, 2026-08-26).</w:t>
      </w:r>
      <w:r>
        <w:t xml:space="preserve"> </w:t>
      </w:r>
      <w:r>
        <w:t xml:space="preserve">Clause (F) already mandates a machine-written verdict carrying, at minimum, the item id, guard identity, polarity, exit code, the target's artifact/build fingerprint, iteration count, and the evidence-file list — but it does not fix a COMMAND-EXECUTION field schema precise enough to RECONSTRUCT exactly what ran, where, and for how long, nor does it address a captured stream that is truncated or redacted for storage, nor whether a CITED command genuinely has a matching recorder entry. This clause closes those three gaps.</w:t>
      </w:r>
      <w:r>
        <w:t xml:space="preserve"> </w:t>
      </w:r>
      <w:r>
        <w:rPr>
          <w:b/>
          <w:bCs/>
        </w:rPr>
        <w:t xml:space="preserve">(1) Full command-execution field set</w:t>
      </w:r>
      <w:r>
        <w:t xml:space="preserve"> </w:t>
      </w:r>
      <w:r>
        <w:t xml:space="preserve">— every evidence-record entry representing a command execution MUST carry, at minimum: a START TIMESTAMP (the moment of invocation, not merely "a timestamp"); the WORKING DIRECTORY at invocation; the ARGUMENT LIST as a genuine list (never a shell-joined single string — a joined string cannot distinguish an argument containing a space from two separate arguments, the exact class of ambiguity §11.4.201(7)(c) already names as a path-is-part-of-the-instrument footgun); EXIT STATUS; and DURATION (wall-clock elapsed). An entry missing, or carrying an unparseable value for, any of these five fields is REFUSED at the write seam — never silently accepted as a partial entry.</w:t>
      </w:r>
      <w:r>
        <w:t xml:space="preserve"> </w:t>
      </w:r>
      <w:r>
        <w:rPr>
          <w:b/>
          <w:bCs/>
        </w:rPr>
        <w:t xml:space="preserve">(2) Stream digest computed BEFORE truncation</w:t>
      </w:r>
      <w:r>
        <w:t xml:space="preserve"> </w:t>
      </w:r>
      <w:r>
        <w:t xml:space="preserve">— when a captured stdout/stderr stream is large enough that the evidence store truncates or redacts it for storage, the entry MUST record a content digest computed over the FULL stream BEFORE any truncation, the full stream's byte count, and a reference to where the full stream is retained OUTSIDE version control (per §11.4.11 file-layout discipline — raw logs stay untracked by default) — so a later dispute can retrieve the full stream and verify it against the recorded digest. Truncation and redaction are themselves RECORDED FACTS on the entry (a flag + the truncation point), never silent.</w:t>
      </w:r>
      <w:r>
        <w:t xml:space="preserve"> </w:t>
      </w:r>
      <w:r>
        <w:rPr>
          <w:b/>
          <w:bCs/>
        </w:rPr>
        <w:t xml:space="preserve">(3) Recorder reconciliation</w:t>
      </w:r>
      <w:r>
        <w:t xml:space="preserve"> </w:t>
      </w:r>
      <w:r>
        <w:t xml:space="preserve">— any evidence-bearing claim that cites a specific command's output (a PASS citing a command, a closure citing a captured log) MUST have a MATCHING entry in the evidence recorder for the EXACT command cited; a citation with no matching recorder entry is REFUSED at the SAME status-write seam §11.4.146(D3) already enforces for terminal statuses — the reconciliation check runs AUTOMATICALLY at that seam, never as a manual audit step.</w:t>
      </w:r>
      <w:r>
        <w:t xml:space="preserve"> </w:t>
      </w:r>
      <w:r>
        <w:rPr>
          <w:b/>
          <w:bCs/>
        </w:rPr>
        <w:t xml:space="preserve">Honest boundary (§11.4.6).</w:t>
      </w:r>
      <w:r>
        <w:t xml:space="preserve"> </w:t>
      </w:r>
      <w:r>
        <w:t xml:space="preserve">This clause specifies the field SCHEMA and the truncation/reconciliation disciplines; it does not alter clause (F)'s cross-validation rules (fingerprint match, iteration count, evidence-class match), which remain in force unmodified. Recommended mechanism gates</w:t>
      </w:r>
      <w:r>
        <w:t xml:space="preserve"> </w:t>
      </w:r>
      <w:r>
        <w:rPr>
          <w:rStyle w:val="VerbatimChar"/>
        </w:rPr>
        <w:t xml:space="preserve">CM-EVIDENCE-RECORD-FIELD-SET-COMPLETE</w:t>
      </w:r>
      <w:r>
        <w:t xml:space="preserve"> </w:t>
      </w:r>
      <w:r>
        <w:t xml:space="preserve">(every command-execution entry carries start-timestamp/cwd/argv-as-list/exit-status/duration; a missing or unparseable field refuses the write) +</w:t>
      </w:r>
      <w:r>
        <w:t xml:space="preserve"> </w:t>
      </w:r>
      <w:r>
        <w:rPr>
          <w:rStyle w:val="VerbatimChar"/>
        </w:rPr>
        <w:t xml:space="preserve">CM-EVIDENCE-STREAM-DIGEST-PRE-TRUNCATION</w:t>
      </w:r>
      <w:r>
        <w:t xml:space="preserve"> </w:t>
      </w:r>
      <w:r>
        <w:t xml:space="preserve">(a truncated/redacted stream entry carries a full-stream digest + byte count + an outside-VCS reference, all computed BEFORE truncation) +</w:t>
      </w:r>
      <w:r>
        <w:t xml:space="preserve"> </w:t>
      </w:r>
      <w:r>
        <w:rPr>
          <w:rStyle w:val="VerbatimChar"/>
        </w:rPr>
        <w:t xml:space="preserve">CM-EVIDENCE-RECORDER-RECONCILED</w:t>
      </w:r>
      <w:r>
        <w:t xml:space="preserve"> </w:t>
      </w:r>
      <w:r>
        <w:t xml:space="preserve">(every cited command has a matching recorder entry; an unreconciled citation is refused at the consuming seam) + paired §1.1 mutations (strip the argument-list field and store a joined string instead → the field-set gate MUST FAIL; digest the stream AFTER truncation instead of before → the digest gate MUST FAIL; cite a command with no matching recorder entry → the reconciliation gate MUST FAIL; golden-FALSE per §11.4.201(1): a fully-fielded, pre-truncation-digested, reconciled entry → none of the three gates fire). Gate-code = separate work item, NOT claimed shipped (§11.4.6 / §11.4.227).</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27"/>
    <w:bookmarkStart w:id="28"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28"/>
    <w:bookmarkStart w:id="29"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29"/>
    <w:bookmarkStart w:id="30"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30"/>
    <w:bookmarkStart w:id="31"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GATE SEAM-PLACEMENT — a gate whose precondition the gated work itself produces is on the WRONG SEAM (extension, research-derived, 2026-07-17).</w:t>
      </w:r>
      <w:r>
        <w:t xml:space="preserve"> </w:t>
      </w:r>
      <w:r>
        <w:t xml:space="preserve">§11.4.120's trigger is a gate that FAILs — i.e. a gate that RAN. Its sibling case is a gate that CANNOT RUN in the ordering imposed on it, and the required response is different: not reconciliation, but re-seating the gate at the seam where it is satisfiable. Forensic FACT (genericised): work was ordered "run checks E1-E4, then implement P1</w:t>
      </w:r>
      <w:r>
        <w:t xml:space="preserve"> </w:t>
      </w:r>
      <w:r>
        <w:rPr>
          <w:b/>
          <w:bCs/>
        </w:rPr>
        <w:t xml:space="preserve">only if</w:t>
      </w:r>
      <w:r>
        <w:t xml:space="preserve"> </w:t>
      </w:r>
      <w:r>
        <w:t xml:space="preserve">E1-E4 pass" — but the gate's own text defined E2 as running</w:t>
      </w:r>
      <w:r>
        <w:t xml:space="preserve"> </w:t>
      </w:r>
      <w:r>
        <w:rPr>
          <w:b/>
          <w:bCs/>
        </w:rPr>
        <w:t xml:space="preserve">on a P1-gated build</w:t>
      </w:r>
      <w:r>
        <w:t xml:space="preserve">, so E2 could not exist before P1 existed; the order was unexecutable by construction. The source of truth, read exactly, gated something else entirely: building behind a default-off flag was permitted, and it was</w:t>
      </w:r>
      <w:r>
        <w:t xml:space="preserve"> </w:t>
      </w:r>
      <w:r>
        <w:rPr>
          <w:b/>
          <w:bCs/>
        </w:rPr>
        <w:t xml:space="preserve">ENABLING</w:t>
      </w:r>
      <w:r>
        <w:t xml:space="preserve"> </w:t>
      </w:r>
      <w:r>
        <w:t xml:space="preserve">the flag that required E1-E4 — the gate was on ACTIVATION, and had been imposed on AUTHORSHIP. Therefore:</w:t>
      </w:r>
      <w:r>
        <w:t xml:space="preserve"> </w:t>
      </w:r>
      <w:r>
        <w:rPr>
          <w:b/>
          <w:bCs/>
        </w:rPr>
        <w:t xml:space="preserve">(a) EXECUTABILITY IS CHECKED BEFORE A GATE IS IMPOSED</w:t>
      </w:r>
      <w:r>
        <w:t xml:space="preserve"> </w:t>
      </w:r>
      <w:r>
        <w:t xml:space="preserve">— if gate G requires artifact A, and A is produced by the very work G gates, then G is unsatisfiable at that seam and belongs at a LATER one (activation / enablement / release), NEVER at authorship; imposing it at authorship makes the work impossible to start and the gate impossible to pass, which is not rigor, it is a deadlock.</w:t>
      </w:r>
      <w:r>
        <w:t xml:space="preserve"> </w:t>
      </w:r>
      <w:r>
        <w:rPr>
          <w:b/>
          <w:bCs/>
        </w:rPr>
        <w:t xml:space="preserve">(b) RE-READ THE SOURCE OF TRUTH BEFORE RE-SEATING</w:t>
      </w:r>
      <w:r>
        <w:t xml:space="preserve"> </w:t>
      </w:r>
      <w:r>
        <w:t xml:space="preserve">— the circularity is usually an ARTIFACT OF THE ORDER, not of the gate: the gate's own text names its real seam, and that text governs over any restatement of it (a restatement that moved the gate from "enabling" to "writing" is a §11.4.6 misstatement of the requirement, and the fix is to obey the source, not to weaken the gate).</w:t>
      </w:r>
      <w:r>
        <w:t xml:space="preserve"> </w:t>
      </w:r>
      <w:r>
        <w:rPr>
          <w:b/>
          <w:bCs/>
        </w:rPr>
        <w:t xml:space="preserve">(c) THE FORBIDDEN RESPONSES ARE §11.4.120's OWN</w:t>
      </w:r>
      <w:r>
        <w:t xml:space="preserve"> </w:t>
      </w:r>
      <w:r>
        <w:t xml:space="preserve">— an unsatisfiable gate MUST NOT be fake-passed, deleted, weakened to a tautology, nor improvised past by building the artifact and retro-declaring the gate met; and the gated work MUST NOT be abandoned as "blocked" when the gate simply sits on the wrong seam.</w:t>
      </w:r>
      <w:r>
        <w:t xml:space="preserve"> </w:t>
      </w:r>
      <w:r>
        <w:rPr>
          <w:b/>
          <w:bCs/>
        </w:rPr>
        <w:t xml:space="preserve">Honest boundary (§11.4.6):</w:t>
      </w:r>
      <w:r>
        <w:t xml:space="preserve"> </w:t>
      </w:r>
      <w:r>
        <w:t xml:space="preserve">an unrunnable gate is NOT automatically mis-seated — investigate per §11.4.102 first; it may be correctly seated and its precondition genuinely missing, which is the §11.4.69</w:t>
      </w:r>
      <w:r>
        <w:t xml:space="preserve"> </w:t>
      </w:r>
      <w:r>
        <w:rPr>
          <w:rStyle w:val="VerbatimChar"/>
        </w:rPr>
        <w:t xml:space="preserve">artifact_not_yet_built</w:t>
      </w:r>
      <w:r>
        <w:t xml:space="preserve"> </w:t>
      </w:r>
      <w:r>
        <w:t xml:space="preserve">NOT-YET-RUNNABLE state (§11.4.135 seam-dependent), not a seam defect. Reporting the circularity is mandatory and already required by §11.4.6 / §11.4.66 / §11.4.101 / §11.4.201(4) — this clause adds the seam-placement rule those anchors do not carry. §11.4.110's clash detector cannot catch this class: its input is a change DIFF, and an ordering instruction is not a diff.</w:t>
      </w:r>
    </w:p>
    <w:p>
      <w:pPr>
        <w:pStyle w:val="BodyText"/>
      </w:pPr>
      <w:r>
        <w:rPr>
          <w:b/>
          <w:bCs/>
        </w:rPr>
        <w:t xml:space="preserve">Gate contract for the seam-placement clause (extension, 2026-07-17).</w:t>
      </w:r>
      <w:r>
        <w:t xml:space="preserve"> </w:t>
      </w:r>
      <w:r>
        <w:rPr>
          <w:rStyle w:val="VerbatimChar"/>
        </w:rPr>
        <w:t xml:space="preserve">CM-GATE-RECONCILED-NOT-FAKE-PASSED</w:t>
      </w:r>
      <w:r>
        <w:t xml:space="preserve"> </w:t>
      </w:r>
      <w:r>
        <w:t xml:space="preserve">is EXTENDED: an imposed gate whose required precondition artifact is produced by the very work it gates → FAIL (the gate is mis-seated and MUST be re-seated at activation/enablement/release), and the FAIL names the circularity rather than the work. Paired §1.1 mutation: impose an authorship-seam gate whose precondition only the gated work can produce → the gate FAILs; re-seat it at activation → PASSes. Its golden-FALSE fixture MUST include a correctly-seated gate whose precondition is merely not-yet-built (the §11.4.69</w:t>
      </w:r>
      <w:r>
        <w:t xml:space="preserve"> </w:t>
      </w:r>
      <w:r>
        <w:rPr>
          <w:rStyle w:val="VerbatimChar"/>
        </w:rPr>
        <w:t xml:space="preserve">artifact_not_yet_built</w:t>
      </w:r>
      <w:r>
        <w:t xml:space="preserve"> </w:t>
      </w:r>
      <w:r>
        <w:t xml:space="preserve">state) — the gate MUST NOT fire on that, or it becomes the §11.4.201(1) false positive that condemns a healthy gate. Gate-code = a separate work item; this is the contract, not a claim the code has shipped (§11.4.6).</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w:t>
      </w:r>
      <w:r>
        <w:t xml:space="preserve"> </w:t>
      </w:r>
      <w:r>
        <w:rPr>
          <w:rStyle w:val="VerbatimChar"/>
        </w:rPr>
        <w:t xml:space="preserve">--impose-unsatisfiable-gate</w:t>
      </w:r>
      <w:r>
        <w:t xml:space="preserve">,</w:t>
      </w:r>
      <w:r>
        <w:t xml:space="preserve"> </w:t>
      </w:r>
      <w:r>
        <w:rPr>
          <w:rStyle w:val="VerbatimChar"/>
        </w:rPr>
        <w:t xml:space="preserve">--improvise-past-circular-order</w:t>
      </w:r>
      <w:r>
        <w:t xml:space="preserve">,</w:t>
      </w:r>
      <w:r>
        <w:t xml:space="preserve"> </w:t>
      </w:r>
      <w:r>
        <w:rPr>
          <w:rStyle w:val="VerbatimChar"/>
        </w:rPr>
        <w:t xml:space="preserve">--gate-authorship-on-its-own-output</w:t>
      </w:r>
      <w:r>
        <w:t xml:space="preserve"> </w:t>
      </w:r>
      <w:r>
        <w:t xml:space="preserve">flag exists.</w:t>
      </w:r>
    </w:p>
    <w:p>
      <w:r>
        <w:pict>
          <v:rect style="width:0;height:1.5pt" o:hralign="center" o:hrstd="t" o:hr="t"/>
        </w:pict>
      </w:r>
    </w:p>
    <w:bookmarkEnd w:id="31"/>
    <w:bookmarkStart w:id="34"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32">
        <w:r>
          <w:rPr>
            <w:rStyle w:val="Hyperlink"/>
          </w:rPr>
          <w:t xml:space="preserve">https://developers.google.com/solutions/content-driven/backend/testing</w:t>
        </w:r>
      </w:hyperlink>
      <w:r>
        <w:t xml:space="preserve">; AOSP CTS/Tradefed continuous-regression model</w:t>
      </w:r>
      <w:r>
        <w:t xml:space="preserve"> </w:t>
      </w:r>
      <w:hyperlink r:id="rId33">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Verdict-coverage at the release seam — ABSENCE of a verdict blocks exactly as a FAIL does (extension, research-derived, 2026-07-17).</w:t>
      </w:r>
      <w:r>
        <w:t xml:space="preserve"> </w:t>
      </w:r>
      <w:r>
        <w:t xml:space="preserve">Forensic FACT (genericised, 2026-07-17): a consuming project's standing guard suite computed its exit code from ONLY its FAIL count — a guard that was never run (fix never built/deployed → REQUIRES-REBUILD SKIP → PENDING) affected nothing; measured live on a release-candidate target, 61 registered guards produced PASS 0 / FAIL 5 / PENDING 56 and the suite exited 0 "not blocked", and the release-tag tooling consulted the guard suite ZERO times — to the release gate, "never verified" and "verified good" were the same colour. That single fail-open explains, without needing hundreds of separate bugs, how 95% of that tracker's done-claiming items shipped unguarded and how the recorded reopen-per-recorded-fix rate reached 52%. Therefore (ALL hold): (1)</w:t>
      </w:r>
      <w:r>
        <w:t xml:space="preserve"> </w:t>
      </w:r>
      <w:r>
        <w:rPr>
          <w:b/>
          <w:bCs/>
        </w:rPr>
        <w:t xml:space="preserve">the suite's exit semantics MUST incorporate COVERAGE, never only the FAIL count</w:t>
      </w:r>
      <w:r>
        <w:t xml:space="preserve"> </w:t>
      </w:r>
      <w:r>
        <w:t xml:space="preserve">— a PENDING/never-run verdict is not a pass AND not ignorable at the seams that ship; (2)</w:t>
      </w:r>
      <w:r>
        <w:t xml:space="preserve"> </w:t>
      </w:r>
      <w:r>
        <w:rPr>
          <w:b/>
          <w:bCs/>
        </w:rPr>
        <w:t xml:space="preserve">the release seam blocks on verdict coverage of the release-candidate artifact</w:t>
      </w:r>
      <w:r>
        <w:t xml:space="preserve"> </w:t>
      </w:r>
      <w:r>
        <w:t xml:space="preserve">— the tag is refused unless, for the candidate's artifact fingerprint, every registered guard whose required topology is present on at least one release-validation target has produced a real PASS-or-FAIL verdict, and zero FAILs:</w:t>
      </w:r>
      <w:r>
        <w:t xml:space="preserve"> </w:t>
      </w:r>
      <w:r>
        <w:rPr>
          <w:rStyle w:val="VerbatimChar"/>
        </w:rPr>
        <w:t xml:space="preserve">uncovered = registered ∧ topology-present ∧ no-verdict-for-this-fingerprint</w:t>
      </w:r>
      <w:r>
        <w:t xml:space="preserve">; refuse while</w:t>
      </w:r>
      <w:r>
        <w:t xml:space="preserve"> </w:t>
      </w:r>
      <w:r>
        <w:rPr>
          <w:rStyle w:val="VerbatimChar"/>
        </w:rPr>
        <w:t xml:space="preserve">uncovered ≠ ∅ ∨ N_FAIL &gt; 0</w:t>
      </w:r>
      <w:r>
        <w:t xml:space="preserve">; (3)</w:t>
      </w:r>
      <w:r>
        <w:t xml:space="preserve"> </w:t>
      </w:r>
      <w:r>
        <w:rPr>
          <w:b/>
          <w:bCs/>
        </w:rPr>
        <w:t xml:space="preserve">the release-tag tooling MUST consult the suite/verdict store mechanically</w:t>
      </w:r>
      <w:r>
        <w:t xml:space="preserve"> </w:t>
      </w:r>
      <w:r>
        <w:t xml:space="preserve">— a release path that never reads the guards is itself a §11.4 bluff surface regardless of how green the suite runs elsewhere; (4)</w:t>
      </w:r>
      <w:r>
        <w:t xml:space="preserve"> </w:t>
      </w:r>
      <w:r>
        <w:rPr>
          <w:b/>
          <w:bCs/>
        </w:rPr>
        <w:t xml:space="preserve">the two legitimate PENDING classes are handled without a fail-open AND without a fail-closed wall</w:t>
      </w:r>
      <w:r>
        <w:t xml:space="preserve">: on intermediate artifacts a REQUIRES-REBUILD PENDING is honest and non-blocking, but on the release candidate it is a contradiction — either the wrong artifact is deployed (re-run on the candidate) or the fix genuinely missed the build (then its item MUST NOT be in the release's done-set); both resolutions are forced, neither is a permanent exemption. Topology-absent guards are exempt from coverage ONLY via a checked-in target-pool topology map and MUST be enumerated in the release changelog as honest coverage gaps (§11.4.3 / §11.4.118) — never a silent exemption; a naive "PENDING always blocks" rule is REJECTED as a §11.4.201 FAIL-bluff (it would block every honest intermediate run and teach operators to disable the gate); (5)</w:t>
      </w:r>
      <w:r>
        <w:t xml:space="preserve"> </w:t>
      </w:r>
      <w:r>
        <w:rPr>
          <w:b/>
          <w:bCs/>
        </w:rPr>
        <w:t xml:space="preserve">adoption ratchet</w:t>
      </w:r>
      <w:r>
        <w:t xml:space="preserve"> </w:t>
      </w:r>
      <w:r>
        <w:t xml:space="preserve">— a pre-existing unguarded done-claiming backlog is snapshotted ONCE into a committed ratchet file and may only shrink (the live unguarded set must be a subset of the snapshot AND the snapshot may not gain lines vs its committed version), so day one is green, the disease cannot spread, and every reopened/re-touched item exits the ratchet permanently. Recommended gate</w:t>
      </w:r>
      <w:r>
        <w:t xml:space="preserve"> </w:t>
      </w:r>
      <w:r>
        <w:rPr>
          <w:rStyle w:val="VerbatimChar"/>
        </w:rPr>
        <w:t xml:space="preserve">CM-RELEASE-VERDICT-COVERAGE</w:t>
      </w:r>
      <w:r>
        <w:t xml:space="preserve"> </w:t>
      </w:r>
      <w:r>
        <w:t xml:space="preserve">— self-tested per §11.4.205 / §11.4.107(10): golden-bad fixture = a topology-present guard with no verdict for the candidate fingerprint → the release gate MUST FAIL; golden-good = a complete verdict set → MUST PASS; negative control = a properly-enumerated topology-absent guard → MUST PASS (the false-positive guard) — + paired §1.1 mutation (revert the exit semantics to FAIL-count-only, or de-wire the release-tag consultation → the gate FAILs; gate-code = separate work item). Composes §11.4.3 / §11.4.40 / §11.4.107(10) / §11.4.115(F) / §11.4.118 / §11.4.146(D3) / §11.4.201 / §11.4.205.</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 — and, per the 2026-07-17 extension, no</w:t>
      </w:r>
      <w:r>
        <w:t xml:space="preserve"> </w:t>
      </w:r>
      <w:r>
        <w:rPr>
          <w:rStyle w:val="VerbatimChar"/>
        </w:rPr>
        <w:t xml:space="preserve">--pending-does-not-block-the-candidate</w:t>
      </w:r>
      <w:r>
        <w:t xml:space="preserve">,</w:t>
      </w:r>
      <w:r>
        <w:t xml:space="preserve"> </w:t>
      </w:r>
      <w:r>
        <w:rPr>
          <w:rStyle w:val="VerbatimChar"/>
        </w:rPr>
        <w:t xml:space="preserve">--fail-count-only-exit</w:t>
      </w:r>
      <w:r>
        <w:t xml:space="preserve">,</w:t>
      </w:r>
      <w:r>
        <w:t xml:space="preserve"> </w:t>
      </w:r>
      <w:r>
        <w:rPr>
          <w:rStyle w:val="VerbatimChar"/>
        </w:rPr>
        <w:t xml:space="preserve">--release-without-consulting-guards</w:t>
      </w:r>
      <w:r>
        <w:t xml:space="preserve">,</w:t>
      </w:r>
      <w:r>
        <w:t xml:space="preserve"> </w:t>
      </w:r>
      <w:r>
        <w:rPr>
          <w:rStyle w:val="VerbatimChar"/>
        </w:rPr>
        <w:t xml:space="preserve">--silent-topology-exemption</w:t>
      </w:r>
      <w:r>
        <w:t xml:space="preserve"> </w:t>
      </w:r>
      <w:r>
        <w:t xml:space="preserve">flag.</w:t>
      </w:r>
    </w:p>
    <w:bookmarkEnd w:id="34"/>
    <w:bookmarkStart w:id="37"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35">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36">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37"/>
    <w:bookmarkStart w:id="44"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38">
        <w:r>
          <w:rPr>
            <w:rStyle w:val="Hyperlink"/>
          </w:rPr>
          <w:t xml:space="preserve">https://developer.android.com/security/fraud-prevention/activities</w:t>
        </w:r>
      </w:hyperlink>
      <w:r>
        <w:t xml:space="preserve">; Nightwatch</w:t>
      </w:r>
      <w:r>
        <w:t xml:space="preserve"> </w:t>
      </w:r>
      <w:hyperlink r:id="rId39">
        <w:r>
          <w:rPr>
            <w:rStyle w:val="Hyperlink"/>
          </w:rPr>
          <w:t xml:space="preserve">https://wwws.nightwatchcybersecurity.com/2016/04/13/research-securing-android-applications-from-screen-capture/</w:t>
        </w:r>
      </w:hyperlink>
      <w:r>
        <w:t xml:space="preserve">; WithSecure</w:t>
      </w:r>
      <w:r>
        <w:t xml:space="preserve"> </w:t>
      </w:r>
      <w:hyperlink r:id="rId40">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41">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42">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43">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44"/>
    <w:bookmarkStart w:id="45"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45"/>
    <w:bookmarkStart w:id="46"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46"/>
    <w:bookmarkStart w:id="47"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037"/>
        </w:numPr>
      </w:pPr>
      <w:r>
        <w:rPr>
          <w:b/>
          <w:bCs/>
        </w:rPr>
        <w:t xml:space="preserve">Unit</w:t>
      </w:r>
      <w:r>
        <w:t xml:space="preserve"> </w:t>
      </w:r>
      <w:r>
        <w:t xml:space="preserve">— isolated logic; the ONLY layer where mocks / stubs / fakes / placeholders are permitted (§11.4.27(A)).</w:t>
      </w:r>
    </w:p>
    <w:p>
      <w:pPr>
        <w:pStyle w:val="Compact"/>
        <w:numPr>
          <w:ilvl w:val="0"/>
          <w:numId w:val="1037"/>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037"/>
        </w:numPr>
      </w:pPr>
      <w:r>
        <w:rPr>
          <w:b/>
          <w:bCs/>
        </w:rPr>
        <w:t xml:space="preserve">End-to-end (e2e)</w:t>
      </w:r>
      <w:r>
        <w:t xml:space="preserve"> </w:t>
      </w:r>
      <w:r>
        <w:t xml:space="preserve">— the full user journey across the real System, captured-evidence per §11.4.5 / §11.4.107.</w:t>
      </w:r>
    </w:p>
    <w:p>
      <w:pPr>
        <w:pStyle w:val="Compact"/>
        <w:numPr>
          <w:ilvl w:val="0"/>
          <w:numId w:val="1037"/>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037"/>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037"/>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037"/>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037"/>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037"/>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037"/>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037"/>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037"/>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037"/>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EXTENSION — SUITE SHAPE: the shape is a consequence, and the generating rule is push-tests-down (2026-08-20).</w:t>
      </w:r>
      <w:r>
        <w:t xml:space="preserve"> </w:t>
      </w:r>
      <w:r>
        <w:t xml:space="preserve">§11.4.169 freezes WHICH KINDS of test must exist; it says nothing about WHERE a given behaviour should be tested, and a project can satisfy every enumerated type while placing its assertions at an altitude that proves little. The AI-curriculum corpus (module 30) supplies the placement rule and — importantly — REFUSES to prescribe a shape, which this extension preserves rather than overrides.</w:t>
      </w:r>
      <w:r>
        <w:t xml:space="preserve"> </w:t>
      </w:r>
      <w:r>
        <w:rPr>
          <w:b/>
          <w:bCs/>
        </w:rPr>
        <w:t xml:space="preserve">(a) NO SHAPE IS MANDATED.</w:t>
      </w:r>
      <w:r>
        <w:t xml:space="preserve"> </w:t>
      </w:r>
      <w:r>
        <w:t xml:space="preserve">Corpus:</w:t>
      </w:r>
      <w:r>
        <w:t xml:space="preserve"> </w:t>
      </w:r>
      <w:r>
        <w:rPr>
          <w:i/>
          <w:iCs/>
        </w:rPr>
        <w:t xml:space="preserve">"the shape is a consequence, not a goal."</w:t>
      </w:r>
      <w:r>
        <w:t xml:space="preserve"> </w:t>
      </w:r>
      <w:r>
        <w:t xml:space="preserve">The two named shapes are the</w:t>
      </w:r>
      <w:r>
        <w:t xml:space="preserve"> </w:t>
      </w:r>
      <w:r>
        <w:rPr>
          <w:b/>
          <w:bCs/>
        </w:rPr>
        <w:t xml:space="preserve">test pyramid</w:t>
      </w:r>
      <w:r>
        <w:t xml:space="preserve"> </w:t>
      </w:r>
      <w:r>
        <w:t xml:space="preserve">(</w:t>
      </w:r>
      <w:r>
        <w:rPr>
          <w:i/>
          <w:iCs/>
        </w:rPr>
        <w:t xml:space="preserve">"many fast unit tests at the base, fewer integration/service tests, very few slow end-to-end tests … ideal when most of your risk is in pure logic"</w:t>
      </w:r>
      <w:r>
        <w:t xml:space="preserve">) and the</w:t>
      </w:r>
      <w:r>
        <w:t xml:space="preserve"> </w:t>
      </w:r>
      <w:r>
        <w:rPr>
          <w:b/>
          <w:bCs/>
        </w:rPr>
        <w:t xml:space="preserve">testing trophy</w:t>
      </w:r>
      <w:r>
        <w:t xml:space="preserve"> </w:t>
      </w:r>
      <w:r>
        <w:t xml:space="preserve">(</w:t>
      </w:r>
      <w:r>
        <w:rPr>
          <w:i/>
          <w:iCs/>
        </w:rPr>
        <w:t xml:space="preserve">"a static base (types + lint), a fat integration middle, a thin end-to-end top … for I/O-heavy web/backend code, integration tests hit the best confidence-per-cost because they exercise the real wiring — DB, queue, provider — where the actual bugs live"</w:t>
      </w:r>
      <w:r>
        <w:t xml:space="preserve">). The selection criterion is a single question —</w:t>
      </w:r>
      <w:r>
        <w:t xml:space="preserve"> </w:t>
      </w:r>
      <w:r>
        <w:rPr>
          <w:i/>
          <w:iCs/>
        </w:rPr>
        <w:t xml:space="preserve">"where do I get the most confidence per second?"</w:t>
      </w:r>
      <w:r>
        <w:t xml:space="preserve"> </w:t>
      </w:r>
      <w:r>
        <w:t xml:space="preserve">— answered from</w:t>
      </w:r>
      <w:r>
        <w:t xml:space="preserve"> </w:t>
      </w:r>
      <w:r>
        <w:rPr>
          <w:i/>
          <w:iCs/>
        </w:rPr>
        <w:t xml:space="preserve">"where this system's bugs live, not dogma."</w:t>
      </w:r>
      <w:r>
        <w:t xml:space="preserve"> </w:t>
      </w:r>
      <w:r>
        <w:t xml:space="preserve">The corpus explicitly marks "the trophy is always correct for every system" as a WRONG answer, and states NO numeric layer ratios; a project adopting a distribution supplies it as DATA per §11.4.35 (the corpus's own vocabulary is qualitative: "many / fewer / very few", "static base / fat middle / thin top").</w:t>
      </w:r>
      <w:r>
        <w:t xml:space="preserve"> </w:t>
      </w:r>
      <w:r>
        <w:rPr>
          <w:b/>
          <w:bCs/>
        </w:rPr>
        <w:t xml:space="preserve">(b) THE GENERATING RULE IS MANDATED.</w:t>
      </w:r>
      <w:r>
        <w:t xml:space="preserve"> </w:t>
      </w:r>
      <w:r>
        <w:t xml:space="preserve">Corpus (Fowler):</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This is the operative discipline §11.4.169 was missing: a behaviour is tested at the LOWEST altitude that still catches its defect, and a high-level failure with no lower-level counterpart is a coverage signal to be acted on, not merely a red build.</w:t>
      </w:r>
      <w:r>
        <w:t xml:space="preserve"> </w:t>
      </w:r>
      <w:r>
        <w:rPr>
          <w:b/>
          <w:bCs/>
        </w:rPr>
        <w:t xml:space="preserve">(c) THE TWO NAMED ANTI-PATTERNS, ONE AT EACH END.</w:t>
      </w:r>
      <w:r>
        <w:t xml:space="preserve"> </w:t>
      </w:r>
      <w:r>
        <w:t xml:space="preserve">The</w:t>
      </w:r>
      <w:r>
        <w:t xml:space="preserve"> </w:t>
      </w:r>
      <w:r>
        <w:rPr>
          <w:b/>
          <w:bCs/>
        </w:rPr>
        <w:t xml:space="preserve">ice-cream cone</w:t>
      </w:r>
      <w:r>
        <w:t xml:space="preserve"> </w:t>
      </w:r>
      <w:r>
        <w:t xml:space="preserve">—</w:t>
      </w:r>
      <w:r>
        <w:t xml:space="preserve"> </w:t>
      </w:r>
      <w:r>
        <w:rPr>
          <w:i/>
          <w:iCs/>
        </w:rPr>
        <w:t xml:space="preserve">"End-to-end tests give the most confidence, so we have lots of them"</w:t>
      </w:r>
      <w:r>
        <w:t xml:space="preserve"> </w:t>
      </w:r>
      <w:r>
        <w:t xml:space="preserve">→</w:t>
      </w:r>
      <w:r>
        <w:t xml:space="preserve"> </w:t>
      </w:r>
      <w:r>
        <w:rPr>
          <w:i/>
          <w:iCs/>
        </w:rPr>
        <w:t xml:space="preserve">"slow, flaky, still misses unit edges"</w:t>
      </w:r>
      <w:r>
        <w:t xml:space="preserve"> </w:t>
      </w:r>
      <w:r>
        <w:t xml:space="preserve">— is a §11.4.169 violation at the top; and</w:t>
      </w:r>
      <w:r>
        <w:t xml:space="preserve"> </w:t>
      </w:r>
      <w:r>
        <w:rPr>
          <w:b/>
          <w:bCs/>
        </w:rPr>
        <w:t xml:space="preserve">mock-heavy unit theater</w:t>
      </w:r>
      <w:r>
        <w:t xml:space="preserve"> </w:t>
      </w:r>
      <w:r>
        <w:t xml:space="preserve">—</w:t>
      </w:r>
      <w:r>
        <w:t xml:space="preserve"> </w:t>
      </w:r>
      <w:r>
        <w:rPr>
          <w:i/>
          <w:iCs/>
        </w:rPr>
        <w:t xml:space="preserve">"mock the DB, mock the provider, mock the collaborators, assert the code calls the mocks as scripted — and the suite passes precisely because it never touched the system it claims to test"</w:t>
      </w:r>
      <w:r>
        <w:t xml:space="preserve">, which</w:t>
      </w:r>
      <w:r>
        <w:t xml:space="preserve"> </w:t>
      </w:r>
      <w:r>
        <w:rPr>
          <w:i/>
          <w:iCs/>
        </w:rPr>
        <w:t xml:space="preserve">"can hit 100% coverage (every line ran against a mock) and still catch nothing"</w:t>
      </w:r>
      <w:r>
        <w:t xml:space="preserve"> </w:t>
      </w:r>
      <w:r>
        <w:t xml:space="preserve">— is a violation at the bottom, already forbidden by §11.4.27(A) (mocks permitted ONLY in unit tests) and by §11.4.224(C) (an assertion-free test raises coverage identically to a proving one). The corpus names its three sub-mechanisms: the mock</w:t>
      </w:r>
      <w:r>
        <w:t xml:space="preserve"> </w:t>
      </w:r>
      <w:r>
        <w:rPr>
          <w:i/>
          <w:iCs/>
        </w:rPr>
        <w:t xml:space="preserve">"encodes a belief that drifts"</w:t>
      </w:r>
      <w:r>
        <w:t xml:space="preserve">; it</w:t>
      </w:r>
      <w:r>
        <w:t xml:space="preserve"> </w:t>
      </w:r>
      <w:r>
        <w:rPr>
          <w:i/>
          <w:iCs/>
        </w:rPr>
        <w:t xml:space="preserve">"tests interaction, not effect"</w:t>
      </w:r>
      <w:r>
        <w:t xml:space="preserve"> </w:t>
      </w:r>
      <w:r>
        <w:t xml:space="preserve">(</w:t>
      </w:r>
      <w:r>
        <w:rPr>
          <w:i/>
          <w:iCs/>
        </w:rPr>
        <w:t xml:space="preserve">"'The code called charge() once' is not 'a charge happened and the ledger balanced'"</w:t>
      </w:r>
      <w:r>
        <w:t xml:space="preserve">); and it</w:t>
      </w:r>
      <w:r>
        <w:t xml:space="preserve"> </w:t>
      </w:r>
      <w:r>
        <w:rPr>
          <w:i/>
          <w:iCs/>
        </w:rPr>
        <w:t xml:space="preserve">"couples tests to implementation"</w:t>
      </w:r>
      <w:r>
        <w:t xml:space="preserve"> </w:t>
      </w:r>
      <w:r>
        <w:t xml:space="preserve">so a behaviour-preserving refactor breaks it. Honest boundary (§11.4.6): this extension mandates a DECLARED, JUSTIFIED shape and the push-down rule — it does NOT mandate any particular shape, any ratio, or any per-layer count, and a project whose bugs genuinely live in the wiring is CORRECT to run a fat integration middle. Recommended mechanism gate</w:t>
      </w:r>
      <w:r>
        <w:t xml:space="preserve"> </w:t>
      </w:r>
      <w:r>
        <w:rPr>
          <w:rStyle w:val="VerbatimChar"/>
        </w:rPr>
        <w:t xml:space="preserve">CM-SUITE-SHAPE-DECLARED-AND-PUSHED-DOWN</w:t>
      </w:r>
      <w:r>
        <w:t xml:space="preserve"> </w:t>
      </w:r>
      <w:r>
        <w:t xml:space="preserve">(the project declares its chosen shape with the risk-location justification that selected it; a high-level test that fails with no lower-level counterpart opens a tracked §11.4.197 item to add the lower-level test) + paired §1.1 mutation (remove the shape declaration, or record a high-level-only failure with no tracked lower-level follow-up → the gate MUST FAIL; golden-FALSE per §11.4.201(1): a declared trophy shape on a genuinely I/O-heavy system MUST NOT fire it merely for having few unit tests).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p>
      <w:pPr>
        <w:pStyle w:val="BlockText"/>
      </w:pPr>
      <w:r>
        <w:rPr>
          <w:b/>
          <w:bCs/>
        </w:rPr>
        <w:t xml:space="preserve">[COLLISION-REDIRECT 2026-08-18]</w:t>
      </w:r>
      <w:r>
        <w:t xml:space="preserve"> </w:t>
      </w:r>
      <w:r>
        <w:t xml:space="preserve">The 2026-06-25 HelixTranslate canonical translation pipeline mandate previously carried §11.4.140 here has been re-minted to</w:t>
      </w:r>
      <w:r>
        <w:t xml:space="preserve"> </w:t>
      </w:r>
      <w:r>
        <w:rPr>
          <w:b/>
          <w:bCs/>
        </w:rPr>
        <w:t xml:space="preserve">§11.4.255</w:t>
      </w:r>
      <w:r>
        <w:t xml:space="preserve"> </w:t>
      </w:r>
      <w:r>
        <w:t xml:space="preserve">to resolve the pre-existing double-mandate collision surfaced by §11.4.227(B) block-integrity audit. The other §11.4.140 mandate (Universal action-prefix system, 2026-06-09) at line ~9114 is unchanged and remains the sole occupant of the §11.4.140 anchor number. Operator-approved re-mint via AskUserQuestion on 2026-08-15.</w:t>
      </w:r>
    </w:p>
    <w:p>
      <w:r>
        <w:pict>
          <v:rect style="width:0;height:1.5pt" o:hralign="center" o:hrstd="t" o:hr="t"/>
        </w:pict>
      </w:r>
    </w:p>
    <w:p>
      <w:pPr>
        <w:pStyle w:val="BlockText"/>
      </w:pPr>
      <w:r>
        <w:rPr>
          <w:b/>
          <w:bCs/>
        </w:rPr>
        <w:t xml:space="preserve">[COLLISION-REDIRECT 2026-08-18]</w:t>
      </w:r>
      <w:r>
        <w:t xml:space="preserve"> </w:t>
      </w:r>
      <w:r>
        <w:t xml:space="preserve">The 2026-06-25 Mandatory independent per-language translation review mandate previously carried §11.4.141 here has been re-minted to</w:t>
      </w:r>
      <w:r>
        <w:t xml:space="preserve"> </w:t>
      </w:r>
      <w:r>
        <w:rPr>
          <w:b/>
          <w:bCs/>
        </w:rPr>
        <w:t xml:space="preserve">§11.4.256</w:t>
      </w:r>
      <w:r>
        <w:t xml:space="preserve"> </w:t>
      </w:r>
      <w:r>
        <w:t xml:space="preserve">to resolve the pre-existing double-mandate collision surfaced by §11.4.227(B) block-integrity audit. The other §11.4.141 mandate (Token-efficiency, 2026-06-09) at line ~9233 is unchanged and remains the sole occupant of the §11.4.141 anchor number. Operator-approved re-mint via AskUserQuestion on 2026-08-15.</w:t>
      </w:r>
    </w:p>
    <w:p>
      <w:r>
        <w:pict>
          <v:rect style="width:0;height:1.5pt" o:hralign="center" o:hrstd="t" o:hr="t"/>
        </w:pict>
      </w:r>
    </w:p>
    <w:p>
      <w:pPr>
        <w:pStyle w:val="FirstParagraph"/>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bookmarkEnd w:id="47"/>
    <w:bookmarkStart w:id="48" w:name="X31a636a071b6017b007a15678bf763da16ecc7b"/>
    <w:p>
      <w:pPr>
        <w:pStyle w:val="Heading3"/>
      </w:pPr>
      <w:r>
        <w:t xml:space="preserve">§11.4.199 — Exact-reproduction-sequence mandate: when a working reproduction exists, the investigation MUST use ITS exact sequence — a deviating repro proves NOTHING (research-derived, 2026-07-15)</w:t>
      </w:r>
    </w:p>
    <w:p>
      <w:pPr>
        <w:pStyle w:val="FirstParagraph"/>
      </w:pPr>
      <w:r>
        <w:rPr>
          <w:b/>
          <w:bCs/>
        </w:rPr>
        <w:t xml:space="preserve">Forensic anchor (FACT, 2026-07-15).</w:t>
      </w:r>
      <w:r>
        <w:t xml:space="preserve"> </w:t>
      </w:r>
      <w:r>
        <w:t xml:space="preserve">An investigation concluded that a defensive "cover" mechanism "never engages" and that the defect it guards was therefore unfixed. The conclusion was WRONG: the hand-rolled reproduction drove the target with a DIFFERENT input than the existing test did (it pressed a HOME key where the test sent a media-pause key), so the hand-rolled path never reached the PRECONDITION the mechanism keys off. Re-driven with the TEST'S EXACT sequence, the mechanism provably ENGAGED. A deviating reproduction had produced a confident, captured-looking, and entirely false negative.</w:t>
      </w:r>
    </w:p>
    <w:p>
      <w:pPr>
        <w:pStyle w:val="BodyText"/>
      </w:pPr>
      <w:r>
        <w:t xml:space="preserve">Every investigation / debugging pass / validation that reproduces a defect or exercises a code path MUST satisfy ALL of:</w:t>
      </w:r>
    </w:p>
    <w:p>
      <w:pPr>
        <w:pStyle w:val="BodyText"/>
      </w:pPr>
      <w:r>
        <w:rPr>
          <w:b/>
          <w:bCs/>
        </w:rPr>
        <w:t xml:space="preserve">(1) Use the existing reproduction's EXACT sequence.</w:t>
      </w:r>
      <w:r>
        <w:t xml:space="preserve"> </w:t>
      </w:r>
      <w:r>
        <w:t xml:space="preserve">When a working reproduction ALREADY EXISTS — a test, harness, script, or recorded sequence that demonstrably reaches the defect or the code path under investigation — the investigation MUST drive the target with THAT EXACT sequence: same inputs, same order, same timing, same preconditions, same environment / topology (§11.4.3). A hand-rolled approximation is NOT a substitute.</w:t>
      </w:r>
    </w:p>
    <w:p>
      <w:pPr>
        <w:pStyle w:val="BodyText"/>
      </w:pPr>
      <w:r>
        <w:rPr>
          <w:b/>
          <w:bCs/>
        </w:rPr>
        <w:t xml:space="preserve">(2) A deviating variant MUST first PROVE it reaches the precondition.</w:t>
      </w:r>
      <w:r>
        <w:t xml:space="preserve"> </w:t>
      </w:r>
      <w:r>
        <w:t xml:space="preserve">If a hand-rolled / simplified / alternative sequence IS used, it MUST FIRST be proven — with captured evidence — to reach the SAME precondition (the entry-state the mechanism or defect keys off) before ANY conclusion is drawn from it.</w:t>
      </w:r>
    </w:p>
    <w:p>
      <w:pPr>
        <w:pStyle w:val="BodyText"/>
      </w:pPr>
      <w:r>
        <w:rPr>
          <w:b/>
          <w:bCs/>
        </w:rPr>
        <w:t xml:space="preserve">(3) A repro that misses the precondition proves NOTHING.</w:t>
      </w:r>
      <w:r>
        <w:t xml:space="preserve"> </w:t>
      </w:r>
      <w:r>
        <w:t xml:space="preserve">It is NOT evidence of absence (§11.4.6 — absence of the observation is not observation of absence). Concluding "the defect is present" / "the defect is absent" / "the mechanism never engages" from a sequence that never reached the precondition is a §11.4 / §11.4.1 bluff at the INVESTIGATION layer — a FAIL-bluff when it wrongly condemns working code (and drives a needless "fix" into a healthy path), a PASS-bluff when it wrongly clears broken code.</w:t>
      </w:r>
    </w:p>
    <w:p>
      <w:pPr>
        <w:pStyle w:val="BodyText"/>
      </w:pPr>
      <w:r>
        <w:rPr>
          <w:b/>
          <w:bCs/>
        </w:rPr>
        <w:t xml:space="preserve">(4) Record the exact driving sequence as captured evidence.</w:t>
      </w:r>
      <w:r>
        <w:t xml:space="preserve"> </w:t>
      </w:r>
      <w:r>
        <w:t xml:space="preserve">Every reproduction MUST record the precise sequence it drove (commands / input events / order / timing) so it is replayable + auditable; any deviation from an existing reproduction MUST be explicit, justified, and precondition-proven.</w:t>
      </w:r>
    </w:p>
    <w:p>
      <w:pPr>
        <w:pStyle w:val="BodyText"/>
      </w:pPr>
      <w:r>
        <w:t xml:space="preserve">STRENGTHENS §11.4.102 (systematic-debugging Phase 2 — reproduce), §11.4.146 (reproduce-first), and §11.4.115 (RED baseline on the broken artifact): those mandate THAT you reproduce; §11.4.199 mandates HOW — with the sequence PROVEN to reach the defect, not one that merely resembles it. Classification: universal (§11.4.17) — the consuming project supplies its concrete input / driving mechanism per §11.4.35. Composes §11.4.1 / §11.4.3 / §11.4.5 / §11.4.6 / §11.4.7 / §11.4.102 / §11.4.107 / §11.4.115 / §11.4.123 / §11.4.135 / §11.4.146.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(an investigation's conclusion cites the exact driving sequence used AND, where an existing reproduction exists, that the same sequence was used OR that the deviating sequence reached the precondition with captured proof) + paired §1.1 mutation (record a conclusion drawn from a deviating sequence with no precondition proof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§11.4.199.</w:t>
      </w:r>
    </w:p>
    <w:p>
      <w:pPr>
        <w:pStyle w:val="BodyText"/>
      </w:pPr>
      <w:r>
        <w:t xml:space="preserve">Non-compliance is a release blocker regardless of context.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bookmarkEnd w:id="48"/>
    <w:bookmarkStart w:id="49" w:name="X0e291375036a7be3e9828605d25de50efb6eeda"/>
    <w:p>
      <w:pPr>
        <w:pStyle w:val="Heading3"/>
      </w:pPr>
      <w:r>
        <w:t xml:space="preserve">§11.4.224 — Test-first (TDD) for ALL work, not only fixes + a minimum code-coverage floor that is NECESSARY-never-sufficient (User mandate, 2026-07-22)</w:t>
      </w:r>
    </w:p>
    <w:p>
      <w:pPr>
        <w:pStyle w:val="FirstParagraph"/>
      </w:pPr>
      <w:r>
        <w:rPr>
          <w:b/>
          <w:bCs/>
        </w:rPr>
        <w:t xml:space="preserve">Forensic anchor — verbatim user mandate (2026-07-22):</w:t>
      </w:r>
    </w:p>
    <w:p>
      <w:pPr>
        <w:pStyle w:val="BlockText"/>
      </w:pPr>
      <w:r>
        <w:t xml:space="preserve">"Any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p>
    <w:p>
      <w:pPr>
        <w:pStyle w:val="FirstParagraph"/>
      </w:pPr>
      <w:r>
        <w:rPr>
          <w:b/>
          <w:bCs/>
        </w:rPr>
        <w:t xml:space="preserve">The gap this closes.</w:t>
      </w:r>
      <w:r>
        <w:t xml:space="preserve"> </w:t>
      </w:r>
      <w:r>
        <w:t xml:space="preserve">§11.4.43 mandates the test-first (RED → … → GREEN → VERIFY → DOCUMENT) workflow but its operative text binds</w:t>
      </w:r>
      <w:r>
        <w:t xml:space="preserve"> </w:t>
      </w:r>
      <w:r>
        <w:rPr>
          <w:b/>
          <w:bCs/>
        </w:rPr>
        <w:t xml:space="preserve">fixes</w:t>
      </w:r>
      <w:r>
        <w:t xml:space="preserve"> </w:t>
      </w:r>
      <w:r>
        <w:t xml:space="preserve">only ("Every fix MUST follow the 5-step TDD-fix workflow"); §11.4.115 refines that RED step onto the broken artifact; §11.4.146 binds reproduce-first. NONE of them binds a brand-new feature, a new wiring/integration, a new gate, a new Challenge, or a NEW BASH SCRIPT — none of which is a "fix", so none of which inherits a test-first obligation today. Separately, §11.4.27 and §11.4.169 mandate 100%</w:t>
      </w:r>
      <w:r>
        <w:t xml:space="preserve"> </w:t>
      </w:r>
      <w:r>
        <w:rPr>
          <w:b/>
          <w:bCs/>
        </w:rPr>
        <w:t xml:space="preserve">test-TYPE</w:t>
      </w:r>
      <w:r>
        <w:t xml:space="preserve"> </w:t>
      </w:r>
      <w:r>
        <w:t xml:space="preserve">coverage (breadth: WHICH KINDS of test exist per feature × platform) — an orthogonal axis that states no</w:t>
      </w:r>
      <w:r>
        <w:t xml:space="preserve"> </w:t>
      </w:r>
      <w:r>
        <w:rPr>
          <w:b/>
          <w:bCs/>
        </w:rPr>
        <w:t xml:space="preserve">code-coverage</w:t>
      </w:r>
      <w:r>
        <w:t xml:space="preserve"> </w:t>
      </w:r>
      <w:r>
        <w:t xml:space="preserve">figure anywhere. §11.4.224 closes exactly those two holes and claims nothing else as new.</w:t>
      </w:r>
    </w:p>
    <w:p>
      <w:pPr>
        <w:pStyle w:val="BodyText"/>
      </w:pPr>
      <w:r>
        <w:rPr>
          <w:b/>
          <w:bCs/>
        </w:rPr>
        <w:t xml:space="preserve">(A) TEST-FIRST BINDS ALL WORK, not only fixes.</w:t>
      </w:r>
      <w:r>
        <w:t xml:space="preserve"> </w:t>
      </w:r>
      <w:r>
        <w:t xml:space="preserve">For EVERY work product with an executable surface — a change, a new feature, an implementation, a wiring/integration, a refactor, a pre-build gate, a §1.1 mutation, a Challenge, test-harness code itself, AND</w:t>
      </w:r>
      <w:r>
        <w:t xml:space="preserve"> </w:t>
      </w:r>
      <w:r>
        <w:rPr>
          <w:b/>
          <w:bCs/>
        </w:rPr>
        <w:t xml:space="preserve">bash / shell scripts</w:t>
      </w:r>
      <w:r>
        <w:t xml:space="preserve"> </w:t>
      </w:r>
      <w:r>
        <w:t xml:space="preserve">— the test is WRITTEN FIRST, RUN FIRST, and OBSERVED TO FAIL for the right reason before the implementation exists; only then is the implementation written to make it pass. Where a broken artifact already exists the RED baseline is taken ON THAT ARTIFACT per §11.4.115 (and its polarity switch converts the same source into the permanent §11.4.135 guard); where the work is genuinely new, the RED is the test failing against the absent/unimplemented behaviour, captured before the implementation lands. A test authored AFTER its implementation demonstrates only that the test AGREES with the code that already exists — never that it CATCHES the defect (the §11.4.43 PASS-bluff, here generalised to every work class).</w:t>
      </w:r>
      <w:r>
        <w:t xml:space="preserve"> </w:t>
      </w:r>
      <w:r>
        <w:rPr>
          <w:b/>
          <w:bCs/>
        </w:rPr>
        <w:t xml:space="preserve">What counts as "the test" per work class (§11.4.6 — named, never left to interpretation):</w:t>
      </w:r>
      <w:r>
        <w:t xml:space="preserve"> </w:t>
      </w:r>
      <w:r>
        <w:t xml:space="preserve">behaviour code → an executing test asserting the behaviour; a bash/shell script → an executing test that invokes the script through its REAL invocation path and asserts its real observable effect (exit status + emitted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(a gate TRUSTED before its mutation was observed to FAIL is unvalidated instrumentation per §11.4.115(F) — the condition is observation-before-trust, NOT authorship order, so a gate and its mutation authored in the same commit are compliant when the mutation is observed to make the gate FAIL before the gate is relied upon); a Challenge → its scored assertion against captured evidence per §11.4.5/§11.4.69; a behaviour-bearing config/data change (an init-script line, a package-set manifest, an action-registry row — any committed DATA an executing consumer reads to decide behaviour) → an executing test that drives that CONSUMER through the changed value and asserts the changed observable behaviour (the clause-(F) executable-surface test reaches the config THROUGH its consumer — a config change is never parked under the prose-exempt class, which is strictly pure prose / governance / documentation).</w:t>
      </w:r>
    </w:p>
    <w:p>
      <w:pPr>
        <w:pStyle w:val="BodyText"/>
      </w:pPr>
      <w:r>
        <w:rPr>
          <w:b/>
          <w:bCs/>
        </w:rPr>
        <w:t xml:space="preserve">(B) CODE-COVERAGE FLOOR — ≥ 85% MINIMUM, ~100% TARGET.</w:t>
      </w:r>
      <w:r>
        <w:t xml:space="preserve"> </w:t>
      </w:r>
      <w:r>
        <w:t xml:space="preserve">Every governed codebase carries a measured code-coverage figure that MUST NOT fall below</w:t>
      </w:r>
      <w:r>
        <w:t xml:space="preserve"> </w:t>
      </w:r>
      <w:r>
        <w:rPr>
          <w:b/>
          <w:bCs/>
        </w:rPr>
        <w:t xml:space="preserve">85%</w:t>
      </w:r>
      <w:r>
        <w:t xml:space="preserve">, with</w:t>
      </w:r>
      <w:r>
        <w:t xml:space="preserve"> </w:t>
      </w:r>
      <w:r>
        <w:rPr>
          <w:b/>
          <w:bCs/>
        </w:rPr>
        <w:t xml:space="preserve">as close to 100% as the domain permits</w:t>
      </w:r>
      <w:r>
        <w:t xml:space="preserve"> </w:t>
      </w:r>
      <w:r>
        <w:t xml:space="preserve">as the standing target (composing §11.4.169's "100% coverage as the domain permits" phrasing on its own test-type axis). The floor applies to the executable codebase INCLUDING bash/shell scripts — a shell corpus exempted from measurement is exactly the gap the operator's "Bash scripts as well!" closes.</w:t>
      </w:r>
    </w:p>
    <w:p>
      <w:pPr>
        <w:pStyle w:val="BodyText"/>
      </w:pPr>
      <w:r>
        <w:rPr>
          <w:b/>
          <w:bCs/>
        </w:rPr>
        <w:t xml:space="preserve">(B.1) SEVEN-TYPE BREADTH — the 100% AIM across a canonical test-type enumeration (extension, 2026-08-15).</w:t>
      </w:r>
      <w:r>
        <w:t xml:space="preserve"> </w:t>
      </w:r>
      <w:r>
        <w:t xml:space="preserve">The 85% floor is a LINE-COVERAGE proxy across the executable codebase; the 100% AIM is the STANDING TARGET across the seven-canonical-test-type × executable-surface product per operator mandate 2026-08-15. The seven canonical types every consuming project MUST cover (where applicable) are: (1) UNIT, (2) INTEGRATION, (3) END-TO-END (E2E), (4) FULL AUTOMATION, (5) SECURITY, (6) PERFORMANCE AND BENCHMARK, (7) ANTI-BLUFF — each carrying its own §11.4.27 mandatory-breadth obligation (which this anchor cross-references, and §11.4.27's clause (B) is amended in step). A project measuring 100% line coverage on UNIT tests alone while omitting one of the seven applicable types is a §11.4.224(B.1) violation regardless of the line-coverage number (§11.4.201(8) metric-validated-against-done: the correct end-state is line coverage AT target ACROSS all seven applicable types, never on one type alone). Honest boundary §11.4.6 / §11.4.17: a test type genuinely inapplicable to a project (e.g. a library with no runtime surface has no E2E user-journey to drive) is HONESTLY marked as §11.4.3 SKIP-with-reason at the type-breadth axis, never silently omitted; the universal DISCIPLINE is unchanged, the applicability of each type is the consumer's §11.4.35 DATA.</w:t>
      </w:r>
      <w:r>
        <w:t xml:space="preserve"> </w:t>
      </w:r>
      <w:r>
        <w:rPr>
          <w:rStyle w:val="VerbatimChar"/>
        </w:rPr>
        <w:t xml:space="preserve">CM-COVERAGE-FLOOR</w:t>
      </w:r>
      <w:r>
        <w:t xml:space="preserve"> </w:t>
      </w:r>
      <w:r>
        <w:t xml:space="preserve">is EXTENDED — the measured numerator STILL counts only RED-capable tests, PLUS the gate FAILs on missing test-type-breadth coverage per the seven-type enumeration (a project measuring 90% line coverage but with zero ANTI-BLUFF tests → gate FAILs); a paired §1.1 mutation that strips one enumerated type from the type-breadth check → the gate FAILs.</w:t>
      </w:r>
    </w:p>
    <w:p>
      <w:pPr>
        <w:pStyle w:val="BodyText"/>
      </w:pPr>
      <w:r>
        <w:rPr>
          <w:b/>
          <w:bCs/>
        </w:rPr>
        <w:t xml:space="preserve">(C) COVERAGE IS NECESSARY, NEVER SUFFICIENT — the anti-gaming clause (§11.4.201(8) / §11.4/§1.1).</w:t>
      </w:r>
      <w:r>
        <w:t xml:space="preserve"> </w:t>
      </w:r>
      <w:r>
        <w:t xml:space="preserve">A coverage percentage is trivially gameable and MUST NEVER be reported as evidence a change is correct:</w:t>
      </w:r>
      <w:r>
        <w:t xml:space="preserve"> </w:t>
      </w:r>
      <w:r>
        <w:rPr>
          <w:b/>
          <w:bCs/>
        </w:rPr>
        <w:t xml:space="preserve">MEASURED FACT (in-session, 2026-07-22, this host):</w:t>
      </w:r>
      <w:r>
        <w:t xml:space="preserve"> </w:t>
      </w:r>
      <w:r>
        <w:t xml:space="preserve">a line-granular coverage instrument reported an</w:t>
      </w:r>
      <w:r>
        <w:t xml:space="preserve"> </w:t>
      </w:r>
      <w:r>
        <w:rPr>
          <w:rStyle w:val="VerbatimChar"/>
        </w:rPr>
        <w:t xml:space="preserve">if …; then …; else …; fi</w:t>
      </w:r>
      <w:r>
        <w:t xml:space="preserve"> </w:t>
      </w:r>
      <w:r>
        <w:t xml:space="preserve">line as COVERED while the</w:t>
      </w:r>
      <w:r>
        <w:t xml:space="preserve"> </w:t>
      </w:r>
      <w:r>
        <w:rPr>
          <w:rStyle w:val="VerbatimChar"/>
        </w:rPr>
        <w:t xml:space="preserve">else</w:t>
      </w:r>
      <w:r>
        <w:t xml:space="preserve"> </w:t>
      </w:r>
      <w:r>
        <w:t xml:space="preserve">branch was NEVER taken — the metric read fully-covered on a line half of whose behaviour was untested; and a test that EXECUTES a line while ASSERTING NOTHING raises the same number by the same amount as a test that proves the behaviour. Therefore: (1) the REAL bar remains the §11.4 anti-bluff covenant + §1.1 — every test MUST catch its own negation, PROVEN by a paired mutation that makes it FAIL; a line executed by an assertion-free test is NOT covered in the sense that matters; (2) the floor is a MINIMUM ON A MEASURABLE PROXY, never a certificate of correctness — citing "≥ 85% covered" as proof a change works is a §11.4 PASS-bluff at the metric layer; (3) the floor NEVER stands alone — it composes with the §1.1 mutation pair, the §11.4.5/§11.4.69/§11.4.107 captured-evidence bar, and the §11.4.108 runtime signature, and it does NOT displace any of them.</w:t>
      </w:r>
    </w:p>
    <w:p>
      <w:pPr>
        <w:pStyle w:val="BodyText"/>
      </w:pPr>
      <w:r>
        <w:rPr>
          <w:b/>
          <w:bCs/>
        </w:rPr>
        <w:t xml:space="preserve">(D) METRIC VALIDATION AGAINST THE DEFINITION OF DONE (§11.4.201(8)) — split verdict, stated honestly.</w:t>
      </w:r>
      <w:r>
        <w:t xml:space="preserve"> </w:t>
      </w:r>
      <w:r>
        <w:t xml:space="preserve">§11.4.201(8) requires every gating metric to be evaluated at the correct end-state and REFUSED if the correct end-state does not move it to target.</w:t>
      </w:r>
      <w:r>
        <w:t xml:space="preserve"> </w:t>
      </w:r>
      <w:r>
        <w:rPr>
          <w:b/>
          <w:bCs/>
        </w:rPr>
        <w:t xml:space="preserve">Directional validation, performed 2026-07-22:</w:t>
      </w:r>
      <w:r>
        <w:t xml:space="preserve"> </w:t>
      </w:r>
      <w:r>
        <w:t xml:space="preserve">at the correct end-state — every behaviour test-driven, every test catching its own negation — the lines implementing that behaviour ARE executed by their own tests, so the metric DOES move to target; the correct end-state does NOT refute the floor, and the floor is therefore VALID as a NECESSARY condition.</w:t>
      </w:r>
      <w:r>
        <w:t xml:space="preserve"> </w:t>
      </w:r>
      <w:r>
        <w:rPr>
          <w:b/>
          <w:bCs/>
        </w:rPr>
        <w:t xml:space="preserve">The converse is REFUTED</w:t>
      </w:r>
      <w:r>
        <w:t xml:space="preserve"> </w:t>
      </w:r>
      <w:r>
        <w:t xml:space="preserve">by the clause-(C) measured gameability fact: reaching the floor does NOT imply the end-state — hence necessary-never-sufficient, and hence clause (C) is load-bearing rather than decorative.</w:t>
      </w:r>
      <w:r>
        <w:t xml:space="preserve"> </w:t>
      </w:r>
      <w:r>
        <w:rPr>
          <w:b/>
          <w:bCs/>
        </w:rPr>
        <w:t xml:space="preserve">OWED, not claimed (§11.4.197):</w:t>
      </w:r>
      <w:r>
        <w:t xml:space="preserve"> </w:t>
      </w:r>
      <w:r>
        <w:t xml:space="preserve">the EMPIRICAL calibration of the specific 85% threshold against a given project's REAL corpus — whether a genuinely correct end-state on THAT corpus lands at 85%, higher, or lower — has NOT been performed and MUST be tracked as a §11.4.197 work item by every consuming project that enforces the floor; this anchor asserts no project has already filed it (asserting an unverified tracker state would be the §11.4.6 violation this clause exists to prevent).</w:t>
      </w:r>
      <w:r>
        <w:t xml:space="preserve"> </w:t>
      </w:r>
      <w:r>
        <w:rPr>
          <w:b/>
          <w:bCs/>
        </w:rPr>
        <w:t xml:space="preserve">Interim precedence</w:t>
      </w:r>
      <w:r>
        <w:t xml:space="preserve"> </w:t>
      </w:r>
      <w:r>
        <w:t xml:space="preserve">(mirroring the precedent §11.4.201(8) itself set for the §11.4.135 ratchet): until that calibration lands the ≥ 85% floor KEEPS GATING — an uncalibrated floor blocking a merge is bounded, visible and operator-resolvable, whereas disarming the only mechanism that surfaces untested code silently re-opens the hole (the §11.4.101 reversible-safe choice); the calibration is OWED WORK, never a licence to switch the floor off.</w:t>
      </w:r>
    </w:p>
    <w:p>
      <w:pPr>
        <w:pStyle w:val="BodyText"/>
      </w:pPr>
      <w:r>
        <w:rPr>
          <w:b/>
          <w:bCs/>
        </w:rPr>
        <w:t xml:space="preserve">(E) HOW COVERAGE IS MEASURED — per language, honestly (§11.4.6 / §11.4.35).</w:t>
      </w:r>
      <w:r>
        <w:t xml:space="preserve"> </w:t>
      </w:r>
      <w:r>
        <w:t xml:space="preserve">The consuming project supplies its per-language coverage instrument as DATA per §11.4.35; the UNIVERSAL rule is that an instrument MUST exist and MUST actually be RUN —</w:t>
      </w:r>
      <w:r>
        <w:t xml:space="preserve"> </w:t>
      </w:r>
      <w:r>
        <w:rPr>
          <w:b/>
          <w:bCs/>
        </w:rPr>
        <w:t xml:space="preserve">a floor nobody can measure is an unmeasurable gate and is itself a §11.4.201 bluff</w:t>
      </w:r>
      <w:r>
        <w:t xml:space="preserve">, and a percentage nobody measured is a §11.4.6 fabrication.</w:t>
      </w:r>
      <w:r>
        <w:t xml:space="preserve"> </w:t>
      </w:r>
      <w:r>
        <w:rPr>
          <w:b/>
          <w:bCs/>
        </w:rPr>
        <w:t xml:space="preserve">Measured host reality (2026-07-22, the project instantiating this anchor):</w:t>
      </w:r>
      <w:r>
        <w:t xml:space="preserve"> </w:t>
      </w:r>
      <w:r>
        <w:t xml:space="preserve">Go coverage is available built-in (</w:t>
      </w:r>
      <w:r>
        <w:rPr>
          <w:rStyle w:val="VerbatimChar"/>
        </w:rPr>
        <w:t xml:space="preserve">go test -coverprofile</w:t>
      </w:r>
      <w:r>
        <w:t xml:space="preserve"> </w:t>
      </w:r>
      <w:r>
        <w:t xml:space="preserve">+</w:t>
      </w:r>
      <w:r>
        <w:t xml:space="preserve"> </w:t>
      </w:r>
      <w:r>
        <w:rPr>
          <w:rStyle w:val="VerbatimChar"/>
        </w:rPr>
        <w:t xml:space="preserve">go tool cover</w:t>
      </w:r>
      <w:r>
        <w:t xml:space="preserve">); C/C++ via</w:t>
      </w:r>
      <w:r>
        <w:t xml:space="preserve"> </w:t>
      </w:r>
      <w:r>
        <w:rPr>
          <w:rStyle w:val="VerbatimChar"/>
        </w:rPr>
        <w:t xml:space="preserve">gcov</w:t>
      </w:r>
      <w:r>
        <w:t xml:space="preserve">; and</w:t>
      </w:r>
      <w:r>
        <w:t xml:space="preserve"> </w:t>
      </w:r>
      <w:r>
        <w:rPr>
          <w:b/>
          <w:bCs/>
        </w:rPr>
        <w:t xml:space="preserve">for bash/shell NO dedicated coverage tool was installed</w:t>
      </w:r>
      <w:r>
        <w:t xml:space="preserve"> </w:t>
      </w:r>
      <w:r>
        <w:t xml:space="preserve">—</w:t>
      </w:r>
      <w:r>
        <w:t xml:space="preserve"> </w:t>
      </w:r>
      <w:r>
        <w:rPr>
          <w:rStyle w:val="VerbatimChar"/>
        </w:rPr>
        <w:t xml:space="preserve">kcov</w:t>
      </w:r>
      <w:r>
        <w:t xml:space="preserve">,</w:t>
      </w:r>
      <w:r>
        <w:t xml:space="preserve"> </w:t>
      </w:r>
      <w:r>
        <w:rPr>
          <w:rStyle w:val="VerbatimChar"/>
        </w:rPr>
        <w:t xml:space="preserve">bashcov</w:t>
      </w:r>
      <w:r>
        <w:t xml:space="preserve">,</w:t>
      </w:r>
      <w:r>
        <w:t xml:space="preserve"> </w:t>
      </w:r>
      <w:r>
        <w:rPr>
          <w:rStyle w:val="VerbatimChar"/>
        </w:rPr>
        <w:t xml:space="preserve">bats</w:t>
      </w:r>
      <w:r>
        <w:t xml:space="preserve">,</w:t>
      </w:r>
      <w:r>
        <w:t xml:space="preserve"> </w:t>
      </w:r>
      <w:r>
        <w:rPr>
          <w:rStyle w:val="VerbatimChar"/>
        </w:rPr>
        <w:t xml:space="preserve">shellspec</w:t>
      </w:r>
      <w:r>
        <w:t xml:space="preserve"> </w:t>
      </w:r>
      <w:r>
        <w:t xml:space="preserve">and</w:t>
      </w:r>
      <w:r>
        <w:t xml:space="preserve"> </w:t>
      </w:r>
      <w:r>
        <w:rPr>
          <w:rStyle w:val="VerbatimChar"/>
        </w:rPr>
        <w:t xml:space="preserve">shunit2</w:t>
      </w:r>
      <w:r>
        <w:t xml:space="preserve"> </w:t>
      </w:r>
      <w:r>
        <w:t xml:space="preserve">were ALL probed ABSENT (</w:t>
      </w:r>
      <w:r>
        <w:rPr>
          <w:rStyle w:val="VerbatimChar"/>
        </w:rPr>
        <w:t xml:space="preserve">shellcheck</w:t>
      </w:r>
      <w:r>
        <w:t xml:space="preserve"> </w:t>
      </w:r>
      <w:r>
        <w:t xml:space="preserve">IS present but is a LINTER, not a coverage instrument, and satisfies nothing here).</w:t>
      </w:r>
      <w:r>
        <w:t xml:space="preserve"> </w:t>
      </w:r>
      <w:r>
        <w:rPr>
          <w:b/>
          <w:bCs/>
        </w:rPr>
        <w:t xml:space="preserve">PROVEN-FEASIBLE bash mechanism (measured in-session, never asserted):</w:t>
      </w:r>
      <w:r>
        <w:t xml:space="preserve"> </w:t>
      </w:r>
      <w:r>
        <w:t xml:space="preserve">trace-based line accounting needs NO additional tooling —</w:t>
      </w:r>
      <w:r>
        <w:t xml:space="preserve"> </w:t>
      </w:r>
      <w:r>
        <w:rPr>
          <w:rStyle w:val="VerbatimChar"/>
        </w:rPr>
        <w:t xml:space="preserve">PS4='+COV:${BASH_SOURCE##*/}:${LINENO}:' bash -x &lt;script&gt;</w:t>
      </w:r>
      <w:r>
        <w:t xml:space="preserve"> </w:t>
      </w:r>
      <w:r>
        <w:t xml:space="preserve">emits the executed line numbers, and executed-lines ÷ executable (non-blank, non-comment) source-lines yields line coverage; a probe run correctly identified an uncovered function body as uncovered, and subshell bodies ARE traced.</w:t>
      </w:r>
      <w:r>
        <w:t xml:space="preserve"> </w:t>
      </w:r>
      <w:r>
        <w:rPr>
          <w:b/>
          <w:bCs/>
        </w:rPr>
        <w:t xml:space="preserve">HONEST LIMITS of that mechanism (measured, stated as fact):</w:t>
      </w:r>
      <w:r>
        <w:t xml:space="preserve"> </w:t>
      </w:r>
      <w:r>
        <w:t xml:space="preserve">it is LINE coverage, NOT branch coverage — the clause-(C) same-line</w:t>
      </w:r>
      <w:r>
        <w:t xml:space="preserve"> </w:t>
      </w:r>
      <w:r>
        <w:rPr>
          <w:rStyle w:val="VerbatimChar"/>
        </w:rPr>
        <w:t xml:space="preserve">if/else</w:t>
      </w:r>
      <w:r>
        <w:t xml:space="preserve"> </w:t>
      </w:r>
      <w:r>
        <w:t xml:space="preserve">counted as covered with one branch never taken;</w:t>
      </w:r>
      <w:r>
        <w:t xml:space="preserve"> </w:t>
      </w:r>
      <w:r>
        <w:rPr>
          <w:rStyle w:val="VerbatimChar"/>
        </w:rPr>
        <w:t xml:space="preserve">set +x</w:t>
      </w:r>
      <w:r>
        <w:t xml:space="preserve"> </w:t>
      </w:r>
      <w:r>
        <w:t xml:space="preserve">regions and traps are not accounted. It is therefore a FLOOR-measuring instrument only; where branch-level assurance is required the project MUST install a real coverage tool (e.g.</w:t>
      </w:r>
      <w:r>
        <w:t xml:space="preserve"> </w:t>
      </w:r>
      <w:r>
        <w:rPr>
          <w:rStyle w:val="VerbatimChar"/>
        </w:rPr>
        <w:t xml:space="preserve">kcov</w:t>
      </w:r>
      <w:r>
        <w:t xml:space="preserve">) or record the shortfall honestly.</w:t>
      </w:r>
      <w:r>
        <w:t xml:space="preserve"> </w:t>
      </w:r>
      <w:r>
        <w:rPr>
          <w:b/>
          <w:bCs/>
        </w:rPr>
        <w:t xml:space="preserve">Where NO instrument exists</w:t>
      </w:r>
      <w:r>
        <w:t xml:space="preserve"> </w:t>
      </w:r>
      <w:r>
        <w:t xml:space="preserve">for a language on a host, the honest responses are to INSTALL one, or to record an §11.4.3/§11.4.69 SKIP-with-reason plus a tracked §11.4.197 item — NEVER an invented percentage, and NEVER a silently-dropped floor.</w:t>
      </w:r>
      <w:r>
        <w:t xml:space="preserve"> </w:t>
      </w:r>
      <w:r>
        <w:rPr>
          <w:b/>
          <w:bCs/>
        </w:rPr>
        <w:t xml:space="preserve">EXCLUSION-LIST FENCE (amendment, remediation round of 2026-07-22 — the §11.4.135 exemption pattern applied to the coverage corpus).</w:t>
      </w:r>
      <w:r>
        <w:t xml:space="preserve"> </w:t>
      </w:r>
      <w:r>
        <w:t xml:space="preserve">The corpus-scope exclusion list is NOT an unconstrained consumer knob: an exclusion is legal ONLY via a CHECKED-IN exclusion list, with EVERY entry justified from a CLOSED class set —</w:t>
      </w:r>
      <w:r>
        <w:t xml:space="preserve"> </w:t>
      </w:r>
      <w:r>
        <w:rPr>
          <w:rStyle w:val="VerbatimChar"/>
        </w:rPr>
        <w:t xml:space="preserve">generated-code</w:t>
      </w:r>
      <w:r>
        <w:t xml:space="preserve"> </w:t>
      </w:r>
      <w:r>
        <w:t xml:space="preserve">(output of a committed generator per §11.4.77),</w:t>
      </w:r>
      <w:r>
        <w:t xml:space="preserve"> </w:t>
      </w:r>
      <w:r>
        <w:rPr>
          <w:rStyle w:val="VerbatimChar"/>
        </w:rPr>
        <w:t xml:space="preserve">vendored-third-party</w:t>
      </w:r>
      <w:r>
        <w:t xml:space="preserve"> </w:t>
      </w:r>
      <w:r>
        <w:t xml:space="preserve">(executable code the project does not author),</w:t>
      </w:r>
      <w:r>
        <w:t xml:space="preserve"> </w:t>
      </w:r>
      <w:r>
        <w:rPr>
          <w:rStyle w:val="VerbatimChar"/>
        </w:rPr>
        <w:t xml:space="preserve">non-shipping-fixtures-and-golden-assets</w:t>
      </w:r>
      <w:r>
        <w:t xml:space="preserve"> </w:t>
      </w:r>
      <w:r>
        <w:t xml:space="preserve">(test fixtures / golden files that never execute in the shipped product) — and enumerated as honest gaps in the coverage report, never silent (the exact discipline §11.4.135 applies to topology exemptions: legal ONLY via a checked-in map, enumerated as honest gaps — never silent). Excluding FIRST-PARTY executable code additionally REQUIRES a tracked §11.4.197 work item naming the plan to bring it into scope. An unlisted, unjustified, or un-tracked-first-party exclusion VOIDS the measured figure — a consumer that excludes most of its first-party executable code and truthfully measures ≥ 85% on the remainder has satisfied the operator's floor in letter and voided it in substance; that silent-evasion channel is exactly what this fence closes.</w:t>
      </w:r>
    </w:p>
    <w:p>
      <w:pPr>
        <w:pStyle w:val="BodyText"/>
      </w:pPr>
      <w:r>
        <w:rPr>
          <w:b/>
          <w:bCs/>
        </w:rPr>
        <w:t xml:space="preserve">(F) HONEST BOUNDARY / SCOPE (§11.4.6).</w:t>
      </w:r>
      <w:r>
        <w:t xml:space="preserve"> </w:t>
      </w:r>
      <w:r>
        <w:t xml:space="preserve">"All work" means work products with an EXECUTABLE surface. A pure prose / governance / documentation edit has no executable surface and is NOT coverage-scoped — its discipline is §11.4.44 / §11.4.65 / §11.4.106 / §11.4.212 plus the §11.4.142 universal review; quoting a coverage percentage for a prose document would be meaningless, and demanding one would be a §11.4.201(1) false-positive refusal. BUT a governance change that SHIPS an executable artifact (a gate, a hook, a script, a mutation) is FULLY in scope for both (A) and (B). Test-first does NOT replace the §11.4.108 four-layer verification, the §11.4.40 full-suite retest, or the §11.4.185 manual-QA final gate — it PRECEDES them. And §11.4.224's CODE-coverage axis is DISTINCT from §11.4.27 / §11.4.169's 100% TEST-TYPE coverage (breadth of test kinds per feature × platform): both apply simultaneously, neither substitutes for the other, and satisfying one is never evidence for the other.</w:t>
      </w:r>
    </w:p>
    <w:p>
      <w:pPr>
        <w:pStyle w:val="BodyText"/>
      </w:pPr>
      <w:r>
        <w:t xml:space="preserve">Classification: universal (§11.4.17) — references no project-specific hardware, vendor, or language; the consuming project supplies its per-language coverage instruments, its corpus scope, its CHECKED-IN clause-(E)-fenced exclusion list, and its threshold calibration per §11.4.35. Composes §11.4 / §11.4.1 / §11.4.5 / §11.4.6 / §11.4.27 / §11.4.35 / §11.4.43 (generalises its fix-scoped test-first to ALL work) / §11.4.50 / §11.4.66 (brownfield adoption is an operator question) / §11.4.67 / §11.4.69 / §11.4.77 / §11.4.85 / §11.4.107 / §11.4.108 / §11.4.110 / §11.4.115 / §11.4.122 / §11.4.135 / §11.4.142 / §11.4.146 / §11.4.169 (orthogonal test-TYPE axis) / §11.4.185 / §11.4.197 / §11.4.201(8) / §11.4.202 / §1.1.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(every commit adding an executable artifact carries its test, and that test's failing-first observation is recorded — a new script/gate/feature landing with no test, or with a test whose RED was never captured, FAILs) +</w:t>
      </w:r>
      <w:r>
        <w:t xml:space="preserve"> </w:t>
      </w:r>
      <w:r>
        <w:rPr>
          <w:rStyle w:val="VerbatimChar"/>
        </w:rPr>
        <w:t xml:space="preserve">CM-COVERAGE-FLOOR</w:t>
      </w:r>
      <w:r>
        <w:t xml:space="preserve"> </w:t>
      </w:r>
      <w:r>
        <w:t xml:space="preserve">(a measured coverage figure exists per declared language, was produced by a real instrument run rather than asserted, and is ≥ the declared floor; a declared language with NO instrument FAILs rather than silently passing;</w:t>
      </w:r>
      <w:r>
        <w:t xml:space="preserve"> </w:t>
      </w:r>
      <w:r>
        <w:rPr>
          <w:b/>
          <w:bCs/>
        </w:rPr>
        <w:t xml:space="preserve">the measured numerator counts ONLY lines covered by RED-CAPABLE tests</w:t>
      </w:r>
      <w:r>
        <w:t xml:space="preserve"> </w:t>
      </w:r>
      <w:r>
        <w:t xml:space="preserve">— every test contributing to the measured corpus MUST carry a recorded failing-first run (its clause-(A) RED record) OR a paired mutation observed to make it FAIL, with sampling-based mutation verification an acceptable stated implementation and a contributing test carrying ZERO assertions rejected by construction, so assertion-free execution cannot raise the measured figure and ONE real RED-captured test plus assertion-free padding to 85% FAILs this gate; AND the gate FAILs on any corpus exclusion that is absent from the checked-in list, not justified from the clause-(E) closed class set, or first-party without its tracked §11.4.197 item) + paired §1.1 mutations (land an executable artifact with no test →</w:t>
      </w:r>
      <w:r>
        <w:t xml:space="preserve"> </w:t>
      </w:r>
      <w:r>
        <w:rPr>
          <w:rStyle w:val="VerbatimChar"/>
        </w:rPr>
        <w:t xml:space="preserve">CM-TEST-FIRST-ALL-WORK</w:t>
      </w:r>
      <w:r>
        <w:t xml:space="preserve"> </w:t>
      </w:r>
      <w:r>
        <w:t xml:space="preserve">FAILs; record a coverage percentage with no instrument run behind it, or drop a language's measurement entirely, or pad the numerator with an assertion-free test, or slip an unjustified exclusion into the corpus scope →</w:t>
      </w:r>
      <w:r>
        <w:t xml:space="preserve"> </w:t>
      </w:r>
      <w:r>
        <w:rPr>
          <w:rStyle w:val="VerbatimChar"/>
        </w:rPr>
        <w:t xml:space="preserve">CM-COVERAGE-FLOOR</w:t>
      </w:r>
      <w:r>
        <w:t xml:space="preserve"> </w:t>
      </w:r>
      <w:r>
        <w:t xml:space="preserve">FAILs; strip the literal → the propagation gate FAILs).</w:t>
      </w:r>
      <w:r>
        <w:t xml:space="preserve"> </w:t>
      </w:r>
      <w:r>
        <w:rPr>
          <w:b/>
          <w:bCs/>
        </w:rPr>
        <w:t xml:space="preserve">Brownfield adoption is DELIBERATELY UNDEFINED by this anchor (§11.4.66):</w:t>
      </w:r>
      <w:r>
        <w:t xml:space="preserve"> </w:t>
      </w:r>
      <w:r>
        <w:t xml:space="preserve">when</w:t>
      </w:r>
      <w:r>
        <w:t xml:space="preserve"> </w:t>
      </w:r>
      <w:r>
        <w:rPr>
          <w:rStyle w:val="VerbatimChar"/>
        </w:rPr>
        <w:t xml:space="preserve">CM-COVERAGE-FLOOR</w:t>
      </w:r>
      <w:r>
        <w:t xml:space="preserve"> </w:t>
      </w:r>
      <w:r>
        <w:t xml:space="preserve">first lands on a project whose legacy corpus measures below 85%, the gate-code work item MUST surface the adoption question to the OPERATOR per §11.4.66 BEFORE first enforcement — candidate options to present: immediate hard floor (day-one RED until the corpus is raised) / a ONE-TIME monotone-decrease ratchet per the §11.4.135 precedent / per-corpus phase-in (per language or module as each enters scope) / floor-on-changed-code-only with a scheduled full-corpus deadline — recording the operator's answer as consumer DATA (§11.4.35); this anchor does NOT autonomously weaken the operator's unconditional "not less than 85% !!!" with an invented ratchet (a §11.4.122-class decision the operator owns). Gate-code = a separate work item — the CONTRACT is landed here, the gate CODE is NOT claimed shipped (§11.4.6).</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§11.4.224.</w:t>
      </w:r>
    </w:p>
    <w:p>
      <w:pPr>
        <w:pStyle w:val="BodyText"/>
      </w:pPr>
      <w:r>
        <w:t xml:space="preserve">Non-compliance is a release blocker regardless of context.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 exists.</w:t>
      </w:r>
    </w:p>
    <w:bookmarkEnd w:id="49"/>
    <w:bookmarkStart w:id="50" w:name="X04166715251bb885fe3ee5f22b872061b7a27ff"/>
    <w:p>
      <w:pPr>
        <w:pStyle w:val="Heading3"/>
      </w:pPr>
      <w:r>
        <w:t xml:space="preserve">§11.4.238 — Automated QA must be the DISCOVERER: manual QA finds nothing new, and anything it finds is a coverage escape (User mandate, 2026-08-08)</w:t>
      </w:r>
    </w:p>
    <w:p>
      <w:pPr>
        <w:pStyle w:val="FirstParagraph"/>
      </w:pPr>
      <w:r>
        <w:rPr>
          <w:b/>
          <w:bCs/>
        </w:rPr>
        <w:t xml:space="preserve">Forensic anchor — verbatim user mandate (2026-08-08):</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p>
    <w:p>
      <w:pPr>
        <w:pStyle w:val="BodyText"/>
      </w:pPr>
      <w:r>
        <w:rPr>
          <w:b/>
          <w:bCs/>
        </w:rPr>
        <w:t xml:space="preserve">Forensic case study (FACT, 2026-08-08).</w:t>
      </w:r>
      <w:r>
        <w:t xml:space="preserve"> </w:t>
      </w:r>
      <w:r>
        <w:t xml:space="preserve">In a single cycle on a governed project, five real defects were found — a health endpoint that returned</w:t>
      </w:r>
      <w:r>
        <w:t xml:space="preserve"> </w:t>
      </w:r>
      <w:r>
        <w:rPr>
          <w:rStyle w:val="VerbatimChar"/>
        </w:rPr>
        <w:t xml:space="preserve">{"status":"healthy","components":[]}</w:t>
      </w:r>
      <w:r>
        <w:t xml:space="preserve"> </w:t>
      </w:r>
      <w:r>
        <w:t xml:space="preserve">and was structurally incapable of ever reporting unhealthy; a gateway routing every completion at a port nothing served, so the product's primary capability returned HTTP 500 for an indeterminate period; two submodule pins recorded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code or probing by hand. Not one was found by the automated QA system</w:t>
      </w:r>
      <w:r>
        <w:t xml:space="preserve">, which reported green throughout. The defects were real, user-visible, and long-lived; the QA suite's silence about them was the actual defect.</w:t>
      </w:r>
    </w:p>
    <w:p>
      <w:pPr>
        <w:pStyle w:val="BodyText"/>
      </w:pPr>
      <w:r>
        <w:t xml:space="preserve">The mandate (ALL hold):</w:t>
      </w:r>
    </w:p>
    <w:p>
      <w:pPr>
        <w:pStyle w:val="BodyText"/>
      </w:pPr>
      <w:r>
        <w:rPr>
          <w:b/>
          <w:bCs/>
        </w:rPr>
        <w:t xml:space="preserve">(A) THE AUTOMATED QA SYSTEM IS THE DISCOVERER, NOT THE CONFIRMER.</w:t>
      </w:r>
      <w:r>
        <w:t xml:space="preserve"> </w:t>
      </w:r>
      <w:r>
        <w:t xml:space="preserve">The project's automated QA system (HelixQA per §11.4.27, or the consuming project's equivalent full-system/full-website test regime per §11.4.35) MUST be the mechanism that FINDS defects. Discovery by a human, by an operator's manual pass, by an agent reading code, or by an end-user report is a</w:t>
      </w:r>
      <w:r>
        <w:t xml:space="preserve"> </w:t>
      </w:r>
      <w:r>
        <w:rPr>
          <w:b/>
          <w:bCs/>
        </w:rPr>
        <w:t xml:space="preserve">failure of the QA system</w:t>
      </w:r>
      <w:r>
        <w:t xml:space="preserve">, not a success of the finder. The finding is still valuable and still gets fixed — but the QA gap it exposes is a defect of equal standing, and closing only the reported defect while leaving the gap is the violation this anchor forbids.</w:t>
      </w:r>
    </w:p>
    <w:p>
      <w:pPr>
        <w:pStyle w:val="BodyText"/>
      </w:pPr>
      <w:r>
        <w:rPr>
          <w:b/>
          <w:bCs/>
        </w:rPr>
        <w:t xml:space="preserve">(B) MANUAL QA MUST FIND NOTHING NEW.</w:t>
      </w:r>
      <w:r>
        <w:t xml:space="preserve"> </w:t>
      </w:r>
      <w:r>
        <w:t xml:space="preserve">By the time manual QA runs (§11.4.185), the automated regime MUST already have surfaced everything it would find, so manual QA functions as a CONFIRMATION and sufficiency gate — never as the discovery mechanism. The target state is explicit and measurable:</w:t>
      </w:r>
      <w:r>
        <w:t xml:space="preserve"> </w:t>
      </w:r>
      <w:r>
        <w:rPr>
          <w:i/>
          <w:iCs/>
        </w:rPr>
        <w:t xml:space="preserve">a manual QA pass that discovers zero previously-unknown defects.</w:t>
      </w:r>
      <w:r>
        <w:t xml:space="preserve"> </w:t>
      </w:r>
      <w:r>
        <w:t xml:space="preserve">A manual pass that keeps finding new defects is evidence the automated regime is not yet doing its job, regardless of how green it reports.</w:t>
      </w:r>
    </w:p>
    <w:p>
      <w:pPr>
        <w:pStyle w:val="BodyText"/>
      </w:pPr>
      <w:r>
        <w:rPr>
          <w:b/>
          <w:bCs/>
        </w:rPr>
        <w:t xml:space="preserve">(C) EVERY ESCAPE TRIGGERS THE §11.4.138 LOOP, WIDENED.</w:t>
      </w:r>
      <w:r>
        <w:t xml:space="preserve"> </w:t>
      </w:r>
      <w:r>
        <w:t xml:space="preserve">When ANY defect is discovered outside the automated QA system — manual QA, operator observation, end-user report, agent code-reading, or incidental discovery during unrelated work — it triggers, before the fix may close: (1) a §11.4.102 systematic-debugging pass to FACT-root-cause the defect itself; (2) a</w:t>
      </w:r>
      <w:r>
        <w:t xml:space="preserve"> </w:t>
      </w:r>
      <w:r>
        <w:rPr>
          <w:b/>
          <w:bCs/>
        </w:rPr>
        <w:t xml:space="preserve">coverage-escape audit</w:t>
      </w:r>
      <w:r>
        <w:t xml:space="preserve"> </w:t>
      </w:r>
      <w:r>
        <w:t xml:space="preserve">identifying WHY the automated regime did not find it, cited to the specific missing check, unexercised path, absent assertion, or untested surface — never "we didn't think of it"; (3) a</w:t>
      </w:r>
      <w:r>
        <w:t xml:space="preserve"> </w:t>
      </w:r>
      <w:r>
        <w:rPr>
          <w:b/>
          <w:bCs/>
        </w:rPr>
        <w:t xml:space="preserve">new or strengthened automated check</w:t>
      </w:r>
      <w:r>
        <w:t xml:space="preserve"> </w:t>
      </w:r>
      <w:r>
        <w:t xml:space="preserve">that WOULD have found it, registered into the standing regime (§11.4.135) with its §11.4.115 RED capturing the escaped defect; (4) the audit committed as captured evidence. §11.4.138 already mandates this for operator-found defects that a green suite passed; §11.4.238 widens the trigger to EVERY out-of-band discovery channel, because the failure is identical whoever happens to notice first.</w:t>
      </w:r>
    </w:p>
    <w:p>
      <w:pPr>
        <w:pStyle w:val="BodyText"/>
      </w:pPr>
      <w:r>
        <w:rPr>
          <w:b/>
          <w:bCs/>
        </w:rPr>
        <w:t xml:space="preserve">(D) COVERAGE IS MEASURED BY WHAT THE REGIME CAN CATCH, NOT BY WHAT IT RUNS.</w:t>
      </w:r>
      <w:r>
        <w:t xml:space="preserve"> </w:t>
      </w:r>
      <w:r>
        <w:t xml:space="preserve">A QA regime's worth is its demonstrated ability to FAIL on a real defect, not its pass count, test count, or run duration. Every automated surface MUST be falsifiable per §1.1 — a check whose paired mutation does not make it fail is decoration, and a suite composed of such checks will report green through exactly the defects this anchor exists to prevent. The regime MUST exercise real user-reachable paths end-to-end (§11.4.98 no manual intervention, §11.4.143 real user journeys, §11.4.136 real content, §11.4.158/§11.4.159/§11.4.160 recorded + read-the-screen verification), because a check that never traverses the path a user traverses cannot find what a user finds.</w:t>
      </w:r>
    </w:p>
    <w:p>
      <w:pPr>
        <w:pStyle w:val="BodyText"/>
      </w:pPr>
      <w:r>
        <w:rPr>
          <w:b/>
          <w:bCs/>
        </w:rPr>
        <w:t xml:space="preserve">(E) THE GOAL IS DIRECTIONAL AND MEASURED.</w:t>
      </w:r>
      <w:r>
        <w:t xml:space="preserve"> </w:t>
      </w:r>
      <w:r>
        <w:t xml:space="preserve">Projects MUST track the discovery-channel split — how many defects in a cycle were found by the automated regime versus out-of-band — and drive the out-of-band share toward zero over successive cycles. Honest boundary (§11.4.6): this anchor does NOT claim a QA regime can ever be provably complete (§11.4.118 — absence of evidence is not evidence of absence), and it does NOT license closing an escape by weakening the definition of "defect". It mandates that every escape measurably strengthens the regime, so the channel that finds defects shifts from people to machines cycle over cycle.</w:t>
      </w:r>
    </w:p>
    <w:p>
      <w:pPr>
        <w:pStyle w:val="BodyText"/>
      </w:pPr>
      <w:r>
        <w:t xml:space="preserve">Composes §11.4.27 (the QA system) / §11.4.138 (operator-escape bluff-audit — §11.4.238 widens its trigger set) / §11.4.185 (manual QA as final sufficiency gate — §11.4.238 makes it a confirmation, never a discovery, step) / §11.4.118 (enumerated discovery pressure) / §11.4.135 (standing regression guards) / §11.4.115 / §11.4.98 / §11.4.136 / §11.4.143 / §11.4.158 / §11.4.159 / §11.4.160 / §11.4.102 / §11.4.6 / §1.1.</w:t>
      </w:r>
    </w:p>
    <w:p>
      <w:pPr>
        <w:pStyle w:val="BodyText"/>
      </w:pPr>
      <w:r>
        <w:t xml:space="preserve">Classification: universal (§11.4.17) — a platform-neutral QA-ownership discipline reusable by ANY project with an automated QA regime and a manual QA step; the consuming project supplies its concrete QA system, its surface inventory, and its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(every defect closed in a cycle records its discovery channel; an out-of-band channel requires a committed coverage-escape audit + a registered automated check that would have caught it) and</w:t>
      </w:r>
      <w:r>
        <w:t xml:space="preserve"> </w:t>
      </w:r>
      <w:r>
        <w:rPr>
          <w:rStyle w:val="VerbatimChar"/>
        </w:rPr>
        <w:t xml:space="preserve">CM-MANUAL-QA-FINDS-NOTHING-NEW</w:t>
      </w:r>
      <w:r>
        <w:t xml:space="preserve"> </w:t>
      </w:r>
      <w:r>
        <w:t xml:space="preserve">(a manual QA pass reporting new defects blocks the release tag until each has its coverage-escape audit and new check) + paired §1.1 meta-test mutation (strip the literal → propagation gate FAILs; close an out-of-band-discovered defect with no coverage-escape audit →</w:t>
      </w:r>
      <w:r>
        <w:t xml:space="preserve"> </w:t>
      </w:r>
      <w:r>
        <w:rPr>
          <w:rStyle w:val="VerbatimChar"/>
        </w:rPr>
        <w:t xml:space="preserve">CM-QA-IS-THE-DISCOVERER</w:t>
      </w:r>
      <w:r>
        <w:t xml:space="preserve"> </w:t>
      </w:r>
      <w:r>
        <w:t xml:space="preserve">FAILs; gate-code = separate work item, NOT claimed shipped §11.4.6/§11.4.227).</w:t>
      </w:r>
    </w:p>
    <w:p>
      <w:pPr>
        <w:pStyle w:val="BodyText"/>
      </w:pPr>
      <w:r>
        <w:rPr>
          <w:b/>
          <w:bCs/>
        </w:rPr>
        <w:t xml:space="preserve">EXTENSION — Discovery-channel record schema + escape-ratchet no-data-point rule (spec-derived, speckit 002-anti-slop-enforcement, 2026-08-26).</w:t>
      </w:r>
      <w:r>
        <w:t xml:space="preserve"> </w:t>
      </w:r>
      <w:r>
        <w:t xml:space="preserve">§11.4.238(C) already states the CONCEPT — a coverage-escape audit citing the specific missing check that would have caught an out-of-band-discovered defect — but does not fix the record's field schema, and §11.4.238(E) states only that the out-of-band share is driven "toward zero over successive cycles," a directional framing this project's own spec.md identifies as amended for the same reason SC-003's original wording was:</w:t>
      </w:r>
      <w:r>
        <w:t xml:space="preserve"> </w:t>
      </w:r>
      <w:r>
        <w:rPr>
          <w:i/>
          <w:iCs/>
        </w:rPr>
        <w:t xml:space="preserve">"'trend to zero over successive cycles' names neither an input condition nor an observable pass/fail outcome, so it was not machine-checkable ... the ratchet is the decidable form"</w:t>
      </w:r>
      <w:r>
        <w:t xml:space="preserve"> </w:t>
      </w:r>
      <w:r>
        <w:t xml:space="preserve">(spec.md:220, SC-008 amendment note). This extension supplies the decidable schema and ratchet.</w:t>
      </w:r>
      <w:r>
        <w:t xml:space="preserve"> </w:t>
      </w:r>
      <w:r>
        <w:rPr>
          <w:b/>
          <w:bCs/>
        </w:rPr>
        <w:t xml:space="preserve">(1) Discovery-channel record schema.</w:t>
      </w:r>
      <w:r>
        <w:t xml:space="preserve"> </w:t>
      </w:r>
      <w:r>
        <w:t xml:space="preserve">Per spec.md:176 (FR-043): every recorded defect MUST carry a discovery channel drawn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 a producer-authored discovery-channel record is refused (the same producer≠verifier separation §11.4.240 already mandates, applied to the record OF the escape, not only the record of the fix).</w:t>
      </w:r>
      <w:r>
        <w:t xml:space="preserve"> </w:t>
      </w:r>
      <w:r>
        <w:rPr>
          <w:b/>
          <w:bCs/>
        </w:rPr>
        <w:t xml:space="preserve">(2) Escape count is monotone-decreasing from a recorded baseline, and never increases.</w:t>
      </w:r>
      <w:r>
        <w:t xml:space="preserve"> </w:t>
      </w:r>
      <w:r>
        <w:t xml:space="preserve">Per spec.md:177 (FR-044): a cycle whose escape count exceeds the recorded baseline is REFUSED at the release seam; a cycle whose escape count is lower moves the baseline down.</w:t>
      </w:r>
      <w:r>
        <w:t xml:space="preserve"> </w:t>
      </w:r>
      <w:r>
        <w:rPr>
          <w:b/>
          <w:bCs/>
        </w:rPr>
        <w:t xml:space="preserve">(3) A manual-QA-not-run cycle contributes NO DATA POINT — it MUST NOT lower the baseline.</w:t>
      </w:r>
      <w:r>
        <w:t xml:space="preserve"> </w:t>
      </w:r>
      <w:r>
        <w:t xml:space="preserve">Per spec.md:177 (FR-044, verbatim):</w:t>
      </w:r>
      <w:r>
        <w:t xml:space="preserve"> </w:t>
      </w:r>
      <w:r>
        <w:rPr>
          <w:i/>
          <w:iCs/>
        </w:rPr>
        <w:t xml:space="preserve">"a cycle in which the manual pass did not run, that cycle MUST contribute no data point and MUST NOT lower the baseline"</w:t>
      </w:r>
      <w:r>
        <w:t xml:space="preserve"> </w:t>
      </w:r>
      <w:r>
        <w:t xml:space="preserve">— a zero escape count from a cycle nobody inspected is not a measurement (the §11.4.201(6) false-null pattern applied to this specific ratchet: an unmeasured cycle and a genuinely-clean cycle both read as zero, and only the</w:t>
      </w:r>
      <w:r>
        <w:t xml:space="preserve"> </w:t>
      </w:r>
      <w:r>
        <w:rPr>
          <w:rStyle w:val="VerbatimChar"/>
        </w:rPr>
        <w:t xml:space="preserve">manual_qa_ran</w:t>
      </w:r>
      <w:r>
        <w:t xml:space="preserve"> </w:t>
      </w:r>
      <w:r>
        <w:t xml:space="preserve">flag distinguishes them).</w:t>
      </w:r>
      <w:r>
        <w:t xml:space="preserve"> </w:t>
      </w:r>
      <w:r>
        <w:rPr>
          <w:b/>
          <w:bCs/>
        </w:rPr>
        <w:t xml:space="preserve">(4) Records tagged</w:t>
      </w:r>
      <w:r>
        <w:rPr>
          <w:b/>
          <w:bCs/>
        </w:rPr>
        <w:t xml:space="preserve"> </w:t>
      </w:r>
      <w:r>
        <w:rPr>
          <w:rStyle w:val="VerbatimChar"/>
          <w:b/>
          <w:bCs/>
        </w:rPr>
        <w:t xml:space="preserve">should_have_been_caught_by: none</w:t>
      </w:r>
      <w:r>
        <w:rPr>
          <w:b/>
          <w:bCs/>
        </w:rPr>
        <w:t xml:space="preserve"> </w:t>
      </w:r>
      <w:r>
        <w:rPr>
          <w:b/>
          <w:bCs/>
        </w:rPr>
        <w:t xml:space="preserve">are counted and reported SEPARATELY.</w:t>
      </w:r>
      <w:r>
        <w:t xml:space="preserve"> </w:t>
      </w:r>
      <w:r>
        <w:t xml:space="preserve">Per spec.md:220:</w:t>
      </w:r>
      <w:r>
        <w:t xml:space="preserve"> </w:t>
      </w:r>
      <w:r>
        <w:rPr>
          <w:i/>
          <w:iCs/>
        </w:rPr>
        <w:t xml:space="preserve">"so narrowing the definition of an escape is visible rather than silent"</w:t>
      </w:r>
      <w:r>
        <w:t xml:space="preserve"> </w:t>
      </w:r>
      <w:r>
        <w:t xml:space="preserve">— a project cannot lower its escape ratchet by quietly reclassifying escapes as uncatchable-by-design; every such reclassification is a visible, separately-tallied line item, never absorbed into the main count.</w:t>
      </w:r>
      <w:r>
        <w:t xml:space="preserve"> </w:t>
      </w:r>
      <w:r>
        <w:rPr>
          <w:b/>
          <w:bCs/>
        </w:rPr>
        <w:t xml:space="preserve">Honest boundary (§11.4.6), stated in the same spec.md amendment note (SC-008) this extension grounds itself in:</w:t>
      </w:r>
      <w:r>
        <w:t xml:space="preserve"> </w:t>
      </w:r>
      <w:r>
        <w:rPr>
          <w:i/>
          <w:iCs/>
        </w:rPr>
        <w:t xml:space="preserve">"Validated against the definition of done: at the correct end-state, every escape caught by a seam, the count reaches 0, so the ratchet is a valid necessary condition. It is not sufficient — zero also results from nobody looking, which is what the no-data-point rule and the separate</w:t>
      </w:r>
      <w:r>
        <w:rPr>
          <w:i/>
          <w:iCs/>
        </w:rPr>
        <w:t xml:space="preserve"> </w:t>
      </w:r>
      <w:r>
        <w:rPr>
          <w:rStyle w:val="VerbatimChar"/>
          <w:i/>
          <w:iCs/>
        </w:rPr>
        <w:t xml:space="preserve">none</w:t>
      </w:r>
      <w:r>
        <w:rPr>
          <w:i/>
          <w:iCs/>
        </w:rPr>
        <w:t xml:space="preserve"> </w:t>
      </w:r>
      <w:r>
        <w:rPr>
          <w:i/>
          <w:iCs/>
        </w:rPr>
        <w:t xml:space="preserve">tally exist to expose."</w:t>
      </w:r>
      <w:r>
        <w:t xml:space="preserve"> </w:t>
      </w:r>
      <w:r>
        <w:t xml:space="preserve">Composes §11.4.201(6)-(8) (the false-null + metric-validated-against-definition-of-done pattern this ratchet instantiates) / §11.4.135(5) (the release-verdict-coverage monotone-decrease adoption ratchet — this extension's escape-count ratchet is the SAME decidable-monotone-baseline pattern applied to §11.4.238's discovery-channel domain, not a novel mechanism) / §11.4.261 (the standing zero-shortcomings monotone-decreasing findings ledger — the general-purpose instantiation of the identical never-increases/may-decrease/no-silent-narrowing discipline this extension's escape ratchet and</w:t>
      </w:r>
      <w:r>
        <w:t xml:space="preserve"> </w:t>
      </w:r>
      <w:r>
        <w:rPr>
          <w:rStyle w:val="VerbatimChar"/>
        </w:rPr>
        <w:t xml:space="preserve">none</w:t>
      </w:r>
      <w:r>
        <w:t xml:space="preserve">-tally separate-reporting rule both specialise). Recommended mechanism gates</w:t>
      </w:r>
      <w:r>
        <w:t xml:space="preserve"> </w:t>
      </w:r>
      <w:r>
        <w:rPr>
          <w:rStyle w:val="VerbatimChar"/>
        </w:rPr>
        <w:t xml:space="preserve">CM-DISCOVERY-CHANNEL-RECORD-COMPLETE</w:t>
      </w:r>
      <w:r>
        <w:t xml:space="preserve"> </w:t>
      </w:r>
      <w:r>
        <w:t xml:space="preserve">(every recorded defect carries a closed-set channel + a</w:t>
      </w:r>
      <w:r>
        <w:t xml:space="preserve"> </w:t>
      </w:r>
      <w:r>
        <w:rPr>
          <w:rStyle w:val="VerbatimChar"/>
        </w:rPr>
        <w:t xml:space="preserve">should_have_been_caught_by</w:t>
      </w:r>
      <w:r>
        <w:t xml:space="preserve"> </w:t>
      </w:r>
      <w:r>
        <w:t xml:space="preserve">seam-name or a justified</w:t>
      </w:r>
      <w:r>
        <w:t xml:space="preserve"> </w:t>
      </w:r>
      <w:r>
        <w:rPr>
          <w:rStyle w:val="VerbatimChar"/>
        </w:rPr>
        <w:t xml:space="preserve">none</w:t>
      </w:r>
      <w:r>
        <w:t xml:space="preserve">; the record is verifier-seam-written, never producer-authored) +</w:t>
      </w:r>
      <w:r>
        <w:t xml:space="preserve"> </w:t>
      </w:r>
      <w:r>
        <w:rPr>
          <w:rStyle w:val="VerbatimChar"/>
        </w:rPr>
        <w:t xml:space="preserve">CM-ESCAPE-RATCHET-NO-DATA-POINT-HONEST</w:t>
      </w:r>
      <w:r>
        <w:t xml:space="preserve"> </w:t>
      </w:r>
      <w:r>
        <w:t xml:space="preserve">(a cycle whose escape count exceeds the recorded baseline refuses the release seam; a cycle with</w:t>
      </w:r>
      <w:r>
        <w:t xml:space="preserve"> </w:t>
      </w:r>
      <w:r>
        <w:rPr>
          <w:rStyle w:val="VerbatimChar"/>
        </w:rPr>
        <w:t xml:space="preserve">manual_qa_ran</w:t>
      </w:r>
      <w:r>
        <w:t xml:space="preserve"> </w:t>
      </w:r>
      <w:r>
        <w:t xml:space="preserve">false contributes no data point and does not lower the baseline;</w:t>
      </w:r>
      <w:r>
        <w:t xml:space="preserve"> </w:t>
      </w:r>
      <w:r>
        <w:rPr>
          <w:rStyle w:val="VerbatimChar"/>
        </w:rPr>
        <w:t xml:space="preserve">none</w:t>
      </w:r>
      <w:r>
        <w:t xml:space="preserve">-tagged records are tallied separately from the main escape count) + paired §1.1 mutations (submit a defect record with no channel, or a</w:t>
      </w:r>
      <w:r>
        <w:t xml:space="preserve"> </w:t>
      </w:r>
      <w:r>
        <w:rPr>
          <w:rStyle w:val="VerbatimChar"/>
        </w:rPr>
        <w:t xml:space="preserve">should_have_been_caught_by: none</w:t>
      </w:r>
      <w:r>
        <w:t xml:space="preserve"> </w:t>
      </w:r>
      <w:r>
        <w:t xml:space="preserve">with no justification → the schema gate MUST FAIL; author a discovery-channel record from the producer of the defect's own fix → the schema gate MUST FAIL; run a cycle with</w:t>
      </w:r>
      <w:r>
        <w:t xml:space="preserve"> </w:t>
      </w:r>
      <w:r>
        <w:rPr>
          <w:rStyle w:val="VerbatimChar"/>
        </w:rPr>
        <w:t xml:space="preserve">manual_qa_ran</w:t>
      </w:r>
      <w:r>
        <w:t xml:space="preserve"> </w:t>
      </w:r>
      <w:r>
        <w:t xml:space="preserve">false and zero recorded escapes, then assert the baseline lowers → the ratchet gate MUST FAIL; golden-FALSE per §11.4.201(1): a genuine manual-QA cycle with a real zero-escape result → the ratchet gate MUST allow the baseline to lower).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§11.4.238.</w:t>
      </w:r>
    </w:p>
    <w:p>
      <w:pPr>
        <w:pStyle w:val="BodyText"/>
      </w:pPr>
      <w:r>
        <w:t xml:space="preserve">Non-compliance is a release blocker regardless of context.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 exists.</w:t>
      </w:r>
    </w:p>
    <w:p>
      <w:r>
        <w:pict>
          <v:rect style="width:0;height:1.5pt" o:hralign="center" o:hrstd="t" o:hr="t"/>
        </w:pict>
      </w:r>
    </w:p>
    <w:bookmarkEnd w:id="50"/>
    <w:bookmarkStart w:id="51" w:name="X623b22b494ea1b7fc30604ea44b2072fbde597c"/>
    <w:p>
      <w:pPr>
        <w:pStyle w:val="Heading3"/>
      </w:pPr>
      <w:r>
        <w:t xml:space="preserve">§11.4.239 — Critical-invariant work-class Definition of Done mandate — money/safety/availability/integrity code MUST include failure-path scenarios as gates, not merely happy-path passes (research-derived, 2026-08-15)</w:t>
      </w:r>
    </w:p>
    <w:p>
      <w:pPr>
        <w:pStyle w:val="FirstParagraph"/>
      </w:pPr>
      <w:r>
        <w:rPr>
          <w:b/>
          <w:bCs/>
        </w:rPr>
        <w:t xml:space="preserve">Compact summary:</w:t>
      </w:r>
      <w:r>
        <w:t xml:space="preserve"> </w:t>
      </w:r>
      <w:r>
        <w:t xml:space="preserve">every project's Definition of Done (§11.4.15/§11.4.16 lifecycle + §11.4.33 closure vocabulary) MUST identify a closed CRITICAL-INVARIANT WORK CLASS — code paths where a single incorrect outcome is unrecoverable in the window between failure and remediation (money movement, safety-of-life or safety-of-property outputs, availability of the primary user-facing capability, integrity of the persistent record) — and MUST require that a change touching this class carry, as part of its acceptance-criteria set, EXPLICIT FAILURE-PATH SCENARIOS turned into passing tests BEFORE closure. A DoD that stops at "code compiles + happy-path test is green" for a critical-invariant change is a machine for generating reopened tickets on exactly the paths that can least afford them (extraction file line 49 —</w:t>
      </w:r>
      <w:r>
        <w:t xml:space="preserve"> </w:t>
      </w:r>
      <w:r>
        <w:rPr>
          <w:b/>
          <w:bCs/>
        </w:rPr>
        <w:t xml:space="preserve">CITATION NOTE (2026-08-20 citation audit, §11.4.6): the "extraction file" offsets cited throughout §11.4.239-§11.4.254 are absolute offsets into a consolidated extraction artifact that is NOT tracked in this repository and whose numbering does NOT resolve against the tracked corpus at</w:t>
      </w:r>
      <w:r>
        <w:rPr>
          <w:b/>
          <w:bCs/>
        </w:rPr>
        <w:t xml:space="preserve"> </w:t>
      </w:r>
      <w:r>
        <w:rPr>
          <w:rStyle w:val="VerbatimChar"/>
          <w:b/>
          <w:bCs/>
        </w:rPr>
        <w:t xml:space="preserve">docs/research/ai_curriculum_2026_08/source_corpus/</w:t>
      </w:r>
      <w:r>
        <w:rPr>
          <w:b/>
          <w:bCs/>
        </w:rPr>
        <w:t xml:space="preserve"> </w:t>
      </w:r>
      <w:r>
        <w:rPr>
          <w:b/>
          <w:bCs/>
        </w:rPr>
        <w:t xml:space="preserve">— the highest cited offset (6490) exceeds the 5838-line total of ALL NINE module files concatenated, and every module-scoped offset cited below either exceeds its module's own line extent or points at unrelated text. Each extraction offset is therefore retained ONLY as an un-resolvable provenance pointer, NEVER as a resolvable location, and is accompanied by a VERIFIED</w:t>
      </w:r>
      <w:r>
        <w:rPr>
          <w:b/>
          <w:bCs/>
        </w:rPr>
        <w:t xml:space="preserve"> </w:t>
      </w:r>
      <w:r>
        <w:rPr>
          <w:rStyle w:val="VerbatimChar"/>
          <w:b/>
          <w:bCs/>
        </w:rPr>
        <w:t xml:space="preserve">module_NN:LINE</w:t>
      </w:r>
      <w:r>
        <w:rPr>
          <w:b/>
          <w:bCs/>
        </w:rPr>
        <w:t xml:space="preserve"> </w:t>
      </w:r>
      <w:r>
        <w:rPr>
          <w:b/>
          <w:bCs/>
        </w:rPr>
        <w:t xml:space="preserve">locator measured against the tracked corpus with a control-needle-proven instrument per §11.4.201(7)(b). The corpus itself landed 2026-08-19, AFTER these anchors landed, so it corroborates them; it is not their derivation source.</w:t>
      </w:r>
      <w:r>
        <w:t xml:space="preserve"> </w:t>
      </w:r>
      <w:r>
        <w:t xml:space="preserve">— module 27,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line 258 [verified locator</w:t>
      </w:r>
      <w:r>
        <w:t xml:space="preserve"> </w:t>
      </w:r>
      <w:r>
        <w:rPr>
          <w:rStyle w:val="VerbatimChar"/>
        </w:rPr>
        <w:t xml:space="preserve">module_27:231</w:t>
      </w:r>
      <w:r>
        <w:t xml:space="preserve">]: the load-bearing DoD lines are the failure-mode tests and captured runtime evidence). §11.4.239 does NOT invent a new lifecycle or a new evidence class; it PROMOTES the failure-path coverage the constitution's anti-bluff family (§11.4/§11.4.5/§11.4.69/§11.4.107) already demands into a MECHANICAL PRECONDITION of any closure-status write on the critical-invariant class, so the "happy-path green means done" bluff cannot ship on money/safety/availability/integrity code by construction.</w:t>
      </w:r>
    </w:p>
    <w:p>
      <w:pPr>
        <w:pStyle w:val="BodyText"/>
      </w:pPr>
      <w:r>
        <w:rPr>
          <w:b/>
          <w:bCs/>
        </w:rPr>
        <w:t xml:space="preserve">(A) THE CRITICAL-INVARIANT WORK CLASS — CLOSED SET, CONSUMER-BOUND.</w:t>
      </w:r>
      <w:r>
        <w:t xml:space="preserve"> </w:t>
      </w:r>
      <w:r>
        <w:t xml:space="preserve">Every consuming project MUST declare, as DATA per §11.4.35, its own concrete instantiation of the four critical-invariant categories. The universal categories are: (i) MONEY — any code that credits, debits, transfers, holds, releases, refunds, or reconciles a monetary value or its digital equivalent; extraction line 49 [verified locator</w:t>
      </w:r>
      <w:r>
        <w:t xml:space="preserve"> </w:t>
      </w:r>
      <w:r>
        <w:rPr>
          <w:rStyle w:val="VerbatimChar"/>
        </w:rPr>
        <w:t xml:space="preserve">module_27:30</w:t>
      </w:r>
      <w:r>
        <w:t xml:space="preserve">] anchors the canonical example ("a donation either completed correctly or it did not; there is no partial credit and no maintenance window"); (ii) SAFETY — any code whose outputs actuate physical hardware, medical devices, transport systems, industrial controls, or otherwise reach into the physical world where a wrong output can cause harm; (iii) AVAILABILITY — any code on the critical path of the product's primary user-facing capability whose failure degrades the user's ability to use the product at all (login, primary action, data read on the load-bearing path); (iv) INTEGRITY — any code that mutates the persistent record whose corruption cannot be silently repaired (append-only ledgers, audit logs, cryptographic anchors, source-of-truth writes governed by §11.4.93/§11.4.95). A code region is IN the class when at least one category applies; a region OUT of the class stays governed by the ordinary DoD. §11.4.239 does NOT claim the four categories are exhaustive for every domain — the consuming project supplies extensions (regulatory-compliance outputs, privacy-critical PII flows, legal-hold data) per §11.4.35, and each extension carries the same failure-path-mandatory discipline.</w:t>
      </w:r>
    </w:p>
    <w:p>
      <w:pPr>
        <w:pStyle w:val="BodyText"/>
      </w:pPr>
      <w:r>
        <w:rPr>
          <w:b/>
          <w:bCs/>
        </w:rPr>
        <w:t xml:space="preserve">(B) FAILURE-PATH SCENARIOS AS FIRST-CLASS ACCEPTANCE CRITERIA — NOT AFTERTHOUGHTS.</w:t>
      </w:r>
      <w:r>
        <w:t xml:space="preserve"> </w:t>
      </w:r>
      <w:r>
        <w:t xml:space="preserve">For every change touching the critical-invariant class per (A), the change's acceptance-criteria set MUST enumerate the domain-specific failure paths BEFORE the code is authored, each rendered as a Given/When/Then scenario (module 27 acceptance-criteria pattern — module attribution VERIFIED CORRECT 2026-08-20:</w:t>
      </w:r>
      <w:r>
        <w:t xml:space="preserve"> </w:t>
      </w:r>
      <w:r>
        <w:rPr>
          <w:rStyle w:val="VerbatimChar"/>
        </w:rPr>
        <w:t xml:space="preserve">Given/When/Then</w:t>
      </w:r>
      <w:r>
        <w:t xml:space="preserve"> </w:t>
      </w:r>
      <w:r>
        <w:t xml:space="preserve">occurs in module 27 ONLY across the whole nine-module corpus, verified locators</w:t>
      </w:r>
      <w:r>
        <w:t xml:space="preserve"> </w:t>
      </w:r>
      <w:r>
        <w:rPr>
          <w:rStyle w:val="VerbatimChar"/>
        </w:rPr>
        <w:t xml:space="preserve">module_27:94</w:t>
      </w:r>
      <w:r>
        <w:t xml:space="preserve">,</w:t>
      </w:r>
      <w:r>
        <w:t xml:space="preserve"> </w:t>
      </w:r>
      <w:r>
        <w:rPr>
          <w:rStyle w:val="VerbatimChar"/>
        </w:rPr>
        <w:t xml:space="preserve">module_27:268</w:t>
      </w:r>
      <w:r>
        <w:t xml:space="preserve">,</w:t>
      </w:r>
      <w:r>
        <w:t xml:space="preserve"> </w:t>
      </w:r>
      <w:r>
        <w:rPr>
          <w:rStyle w:val="VerbatimChar"/>
        </w:rPr>
        <w:t xml:space="preserve">module_27:275</w:t>
      </w:r>
      <w:r>
        <w:t xml:space="preserve">,</w:t>
      </w:r>
      <w:r>
        <w:t xml:space="preserve"> </w:t>
      </w:r>
      <w:r>
        <w:rPr>
          <w:rStyle w:val="VerbatimChar"/>
        </w:rPr>
        <w:t xml:space="preserve">module_27:318</w:t>
      </w:r>
      <w:r>
        <w:t xml:space="preserve">; extraction lines 395-428 canonical example, offsets un-resolvable per the §11.4.239 CITATION NOTE) whose "Then" observes a real user-observable outcome (a ledger row, a settled charge, a state delta) rather than "no error" (§11.4/§11.4.69). The canonical failure-path scenario set for MONEY code (extraction lines 400-428; verified locator</w:t>
      </w:r>
      <w:r>
        <w:t xml:space="preserve"> </w:t>
      </w:r>
      <w:r>
        <w:rPr>
          <w:rStyle w:val="VerbatimChar"/>
        </w:rPr>
        <w:t xml:space="preserve">module_27:312</w:t>
      </w:r>
      <w:r>
        <w:t xml:space="preserve">) is the reference minimum: (1) FRESH — the happy path; (2) IDEMPOTENT RETRY — same key + same payload produces no new side effect; (3) SAME-KEY-DIFFERENT-PAYLOAD — the request is rejected, not quietly served (extraction line 430 [verified locator</w:t>
      </w:r>
      <w:r>
        <w:t xml:space="preserve"> </w:t>
      </w:r>
      <w:r>
        <w:rPr>
          <w:rStyle w:val="VerbatimChar"/>
        </w:rPr>
        <w:t xml:space="preserve">module_27:312</w:t>
      </w:r>
      <w:r>
        <w:t xml:space="preserve">]: "the two criteria juniors omit are same-key-different-payload ... and the crash-in-the-middle"); (4) CRASH-IN-THE-MIDDLE — the process is killed between the external commit and the local persist and re-driven, converging to exactly-once. Analogous minimum scenario sets for SAFETY (nominal + fault-injected upstream + degraded actuator + power-loss mid-actuation), AVAILABILITY (nominal + dependency degraded + dependency down + retry storm), and INTEGRITY (nominal write + concurrent conflicting write + mid-write crash + corruption-detected-on-read) are consumer-supplied per §11.4.35 with the SAME "failure paths as gates, not as afterthoughts" property. Every scenario becomes a passing test BEFORE closure; a scenario omitted is a §11.4.239 finding of §11.4/§11.4.1 severity at the acceptance-criteria layer, NOT a "we'll add it if it bites us" deferral.</w:t>
      </w:r>
    </w:p>
    <w:p>
      <w:pPr>
        <w:pStyle w:val="BodyText"/>
      </w:pPr>
      <w:r>
        <w:rPr>
          <w:b/>
          <w:bCs/>
        </w:rPr>
        <w:t xml:space="preserve">(C) MECHANICAL PRECONDITION AT THE STATUS-WRITE SEAM.</w:t>
      </w:r>
      <w:r>
        <w:t xml:space="preserve"> </w:t>
      </w:r>
      <w:r>
        <w:t xml:space="preserve">The failure-path-coverage precondition binds through the existing §11.4.146(D3) status-custody chain, not a parallel mechanism: a done/ready/closed-status write against an item whose implementing diff touches the (A)-declared critical-invariant class is REFUSED unless the item's registry row cites acceptance-criteria coverage of the domain's declared failure-path scenario set (with each scenario mapped to a §11.4.115(F) machine-written verdict pair for the tests that exercise it, and each verdict carrying its class-matched evidence per §11.4.226). The refusal is at the SEAM (the workable-items engine per §11.4.93 refuses the write), not a prose review guideline, per §11.4.205's "seams not prose" pattern. An item whose scenario-map lists a scenario as "N/A" MUST cite the §11.4.6-honest reason the scenario does not apply (SAFETY change with no upstream fault possible on this actuator; a MONEY read-only endpoint with no crash-in-the-middle exposure) — a bare "N/A" is treated as omission.</w:t>
      </w:r>
    </w:p>
    <w:p>
      <w:pPr>
        <w:pStyle w:val="BodyText"/>
      </w:pPr>
      <w:r>
        <w:rPr>
          <w:b/>
          <w:bCs/>
        </w:rPr>
        <w:t xml:space="preserve">(D) COMPOSITION WITH §11.4.108 / §11.4.129 / §11.4.185 / §11.4.238.</w:t>
      </w:r>
      <w:r>
        <w:t xml:space="preserve"> </w:t>
      </w:r>
      <w:r>
        <w:t xml:space="preserve">§11.4.108's four-layer verification (SOURCE → ARTIFACT → RUNTIME → USER-VISIBLE) remains the layer discipline for every failure-path scenario — the acceptance test does NOT close on source-green, it closes on runtime-class evidence per §11.4.226. §11.4.129's huge-blocker STOP-fix-all-full-RESTART protocol governs the response WHEN a failure-path scenario surfaces a defect during release validation. §11.4.185's manual-QA sufficiency gate is un-weakened — automated failure-path coverage is NECESSARY, never sufficient, and the operator's final human oracle remains the terminal check. §11.4.238's automated-QA-as-discoverer mandate binds the automated regime to FIND the failure-path defects BEFORE manual QA — a manual-QA session that discovers a critical-invariant failure-path defect the automated regime missed is a §11.4.238 coverage-escape audit AND a §11.4.239 acceptance-criteria audit (the scenario should have been enumerated at authoring time).</w:t>
      </w:r>
    </w:p>
    <w:p>
      <w:pPr>
        <w:pStyle w:val="BodyText"/>
      </w:pPr>
      <w:r>
        <w:rPr>
          <w:b/>
          <w:bCs/>
        </w:rPr>
        <w:t xml:space="preserve">(E) HONEST BOUNDARY (§11.4.6).</w:t>
      </w:r>
      <w:r>
        <w:t xml:space="preserve"> </w:t>
      </w:r>
      <w:r>
        <w:t xml:space="preserve">Failure-path coverage is DIRECTIONAL — it forbids the "happy path suffices" shape and mandates a domain-appropriate minimum failure-path enumeration; it does NOT claim exhaustive enumeration of every possible failure mode (that direction crosses into formal-methods and §11.4.118 discovery-pressure territory). The domain-specific minimum scenario sets in (B) are the STARTING POINT, not the ceiling — extraction line 210 [verified locator</w:t>
      </w:r>
      <w:r>
        <w:t xml:space="preserve"> </w:t>
      </w:r>
      <w:r>
        <w:rPr>
          <w:rStyle w:val="VerbatimChar"/>
        </w:rPr>
        <w:t xml:space="preserve">module_27:211</w:t>
      </w:r>
      <w:r>
        <w:t xml:space="preserve">] documents the ratchet: "the fix is never 'try harder'; it is to add the specific missing gate ... so the next occurrence is caught before close," so every escape becomes a permanent addition to the scenario set (§11.4.135 regression-guard family applied to the acceptance-criteria set). Composes §11.4.15 (status lifecycle) / §11.4.16 (type set) / §11.4.33 (closure vocabulary) / §11.4.35 (consumer-owned category extensions) / §11.4.43 (TDD-fix — the failure-path test is the RED before the fix) / §11.4.69 (positive-evidence taxonomy — every "Then" is an observed effect) / §11.4.108 (four-layer verification stays in force per scenario) / §11.4.115(F) (machine-written verdict pairs bind each scenario) / §11.4.135 (each failure-path scenario becomes a permanent regression guard) / §11.4.146(D3) (status-custody chain enforces the precondition) / §11.4.185 (manual QA remains the sufficiency gate) / §11.4.205 (seam-not-prose enforcement) / §11.4.226 (evidence-class-at-closure ranks the scenario's captured evidence) / §11.4.238 (automated QA discovers, manual QA confirms). Extraction sources [offsets un-resolvable per the §11.4.239 CITATION NOTE; BOTH module attributions AUDITED 2026-08-20 and VERIFIED CORRECT]: module 27 ("Definition of Done, Acceptance Criteria &amp; Workable-Items Governance") lines 49-53, 245-258, 336-365, 395-430, 748-752 — verified locators</w:t>
      </w:r>
      <w:r>
        <w:t xml:space="preserve"> </w:t>
      </w:r>
      <w:r>
        <w:rPr>
          <w:rStyle w:val="VerbatimChar"/>
        </w:rPr>
        <w:t xml:space="preserve">module_27:30</w:t>
      </w:r>
      <w:r>
        <w:t xml:space="preserve">,</w:t>
      </w:r>
      <w:r>
        <w:t xml:space="preserve"> </w:t>
      </w:r>
      <w:r>
        <w:rPr>
          <w:rStyle w:val="VerbatimChar"/>
        </w:rPr>
        <w:t xml:space="preserve">module_27:211</w:t>
      </w:r>
      <w:r>
        <w:t xml:space="preserve">,</w:t>
      </w:r>
      <w:r>
        <w:t xml:space="preserve"> </w:t>
      </w:r>
      <w:r>
        <w:rPr>
          <w:rStyle w:val="VerbatimChar"/>
        </w:rPr>
        <w:t xml:space="preserve">module_27:231</w:t>
      </w:r>
      <w:r>
        <w:t xml:space="preserve">,</w:t>
      </w:r>
      <w:r>
        <w:t xml:space="preserve"> </w:t>
      </w:r>
      <w:r>
        <w:rPr>
          <w:rStyle w:val="VerbatimChar"/>
        </w:rPr>
        <w:t xml:space="preserve">module_27:312</w:t>
      </w:r>
      <w:r>
        <w:t xml:space="preserve">, plus the Given/When/Then acceptance-criteria pattern at</w:t>
      </w:r>
      <w:r>
        <w:t xml:space="preserve"> </w:t>
      </w:r>
      <w:r>
        <w:rPr>
          <w:rStyle w:val="VerbatimChar"/>
        </w:rPr>
        <w:t xml:space="preserve">module_27:94</w:t>
      </w:r>
      <w:r>
        <w:t xml:space="preserve">/</w:t>
      </w:r>
      <w:r>
        <w:rPr>
          <w:rStyle w:val="VerbatimChar"/>
        </w:rPr>
        <w:t xml:space="preserve">268</w:t>
      </w:r>
      <w:r>
        <w:t xml:space="preserve">/</w:t>
      </w:r>
      <w:r>
        <w:rPr>
          <w:rStyle w:val="VerbatimChar"/>
        </w:rPr>
        <w:t xml:space="preserve">275</w:t>
      </w:r>
      <w:r>
        <w:t xml:space="preserve">/</w:t>
      </w:r>
      <w:r>
        <w:rPr>
          <w:rStyle w:val="VerbatimChar"/>
        </w:rPr>
        <w:t xml:space="preserve">318</w:t>
      </w:r>
      <w:r>
        <w:t xml:space="preserve"> </w:t>
      </w:r>
      <w:r>
        <w:t xml:space="preserve">(offsets 748-752 additionally exceed module_27's own 668-line extent, which is itself the proof the offsets are extraction-file-absolute rather than module-relative); module 28 ("Anti-Bluff Verification &amp; Release Validation") lines 1084-1142 verification-vs-validation depth — verified locators</w:t>
      </w:r>
      <w:r>
        <w:t xml:space="preserve"> </w:t>
      </w:r>
      <w:r>
        <w:rPr>
          <w:rStyle w:val="VerbatimChar"/>
        </w:rPr>
        <w:t xml:space="preserve">module_28:139</w:t>
      </w:r>
      <w:r>
        <w:t xml:space="preserve">,</w:t>
      </w:r>
      <w:r>
        <w:t xml:space="preserve"> </w:t>
      </w:r>
      <w:r>
        <w:rPr>
          <w:rStyle w:val="VerbatimChar"/>
        </w:rPr>
        <w:t xml:space="preserve">module_28:141</w:t>
      </w:r>
      <w:r>
        <w:t xml:space="preserve"> </w:t>
      </w:r>
      <w:r>
        <w:t xml:space="preserve">(offsets 1084-1142 likewise exceed module_28's own 640-line extent).</w:t>
      </w:r>
    </w:p>
    <w:p>
      <w:pPr>
        <w:pStyle w:val="BodyText"/>
      </w:pPr>
      <w:r>
        <w:t xml:space="preserve">Classification: universal (§11.4.17). Propagation gate</w:t>
      </w:r>
      <w:r>
        <w:t xml:space="preserve"> </w:t>
      </w:r>
      <w:r>
        <w:rPr>
          <w:rStyle w:val="VerbatimChar"/>
        </w:rPr>
        <w:t xml:space="preserve">CM-COVENANT-114-239-PROPAGATION</w:t>
      </w:r>
      <w:r>
        <w:t xml:space="preserve"> </w:t>
      </w:r>
      <w:r>
        <w:t xml:space="preserve">(literal</w:t>
      </w:r>
      <w:r>
        <w:t xml:space="preserve"> </w:t>
      </w:r>
      <w:r>
        <w:rPr>
          <w:rStyle w:val="VerbatimChar"/>
        </w:rPr>
        <w:t xml:space="preserve">11.4.239</w:t>
      </w:r>
      <w:r>
        <w:t xml:space="preserve">) + recommended gate</w:t>
      </w:r>
      <w:r>
        <w:t xml:space="preserve"> </w:t>
      </w:r>
      <w:r>
        <w:rPr>
          <w:rStyle w:val="VerbatimChar"/>
        </w:rPr>
        <w:t xml:space="preserve">CM-CRITICAL-INVARIANT-FAILURE-PATH-DOD</w:t>
      </w:r>
      <w:r>
        <w:t xml:space="preserve"> </w:t>
      </w:r>
      <w:r>
        <w:t xml:space="preserve">(a change whose implementing diff touches the consumer-declared critical-invariant class per (A) carries an acceptance-criteria map naming each domain-required failure-path scenario per (B); a scenario listed "N/A" carries a §11.4.6-honest reason; a closure-status write against an item whose map is incomplete or whose failure-path tests lack §11.4.115(F) machine-written verdicts is refused at the status-write seam per (C)) + paired §1.1 mutation (submit a MONEY-touching change whose acceptance-criteria set enumerates only the happy path → gate FAILs; strip the same-key-different-payload scenario from an idempotent-endpoint change → gate FAILs; author a scenario whose "Then" observes only "no error" rather than a state delta → the composed §11.4.69 gate FAILs on evidence class; strip the literal → propagation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--n/a-without-justification</w:t>
      </w:r>
      <w:r>
        <w:t xml:space="preserve">,</w:t>
      </w:r>
      <w:r>
        <w:t xml:space="preserve"> </w:t>
      </w:r>
      <w:r>
        <w:rPr>
          <w:rStyle w:val="VerbatimChar"/>
        </w:rPr>
        <w:t xml:space="preserve">--closure-without-scenario-map</w:t>
      </w:r>
      <w:r>
        <w:t xml:space="preserve"> </w:t>
      </w:r>
      <w:r>
        <w:t xml:space="preserve">flag.</w:t>
      </w:r>
    </w:p>
    <w:p>
      <w:r>
        <w:pict>
          <v:rect style="width:0;height:1.5pt" o:hralign="center" o:hrstd="t" o:hr="t"/>
        </w:pict>
      </w:r>
    </w:p>
    <w:bookmarkEnd w:id="51"/>
    <w:bookmarkStart w:id="52" w:name="X9819b7fcc8e25da68354984d67886c32db5052d"/>
    <w:p>
      <w:pPr>
        <w:pStyle w:val="Heading3"/>
      </w:pPr>
      <w:r>
        <w:t xml:space="preserve">§11.4.242 — Bisection-not-blame regression cause-finding + failure modes (research-derived, 2026-08-15)</w:t>
      </w:r>
    </w:p>
    <w:p>
      <w:pPr>
        <w:pStyle w:val="FirstParagraph"/>
      </w:pPr>
      <w:r>
        <w:t xml:space="preserve">Full anchor per Phase 3 landing brief §11.4.242. When a previously-working feature/behaviour regresses, the FIRST-choice localisation mechanism is BISECTION (</w:t>
      </w:r>
      <w:r>
        <w:rPr>
          <w:rStyle w:val="VerbatimChar"/>
        </w:rPr>
        <w:t xml:space="preserve">git bisect</w:t>
      </w:r>
      <w:r>
        <w:t xml:space="preserve"> </w:t>
      </w:r>
      <w:r>
        <w:t xml:space="preserve">or equivalent monotone-search, O(log N)) over the ordered commit range between the last known-good tag per §11.4.114 and current HEAD, NOT blame-log inspection, NOT speculative root-cause hunting. MONOTONE-SEARCH INVARIANT: bisection valid only when observable is monotone across the range (broken stays broken); non-monotone (flaky, environment-dependent, timing-race) MUST stabilise first — bisection over flaky signal produces a WRONG "guilty" commit with the same confidence as a correct one (§11.4/§11.4.1 bluff at the localisation layer). FAILURE-MODE CATALOGUE (closed 6-class set): (1) flaky/non-monotone observable, (2) build-broken commits mistaken for "bad" (use</w:t>
      </w:r>
      <w:r>
        <w:t xml:space="preserve"> </w:t>
      </w:r>
      <w:r>
        <w:rPr>
          <w:rStyle w:val="VerbatimChar"/>
        </w:rPr>
        <w:t xml:space="preserve">bisect skip</w:t>
      </w:r>
      <w:r>
        <w:t xml:space="preserve"> </w:t>
      </w:r>
      <w:r>
        <w:t xml:space="preserve">exit 125), (3) merge-commit introductions (defect in conflict resolution not either parent), (4) external/environmental changes,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128+=abort); mapping every non-zero to "bad" collapses the taxonomy. Bisection RESULT is captured evidence per §11.4.5/§11.4.69 feeding §11.4.102 systematic-debugging's root-cause phase. Honest boundary §11.4.6 — bisection localises the INTRODUCING COMMIT of a MONOTONE regression, does NOT prove that commit's change is the ROOT CAUSE. Composes §11.4.5 / §11.4.6 / §11.4.69 / §11.4.102 / §11.4.114 / §11.4.115 / §11.4.201 / §11.4.224 / §1.1. Classification: universal (§11.4.17). Propagation gate</w:t>
      </w:r>
      <w:r>
        <w:t xml:space="preserve"> </w:t>
      </w:r>
      <w:r>
        <w:rPr>
          <w:rStyle w:val="VerbatimChar"/>
        </w:rPr>
        <w:t xml:space="preserve">CM-COVENANT-114-242-PROPAGATION</w:t>
      </w:r>
      <w:r>
        <w:t xml:space="preserve"> </w:t>
      </w:r>
      <w:r>
        <w:t xml:space="preserve">(literal</w:t>
      </w:r>
      <w:r>
        <w:t xml:space="preserve"> </w:t>
      </w:r>
      <w:r>
        <w:rPr>
          <w:rStyle w:val="VerbatimChar"/>
        </w:rPr>
        <w:t xml:space="preserve">11.4.242</w:t>
      </w:r>
      <w:r>
        <w:t xml:space="preserve">) + recommended gate</w:t>
      </w:r>
      <w:r>
        <w:t xml:space="preserve"> </w:t>
      </w:r>
      <w:r>
        <w:rPr>
          <w:rStyle w:val="VerbatimChar"/>
        </w:rPr>
        <w:t xml:space="preserve">CM-BISECTION-BEFORE-BLAME</w:t>
      </w:r>
      <w:r>
        <w:t xml:space="preserve"> </w:t>
      </w:r>
      <w:r>
        <w:t xml:space="preserve">+ paired §1.1 mutation.</w:t>
      </w:r>
    </w:p>
    <w:p>
      <w:pPr>
        <w:pStyle w:val="BodyText"/>
      </w:pPr>
      <w:r>
        <w:rPr>
          <w:b/>
          <w:bCs/>
        </w:rPr>
        <w:t xml:space="preserve">EXTENSION — DELTA DEBUGGING: bisection is not only over commits (2026-08-20).</w:t>
      </w:r>
      <w:r>
        <w:t xml:space="preserve"> </w:t>
      </w:r>
      <w:r>
        <w:t xml:space="preserve">§11.4.242's subject is regression LOCALISATION, and its honest boundary already states its own limit — it localises</w:t>
      </w:r>
      <w:r>
        <w:t xml:space="preserve"> </w:t>
      </w:r>
      <w:r>
        <w:rPr>
          <w:i/>
          <w:iCs/>
        </w:rPr>
        <w:t xml:space="preserve">"the INTRODUCING COMMIT of a MONOTONE regression"</w:t>
      </w:r>
      <w:r>
        <w:t xml:space="preserve">. That limit leaves two whole classes unaddressed: a defect with no known-good commit (present since inception, or input-dependent), and a defect whose discriminating variable is not a commit at all. The AI-curriculum corpus (module 33) supplies the generalisation and states the containment relation in the direction that matters:</w:t>
      </w:r>
      <w:r>
        <w:t xml:space="preserve"> </w:t>
      </w:r>
      <w:r>
        <w:rPr>
          <w:rStyle w:val="VerbatimChar"/>
          <w:b/>
          <w:bCs/>
        </w:rPr>
        <w:t xml:space="preserve">git bisect</w:t>
      </w:r>
      <w:r>
        <w:rPr>
          <w:b/>
          <w:bCs/>
        </w:rPr>
        <w:t xml:space="preserve"> </w:t>
      </w:r>
      <w:r>
        <w:rPr>
          <w:b/>
          <w:bCs/>
        </w:rPr>
        <w:t xml:space="preserve">is delta debugging over commits</w:t>
      </w:r>
      <w:r>
        <w:t xml:space="preserve">, not the reverse. Delta debugging (Zeller; the corpus does not use the name</w:t>
      </w:r>
      <w:r>
        <w:t xml:space="preserve"> </w:t>
      </w:r>
      <w:r>
        <w:rPr>
          <w:rStyle w:val="VerbatimChar"/>
        </w:rPr>
        <w:t xml:space="preserve">ddmin</w:t>
      </w:r>
      <w:r>
        <w:t xml:space="preserve"> </w:t>
      </w:r>
      <w:r>
        <w:t xml:space="preserve">and neither does this clause) is defined as:</w:t>
      </w:r>
      <w:r>
        <w:t xml:space="preserve"> </w:t>
      </w:r>
      <w:r>
        <w:rPr>
          <w:i/>
          <w:iCs/>
        </w:rPr>
        <w:t xml:space="preserve">"given a large failing input, it systematically removes chunks and re-tests, keeping the input failing while shrinking it, until removing any remaining piece makes the failure disappear — a 1-minimal failing case. The algorithm starts by trying to remove large chunks and progressively removes smaller ones, so it converges quickly, roughly binary-search-like on the input."</w:t>
      </w:r>
      <w:r>
        <w:t xml:space="preserve"> </w:t>
      </w:r>
      <w:r>
        <w:t xml:space="preserve">The corpus's enumerated generalisation axes, verbatim:</w:t>
      </w:r>
      <w:r>
        <w:t xml:space="preserve"> </w:t>
      </w:r>
      <w:r>
        <w:rPr>
          <w:i/>
          <w:iCs/>
        </w:rPr>
        <w:t xml:space="preserve">"Bisect a config — remove half the flags/settings and see if the bug survives. Bisect the data — which record in the batch triggers it? Bisect the change set — git bisect is delta debugging over commits. Bisect dependencies — which upgraded package flipped behavior?"</w:t>
      </w:r>
      <w:r>
        <w:t xml:space="preserve"> </w:t>
      </w:r>
      <w:r>
        <w:t xml:space="preserve">(feature flags are named as a further axis in the same module; STATE is NOT an enumerated axis and is not claimed as one here — §11.4.6).</w:t>
      </w:r>
      <w:r>
        <w:t xml:space="preserve"> </w:t>
      </w:r>
      <w:r>
        <w:rPr>
          <w:b/>
          <w:bCs/>
        </w:rPr>
        <w:t xml:space="preserve">The mandate.</w:t>
      </w:r>
      <w:r>
        <w:t xml:space="preserve"> </w:t>
      </w:r>
      <w:r>
        <w:t xml:space="preserve">When a failure is not a monotone commit-range regression, or when a commit-bisection returns a change too large to explain the failure, the investigation MUST narrow along the discriminating axis — input, config, data, dependency, or flag — to a MINIMAL failing case before a fix is designed, and the minimal case becomes the §11.4.115 RED test's input.</w:t>
      </w:r>
      <w:r>
        <w:t xml:space="preserve"> </w:t>
      </w:r>
      <w:r>
        <w:rPr>
          <w:b/>
          <w:bCs/>
        </w:rPr>
        <w:t xml:space="preserve">The predicate carries the same monotone-search invariant §11.4.242 already imposes:</w:t>
      </w:r>
      <w:r>
        <w:t xml:space="preserve"> </w:t>
      </w:r>
      <w:r>
        <w:t xml:space="preserve">the corpus requires</w:t>
      </w:r>
      <w:r>
        <w:t xml:space="preserve"> </w:t>
      </w:r>
      <w:r>
        <w:rPr>
          <w:i/>
          <w:iCs/>
        </w:rPr>
        <w:t xml:space="preserve">"a stable, fast, unambiguous test predicate — 'does this input still trigger this failure' (not a different one)"</w:t>
      </w:r>
      <w:r>
        <w:t xml:space="preserve">, and for a non-deterministic failure warns that</w:t>
      </w:r>
      <w:r>
        <w:t xml:space="preserve"> </w:t>
      </w:r>
      <w:r>
        <w:rPr>
          <w:i/>
          <w:iCs/>
        </w:rPr>
        <w:t xml:space="preserve">"minimization is noisy because a 'good' reduction step might just have gotten lucky, so I run the predicate multiple times per step or accept a probabilistic minimum"</w:t>
      </w:r>
      <w:r>
        <w:t xml:space="preserve"> </w:t>
      </w:r>
      <w:r>
        <w:t xml:space="preserve">(composes §11.4.50 deterministic consistency and §11.4.248 — stabilise or bound the noise before trusting the reduction). Honest boundary (§11.4.6): minimisation produces the SMALLEST INPUT that still triggers the failure — the corpus's claim is that this</w:t>
      </w:r>
      <w:r>
        <w:t xml:space="preserve"> </w:t>
      </w:r>
      <w:r>
        <w:rPr>
          <w:i/>
          <w:iCs/>
        </w:rPr>
        <w:t xml:space="preserve">"usually is the diagnosis"</w:t>
      </w:r>
      <w:r>
        <w:t xml:space="preserve">, not that it IS the root cause; the root cause remains §11.4.102's phase. Recommended mechanism gate</w:t>
      </w:r>
      <w:r>
        <w:t xml:space="preserve"> </w:t>
      </w:r>
      <w:r>
        <w:rPr>
          <w:rStyle w:val="VerbatimChar"/>
        </w:rPr>
        <w:t xml:space="preserve">CM-DELTA-DEBUG-MINIMAL-CASE</w:t>
      </w:r>
      <w:r>
        <w:t xml:space="preserve"> </w:t>
      </w:r>
      <w:r>
        <w:t xml:space="preserve">(an investigation of a non-monotone or non-commit-discriminated failure records the narrowed axis and its minimal failing case, and that case is the RED test's input; a fix designed against an un-narrowed failing input → FAIL) + paired §1.1 mutation (strip the minimal-case record so the fix is designed against the full unreduced input → the gate MUST FAIL; golden-FALSE per §11.4.201(1): a genuine monotone commit-range regression localised by</w:t>
      </w:r>
      <w:r>
        <w:t xml:space="preserve"> </w:t>
      </w:r>
      <w:r>
        <w:rPr>
          <w:rStyle w:val="VerbatimChar"/>
        </w:rPr>
        <w:t xml:space="preserve">git bisect</w:t>
      </w:r>
      <w:r>
        <w:t xml:space="preserve"> </w:t>
      </w:r>
      <w:r>
        <w:t xml:space="preserve">alone MUST NOT fire it).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r>
        <w:pict>
          <v:rect style="width:0;height:1.5pt" o:hralign="center" o:hrstd="t" o:hr="t"/>
        </w:pict>
      </w:r>
    </w:p>
    <w:bookmarkEnd w:id="52"/>
    <w:bookmarkStart w:id="53" w:name="X8a1d841f079b2ccf615194100712317e25ed43e"/>
    <w:p>
      <w:pPr>
        <w:pStyle w:val="Heading3"/>
      </w:pPr>
      <w:r>
        <w:t xml:space="preserve">§11.4.243 — Characterization / golden-master safety net for legacy code before behaviour-changing modification (research-derived, 2026-08-15)</w:t>
      </w:r>
    </w:p>
    <w:p>
      <w:pPr>
        <w:pStyle w:val="FirstParagraph"/>
      </w:pPr>
      <w:r>
        <w:t xml:space="preserve">Full anchor per Phase 3 landing brief §11.4.243. Before ANY behaviour-changing modification to legacy code lacking characterization tests (code inherited without written behavioural contract, code whose original author has moved on, code whose documented behaviour has diverged from actual behaviour, code that "works but nobody knows why"), the modifier MUST FIRST author CHARACTERIZATION TESTS asserting CURRENT observable behaviour as GROUND TRUTH (whether "correct" or not) and land them as a green baseline. Only AFTER the safety net exists may the modification proceed. Pattern originates in Feathers's WORKING EFFECTIVELY WITH LEGACY CODE + generalises GOLDEN-MASTER (record outputs across representative input space; assert future runs match). LEGACY SCOPE (§11.4.6-honest): (i) lacks tests asserting observable behaviour; OR (ii) written spec diverges from measured actual behaviour; OR (iii) predates the constitution's TDD discipline (§11.4.224); OR (iv) modifier cannot describe its exact behaviour from reading source in time budget. AUTHORING LOOP: (1) identify observable surface → (2) generate representative input space → (3) run + record actual outputs as ground-truth baseline → (4) assert recorded values in tests → (5) commit characterization tests as SEPARATE commit BEFORE the behaviour-changing modification. DISTINCTION FROM CORRECTNESS: characterization tests capture WHAT IS not WHAT SHOULD BE — DESCRIPTIVE not prescriptive. If current legacy behaviour is subtly wrong, the characterization test CAPTURES that wrongness; the modifier's job is to notice, ASK the operator per §11.4.66 whether to preserve or correct that behaviour, never silently. Composes §11.4.115 (RED-first — characterization is legacy counterpart) / §11.4.124 (investigate-before-remove — parallel discipline) / §11.4.118 (sampled input space = honest gaps, not completeness) / §11.4.201 / §11.4.224 (test-first backfilled for legacy). Classification: universal (§11.4.17). Propagation gate</w:t>
      </w:r>
      <w:r>
        <w:t xml:space="preserve"> </w:t>
      </w:r>
      <w:r>
        <w:rPr>
          <w:rStyle w:val="VerbatimChar"/>
        </w:rPr>
        <w:t xml:space="preserve">CM-COVENANT-114-243-PROPAGATION</w:t>
      </w:r>
      <w:r>
        <w:t xml:space="preserve"> </w:t>
      </w:r>
      <w:r>
        <w:t xml:space="preserve">(literal</w:t>
      </w:r>
      <w:r>
        <w:t xml:space="preserve"> </w:t>
      </w:r>
      <w:r>
        <w:rPr>
          <w:rStyle w:val="VerbatimChar"/>
        </w:rPr>
        <w:t xml:space="preserve">11.4.243</w:t>
      </w:r>
      <w:r>
        <w:t xml:space="preserve">) + recommended gate</w:t>
      </w:r>
      <w:r>
        <w:t xml:space="preserve"> </w:t>
      </w:r>
      <w:r>
        <w:rPr>
          <w:rStyle w:val="VerbatimChar"/>
        </w:rPr>
        <w:t xml:space="preserve">CM-CHARACTERIZATION-BEFORE-LEGACY-MODIFICATION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r>
        <w:pict>
          <v:rect style="width:0;height:1.5pt" o:hralign="center" o:hrstd="t" o:hr="t"/>
        </w:pict>
      </w:r>
    </w:p>
    <w:bookmarkEnd w:id="53"/>
    <w:bookmarkStart w:id="54" w:name="X74f333aeb36c6879efdadd62c4fbada3cf4f0ff"/>
    <w:p>
      <w:pPr>
        <w:pStyle w:val="Heading3"/>
      </w:pPr>
      <w:r>
        <w:t xml:space="preserve">§11.4.244 — Cross-boundary contract tests + can-i-deploy gate (research-derived, 2026-08-15)</w:t>
      </w:r>
    </w:p>
    <w:p>
      <w:pPr>
        <w:pStyle w:val="FirstParagraph"/>
      </w:pPr>
      <w:r>
        <w:t xml:space="preserve">Full anchor per Phase 3 landing brief §11.4.244.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BEFORE the change ships. §11.4.244 MERGES contract-tests + can-i-deploy (they are useless in isolation — contract tests without the gate produce compatibility knowledge nobody consults; a can-i-deploy gate without contract tests has nothing to check). CDC pattern: consumers publish assumptions they make about the provider (Pact / Spring Cloud Contract / gRPC schema-evolution rules); providers verify each consumer's contract against actual implementation; provider change breaking a live consumer's contract fails provider's build BEFORE the change ships — "a precise red at the source." CAN-I-DEPLOY: at every deploy attempt, gate queries the contract broker for the compatibility matrix; single red cell BLOCKS the deploy with machine-readable verdict naming the incompatible pair, NEVER warning-with-continue. MISSING contract = first-class refusal reason per §11.4.201 (a false-positive REFUSAL is a FAIL-bluff, false-negative allowance is a PASS-bluff). SemVer becomes MEASURABLE (PATCH bump breaking contract = mis-labelled version). Backward-compatibility window declared per §11.4.35. Composes §11.4.5 / §11.4.6 / §11.4.35 / §11.4.66 / §11.4.108 (per-side four-layer) / §11.4.135 (contract tests as permanent regression guards) / §11.4.185 (composed-system manual QA still needed) / §11.4.201 (gate honesty) / §1.1. Classification: universal (§11.4.17). Propagation gate</w:t>
      </w:r>
      <w:r>
        <w:t xml:space="preserve"> </w:t>
      </w:r>
      <w:r>
        <w:rPr>
          <w:rStyle w:val="VerbatimChar"/>
        </w:rPr>
        <w:t xml:space="preserve">CM-COVENANT-114-244-PROPAGATION</w:t>
      </w:r>
      <w:r>
        <w:t xml:space="preserve"> </w:t>
      </w:r>
      <w:r>
        <w:t xml:space="preserve">(literal</w:t>
      </w:r>
      <w:r>
        <w:t xml:space="preserve"> </w:t>
      </w:r>
      <w:r>
        <w:rPr>
          <w:rStyle w:val="VerbatimChar"/>
        </w:rPr>
        <w:t xml:space="preserve">11.4.244</w:t>
      </w:r>
      <w:r>
        <w:t xml:space="preserve">) +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r>
        <w:pict>
          <v:rect style="width:0;height:1.5pt" o:hralign="center" o:hrstd="t" o:hr="t"/>
        </w:pict>
      </w:r>
    </w:p>
    <w:bookmarkEnd w:id="54"/>
    <w:bookmarkStart w:id="55" w:name="X9a73195d27e9587c7ad7ba842a67ea72cfb0caf"/>
    <w:p>
      <w:pPr>
        <w:pStyle w:val="Heading3"/>
      </w:pPr>
      <w:r>
        <w:t xml:space="preserve">§11.4.245 — Oracle-problem-first test authoring: identify the oracle BEFORE authoring the test (research-derived, 2026-08-15)</w:t>
      </w:r>
    </w:p>
    <w:p>
      <w:pPr>
        <w:pStyle w:val="FirstParagraph"/>
      </w:pPr>
      <w:r>
        <w:t xml:space="preserve">Full anchor per Phase 3 landing brief §11.4.245.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the code" anti-pattern (test asserts what the code happens to produce, so it passes as long as the code produces something, never catches wrong-output — the most common form of §11.4/§11.4.1 bluff at the test-authoring layer). The oracle problem is the OLDEST unsolved problem in software testing; §11.4.245 does not solve it, it mandates HONESTLY IDENTIFYING which oracle strategy each test uses so the reviewer per §11.4.194 can judge whether the identified oracle is genuinely independent. ORACLE STRATEGY CLOSED SET (each test's oracle NAMED explicitly in source): (1) SPECIFIED (spec/RFC/standard names expected output); (2) DERIVED (independent reference implementation); (3) METAMORPHIC (metamorphic relations between related inputs — §11.4.107(8) generalised); (4) GOLDEN-MASTER / CHARACTERIZATION (past captured behavior — §11.4.243); (5) INVARIANT (universal property must hold — sort output sorted + permutation of input); (6) STATISTICAL (distribution properties for stochastic outputs, never specific value); (7) HUMAN (§11.4.185 manual QA). NO other classes. STRUCTURAL INDEPENDENCE: oracle's SOURCE of expected value does not depend on code being tested. §11.4.107(10) SELF-VALIDATION generalised: paired §1.1 mutation must produce a WRONG output; oracle catches it. Composes §11.4.5 / §11.4.6 / §11.4.107(10) / §11.4.115 / §11.4.194 / §11.4.201 / §11.4.224 / §11.4.243 / §1.1. Classification: universal (§11.4.17). Propagation gate</w:t>
      </w:r>
      <w:r>
        <w:t xml:space="preserve"> </w:t>
      </w:r>
      <w:r>
        <w:rPr>
          <w:rStyle w:val="VerbatimChar"/>
        </w:rPr>
        <w:t xml:space="preserve">CM-COVENANT-114-245-PROPAGATION</w:t>
      </w:r>
      <w:r>
        <w:t xml:space="preserve"> </w:t>
      </w:r>
      <w:r>
        <w:t xml:space="preserve">(literal</w:t>
      </w:r>
      <w:r>
        <w:t xml:space="preserve"> </w:t>
      </w:r>
      <w:r>
        <w:rPr>
          <w:rStyle w:val="VerbatimChar"/>
        </w:rPr>
        <w:t xml:space="preserve">11.4.245</w:t>
      </w:r>
      <w:r>
        <w:t xml:space="preserve">) + recommended gate</w:t>
      </w:r>
      <w:r>
        <w:t xml:space="preserve"> </w:t>
      </w:r>
      <w:r>
        <w:rPr>
          <w:rStyle w:val="VerbatimChar"/>
        </w:rPr>
        <w:t xml:space="preserve">CM-ORACLE-STRATEGY-NAMED-AND-INDEPENDENT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r>
        <w:pict>
          <v:rect style="width:0;height:1.5pt" o:hralign="center" o:hrstd="t" o:hr="t"/>
        </w:pict>
      </w:r>
    </w:p>
    <w:bookmarkEnd w:id="55"/>
    <w:bookmarkStart w:id="56" w:name="X74c24463e661aa6719848a1000740af5c482778"/>
    <w:p>
      <w:pPr>
        <w:pStyle w:val="Heading3"/>
      </w:pPr>
      <w:r>
        <w:t xml:space="preserve">§11.4.246 — Reproducible + hermetic builds + supply-chain integrity at SLSA Build Level 2 (operator decision, 2026-08-15)</w:t>
      </w:r>
    </w:p>
    <w:p>
      <w:pPr>
        <w:pStyle w:val="FirstParagraph"/>
      </w:pPr>
      <w:r>
        <w:t xml:space="preserve">Full anchor per Phase 3 landing brief §11.4.246. Every consuming project's build pipeline MUST produce REPRODUCIBLE, HERMETIC artifacts and MUST meet SLSA Build Level 2 as the FLEET-WIDE MINIMUM (operator decision, 2026-08-15 — Level 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per §11.4.35 equivalent)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Threat model NARROW: covers source→artifact chain, does NOT cover malicious commit landing in source (§11.4.142 review) nor compromised dep source nor bug-free artifact (§11.4.108 four-layer + §11.4.185 manual QA). Composes §2.1 / §11.4.6 / §11.4.30 / §11.4.35 / §11.4.108 / §11.4.113 / §11.4.135 / §11.4.142 / §11.4.161 / §11.4.184 / §11.4.185 / §11.4.197 / §11.4.209 / §1.1. Classification: universal (§11.4.17). Propagation gate</w:t>
      </w:r>
      <w:r>
        <w:t xml:space="preserve"> </w:t>
      </w:r>
      <w:r>
        <w:rPr>
          <w:rStyle w:val="VerbatimChar"/>
        </w:rPr>
        <w:t xml:space="preserve">CM-COVENANT-114-246-PROPAGATION</w:t>
      </w:r>
      <w:r>
        <w:t xml:space="preserve"> </w:t>
      </w:r>
      <w:r>
        <w:t xml:space="preserve">(literal</w:t>
      </w:r>
      <w:r>
        <w:t xml:space="preserve"> </w:t>
      </w:r>
      <w:r>
        <w:rPr>
          <w:rStyle w:val="VerbatimChar"/>
        </w:rPr>
        <w:t xml:space="preserve">11.4.246</w:t>
      </w:r>
      <w:r>
        <w:t xml:space="preserve">) +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r>
        <w:pict>
          <v:rect style="width:0;height:1.5pt" o:hralign="center" o:hrstd="t" o:hr="t"/>
        </w:pict>
      </w:r>
    </w:p>
    <w:bookmarkEnd w:id="56"/>
    <w:bookmarkStart w:id="57" w:name="Xf5dfc0e5f44a284c4416c7542b2083dd59c8ee3"/>
    <w:p>
      <w:pPr>
        <w:pStyle w:val="Heading3"/>
      </w:pPr>
      <w:r>
        <w:t xml:space="preserve">§11.4.247 — Composite-output layer-move must move every layer (research-derived, 2026-08-15)</w:t>
      </w:r>
    </w:p>
    <w:p>
      <w:pPr>
        <w:pStyle w:val="FirstParagraph"/>
      </w:pPr>
      <w:r>
        <w:t xml:space="preserve">Full anchor per Phase 3 landing brief §11.4.247. Changes MOVING a system-boundary layer (service migrates hosts, endpoint URL changes, API version bumps, DB schema shifts, message topic renames, ingress path re-routes, storage bucket moves) MUST move EVERY LAYER of the composite output atomically or via explicit compatibility window — NEVER piecemeal.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[MATERIAL-THIN: Module 32 ("Secondary-Display &amp; External-Output Media Pipelines", whose "Surface lifecycle: the heart of the reopening problem" section covers this domain) supplies the composite-output pattern (multiple co-varying layers, atomic move discipline, surface-swap-not-recreate); the specific web/service layer inventory is generalised from the pattern's shape per §11.4.17 with consumer §11.4.35 DATA supplying the concrete inventory.</w:t>
      </w:r>
      <w:r>
        <w:t xml:space="preserve"> </w:t>
      </w:r>
      <w:r>
        <w:rPr>
          <w:b/>
          <w:bCs/>
        </w:rPr>
        <w:t xml:space="preserve">CITATION AUDIT 2026-08-20 (§11.4.6):</w:t>
      </w:r>
      <w:r>
        <w:t xml:space="preserve"> </w:t>
      </w:r>
      <w:r>
        <w:t xml:space="preserve">the three named phrases — "composite-output"/"composite output", "surface-swap-not-recreate"/"surface-swap", and "atomic move discipline" — have ZERO occurrences in ALL NINE tracked corpus modules (instrument control-needled per §11.4.201(7)(b) before the absence was reported). They are this anchor's OWN PARAPHRASE of the module-32 domain, NOT corpus quotations, and MUST NOT be read as quoted source text. The nearest phrase-level in-corpus material on surface swapping is</w:t>
      </w:r>
      <w:r>
        <w:t xml:space="preserve"> </w:t>
      </w:r>
      <w:r>
        <w:rPr>
          <w:rStyle w:val="VerbatimChar"/>
        </w:rPr>
        <w:t xml:space="preserve">module_35:95</w:t>
      </w:r>
      <w:r>
        <w:t xml:space="preserve"> </w:t>
      </w:r>
      <w:r>
        <w:t xml:space="preserve">/</w:t>
      </w:r>
      <w:r>
        <w:t xml:space="preserve"> </w:t>
      </w:r>
      <w:r>
        <w:rPr>
          <w:rStyle w:val="VerbatimChar"/>
        </w:rPr>
        <w:t xml:space="preserve">module_35:102</w:t>
      </w:r>
      <w:r>
        <w:t xml:space="preserve"> </w:t>
      </w:r>
      <w:r>
        <w:t xml:space="preserve">(</w:t>
      </w:r>
      <w:r>
        <w:rPr>
          <w:rStyle w:val="VerbatimChar"/>
        </w:rPr>
        <w:t xml:space="preserve">setOutputSurface</w:t>
      </w:r>
      <w:r>
        <w:t xml:space="preserve"> </w:t>
      </w:r>
      <w:r>
        <w:t xml:space="preserve">/</w:t>
      </w:r>
      <w:r>
        <w:t xml:space="preserve"> </w:t>
      </w:r>
      <w:r>
        <w:rPr>
          <w:rStyle w:val="VerbatimChar"/>
        </w:rPr>
        <w:t xml:space="preserve">BAD_INDEX (6)</w:t>
      </w:r>
      <w:r>
        <w:t xml:space="preserve">) — module 35, not module 32. The module-32 DOMAIN attribution is plausible and unrefuted; the PHRASE-level attribution is UNVERIFIED.] Composes §11.4.6 / §11.4.35 / §11.4.111 / §11.4.118 / §11.4.124 / §11.4.135 / §11.4.191 / §11.4.197 / §11.4.238 (residual = coverage escape) / §11.4.244 / §1.1. Classification: universal (§11.4.17). Propagation gate</w:t>
      </w:r>
      <w:r>
        <w:t xml:space="preserve"> </w:t>
      </w:r>
      <w:r>
        <w:rPr>
          <w:rStyle w:val="VerbatimChar"/>
        </w:rPr>
        <w:t xml:space="preserve">CM-COVENANT-114-247-PROPAGATION</w:t>
      </w:r>
      <w:r>
        <w:t xml:space="preserve"> </w:t>
      </w:r>
      <w:r>
        <w:t xml:space="preserve">(literal</w:t>
      </w:r>
      <w:r>
        <w:t xml:space="preserve"> </w:t>
      </w:r>
      <w:r>
        <w:rPr>
          <w:rStyle w:val="VerbatimChar"/>
        </w:rPr>
        <w:t xml:space="preserve">11.4.247</w:t>
      </w:r>
      <w:r>
        <w:t xml:space="preserve">) + recommended gate</w:t>
      </w:r>
      <w:r>
        <w:t xml:space="preserve"> </w:t>
      </w:r>
      <w:r>
        <w:rPr>
          <w:rStyle w:val="VerbatimChar"/>
        </w:rPr>
        <w:t xml:space="preserve">CM-LAYER-MOVE-COMPLETENESS-CHECK</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r>
        <w:pict>
          <v:rect style="width:0;height:1.5pt" o:hralign="center" o:hrstd="t" o:hr="t"/>
        </w:pict>
      </w:r>
    </w:p>
    <w:bookmarkEnd w:id="57"/>
    <w:bookmarkStart w:id="58" w:name="X65cced532f62d8d6c9160d99b3b4e247a40d8bf"/>
    <w:p>
      <w:pPr>
        <w:pStyle w:val="Heading3"/>
      </w:pPr>
      <w:r>
        <w:t xml:space="preserve">§11.4.248 — Flaky-test quarantine + protected-regression-spec gate via</w:t>
      </w:r>
      <w:r>
        <w:t xml:space="preserve"> </w:t>
      </w:r>
      <w:r>
        <w:rPr>
          <w:rStyle w:val="VerbatimChar"/>
        </w:rPr>
        <w:t xml:space="preserve">[PROTECTED-SPEC: ATM-NNN]</w:t>
      </w:r>
      <w:r>
        <w:t xml:space="preserve"> </w:t>
      </w:r>
      <w:r>
        <w:t xml:space="preserve">tag + CODEOWNERS required reviewer (operator decision, 2026-08-15)</w:t>
      </w:r>
    </w:p>
    <w:p>
      <w:pPr>
        <w:pStyle w:val="FirstParagraph"/>
      </w:pPr>
      <w:r>
        <w:t xml:space="preserve">Full anchor per Phase 3 landing brief §11.4.248.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 §1.1. Classification: universal (§11.4.17). Propagation gate</w:t>
      </w:r>
      <w:r>
        <w:t xml:space="preserve"> </w:t>
      </w:r>
      <w:r>
        <w:rPr>
          <w:rStyle w:val="VerbatimChar"/>
        </w:rPr>
        <w:t xml:space="preserve">CM-COVENANT-114-248-PROPAGATION</w:t>
      </w:r>
      <w:r>
        <w:t xml:space="preserve"> </w:t>
      </w:r>
      <w:r>
        <w:t xml:space="preserve">(literal</w:t>
      </w:r>
      <w:r>
        <w:t xml:space="preserve"> </w:t>
      </w:r>
      <w:r>
        <w:rPr>
          <w:rStyle w:val="VerbatimChar"/>
        </w:rPr>
        <w:t xml:space="preserve">11.4.248</w:t>
      </w:r>
      <w:r>
        <w:t xml:space="preserve">) +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r>
        <w:pict>
          <v:rect style="width:0;height:1.5pt" o:hralign="center" o:hrstd="t" o:hr="t"/>
        </w:pict>
      </w:r>
    </w:p>
    <w:bookmarkEnd w:id="58"/>
    <w:bookmarkStart w:id="59" w:name="X8bf32d60b7e9335491bf21a60a01844294d744d"/>
    <w:p>
      <w:pPr>
        <w:pStyle w:val="Heading3"/>
      </w:pPr>
      <w:r>
        <w:t xml:space="preserve">§11.4.249 — Producer ≠ oracle ≠ gate ≠ verifier + flight recorder (research-derived, 2026-08-15)</w:t>
      </w:r>
    </w:p>
    <w:p>
      <w:pPr>
        <w:pStyle w:val="FirstParagraph"/>
      </w:pPr>
      <w:r>
        <w:t xml:space="preserve">Full anchor per Phase 3 landing brief §11.4.249.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[MATERIAL-THIN: four-role taxonomy generalised from producer/verifier separation + oracle-problem discussion + gate mechanics; FLIGHT RECORDER derived from clean-checkout re-run + attached receipts pattern per §11.4.17.] Composes §11.4.5 / §11.4.6 / §11.4.107(10) / §11.4.116 / §11.4.142 / §11.4.194 / §11.4.201 / §11.4.207 / §11.4.240 (producer↔verifier separation principle — mutual composes per §11.4.209 reviewer MINOR-1) / §11.4.245 / §1.1. Classification: universal (§11.4.17). Propagation gate</w:t>
      </w:r>
      <w:r>
        <w:t xml:space="preserve"> </w:t>
      </w:r>
      <w:r>
        <w:rPr>
          <w:rStyle w:val="VerbatimChar"/>
        </w:rPr>
        <w:t xml:space="preserve">CM-COVENANT-114-249-PROPAGATION</w:t>
      </w:r>
      <w:r>
        <w:t xml:space="preserve"> </w:t>
      </w:r>
      <w:r>
        <w:t xml:space="preserve">(literal</w:t>
      </w:r>
      <w:r>
        <w:t xml:space="preserve"> </w:t>
      </w:r>
      <w:r>
        <w:rPr>
          <w:rStyle w:val="VerbatimChar"/>
        </w:rPr>
        <w:t xml:space="preserve">11.4.249</w:t>
      </w:r>
      <w:r>
        <w:t xml:space="preserve">) +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r>
        <w:pict>
          <v:rect style="width:0;height:1.5pt" o:hralign="center" o:hrstd="t" o:hr="t"/>
        </w:pict>
      </w:r>
    </w:p>
    <w:bookmarkEnd w:id="59"/>
    <w:bookmarkStart w:id="60" w:name="X5072910999efe70af32fbc385a2920244793889"/>
    <w:p>
      <w:pPr>
        <w:pStyle w:val="Heading3"/>
      </w:pPr>
      <w:r>
        <w:t xml:space="preserve">§11.4.250 — Heuristic-tower signals a primitive defect: when N heuristic layers stack to compensate, the primitive is broken (research-derived, 2026-08-15)</w:t>
      </w:r>
    </w:p>
    <w:p>
      <w:pPr>
        <w:pStyle w:val="FirstParagraph"/>
      </w:pPr>
      <w:r>
        <w:t xml:space="preserve">Full anchor per Phase 3 landing brief §11.4.250.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Extraction line 6486 [offset un-resolvable per the §11.4.239 CITATION NOTE;</w:t>
      </w:r>
      <w:r>
        <w:t xml:space="preserve"> </w:t>
      </w:r>
      <w:r>
        <w:rPr>
          <w:b/>
          <w:bCs/>
        </w:rPr>
        <w:t xml:space="preserve">MODULE ADDED 2026-08-20</w:t>
      </w:r>
      <w:r>
        <w:t xml:space="preserve">]: heuristic-compensating-for-broken-primitive taxonomy row + ATMOSphere</w:t>
      </w:r>
      <w:r>
        <w:t xml:space="preserve"> </w:t>
      </w:r>
      <w:r>
        <w:rPr>
          <w:rStyle w:val="VerbatimChar"/>
        </w:rPr>
        <w:t xml:space="preserve">BAD_INDEX (6)</w:t>
      </w:r>
      <w:r>
        <w:t xml:space="preserve"> </w:t>
      </w:r>
      <w:r>
        <w:t xml:space="preserve">compensator-tree case study — resolves to</w:t>
      </w:r>
      <w:r>
        <w:t xml:space="preserve"> </w:t>
      </w:r>
      <w:r>
        <w:rPr>
          <w:b/>
          <w:bCs/>
        </w:rPr>
        <w:t xml:space="preserve">module 35</w:t>
      </w:r>
      <w:r>
        <w:t xml:space="preserve"> </w:t>
      </w:r>
      <w:r>
        <w:t xml:space="preserve">taxonomy row 4 "Heuristic compensating for a broken primitive", verified locators</w:t>
      </w:r>
      <w:r>
        <w:t xml:space="preserve"> </w:t>
      </w:r>
      <w:r>
        <w:rPr>
          <w:rStyle w:val="VerbatimChar"/>
        </w:rPr>
        <w:t xml:space="preserve">module_35:99</w:t>
      </w:r>
      <w:r>
        <w:t xml:space="preserve"> </w:t>
      </w:r>
      <w:r>
        <w:t xml:space="preserve">(row header),</w:t>
      </w:r>
      <w:r>
        <w:t xml:space="preserve"> </w:t>
      </w:r>
      <w:r>
        <w:rPr>
          <w:rStyle w:val="VerbatimChar"/>
        </w:rPr>
        <w:t xml:space="preserve">module_35:102</w:t>
      </w:r>
      <w:r>
        <w:t xml:space="preserve"> </w:t>
      </w:r>
      <w:r>
        <w:t xml:space="preserve">(the ATMOSphere</w:t>
      </w:r>
      <w:r>
        <w:t xml:space="preserve"> </w:t>
      </w:r>
      <w:r>
        <w:rPr>
          <w:rStyle w:val="VerbatimChar"/>
        </w:rPr>
        <w:t xml:space="preserve">setOutputSurface()</w:t>
      </w:r>
      <w:r>
        <w:t xml:space="preserve"> </w:t>
      </w:r>
      <w:r>
        <w:t xml:space="preserve">/</w:t>
      </w:r>
      <w:r>
        <w:t xml:space="preserve"> </w:t>
      </w:r>
      <w:r>
        <w:rPr>
          <w:rStyle w:val="VerbatimChar"/>
        </w:rPr>
        <w:t xml:space="preserve">BAD_INDEX (6)</w:t>
      </w:r>
      <w:r>
        <w:t xml:space="preserve"> </w:t>
      </w:r>
      <w:r>
        <w:t xml:space="preserve">compensator case),</w:t>
      </w:r>
      <w:r>
        <w:t xml:space="preserve"> </w:t>
      </w:r>
      <w:r>
        <w:rPr>
          <w:rStyle w:val="VerbatimChar"/>
        </w:rPr>
        <w:t xml:space="preserve">module_35:104</w:t>
      </w:r>
      <w:r>
        <w:t xml:space="preserve"> </w:t>
      </w:r>
      <w:r>
        <w:t xml:space="preserve">(the attack-the-primitive remedy).</w:t>
      </w:r>
      <w:r>
        <w:t xml:space="preserve"> </w:t>
      </w:r>
      <w:r>
        <w:rPr>
          <w:b/>
          <w:bCs/>
        </w:rPr>
        <w:t xml:space="preserve">OBSERVED CORRELATION (§11.4.6 — an observation, NOT a proven mapping):</w:t>
      </w:r>
      <w:r>
        <w:t xml:space="preserve"> </w:t>
      </w:r>
      <w:r>
        <w:t xml:space="preserve">all four offsets cited across §11.4.250 / §11.4.251 / §11.4.254 land on module 35 taxonomy rows under a constant offset of 6482 (6486→row 4, 6488→row 6, 6489→row 7, 6490→row 8; 4 of 4 fit), consistent with module 35's taxonomy beginning near offset 6482 in the consolidated extraction artifact; that artifact is not tracked in this repository, so the mapping cannot be confirmed here and is not asserted as fact.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 §1.1. Classification: universal (§11.4.17). Propagation gate</w:t>
      </w:r>
      <w:r>
        <w:t xml:space="preserve"> </w:t>
      </w:r>
      <w:r>
        <w:rPr>
          <w:rStyle w:val="VerbatimChar"/>
        </w:rPr>
        <w:t xml:space="preserve">CM-COVENANT-114-250-PROPAGATION</w:t>
      </w:r>
      <w:r>
        <w:t xml:space="preserve"> </w:t>
      </w:r>
      <w:r>
        <w:t xml:space="preserve">(literal</w:t>
      </w:r>
      <w:r>
        <w:t xml:space="preserve"> </w:t>
      </w:r>
      <w:r>
        <w:rPr>
          <w:rStyle w:val="VerbatimChar"/>
        </w:rPr>
        <w:t xml:space="preserve">11.4.250</w:t>
      </w:r>
      <w:r>
        <w:t xml:space="preserve">) + recommended gate</w:t>
      </w:r>
      <w:r>
        <w:t xml:space="preserve"> </w:t>
      </w:r>
      <w:r>
        <w:rPr>
          <w:rStyle w:val="VerbatimChar"/>
        </w:rPr>
        <w:t xml:space="preserve">CM-HEURISTIC-TOWER-TRIGGERS-PRIMITIVE-DEBUG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r>
        <w:pict>
          <v:rect style="width:0;height:1.5pt" o:hralign="center" o:hrstd="t" o:hr="t"/>
        </w:pic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Constitution.md" TargetMode="External" /><Relationship Type="http://schemas.openxmlformats.org/officeDocument/2006/relationships/hyperlink" Id="rId20" Target="docs/guides/shell_instrument_footguns.md" TargetMode="External" /><Relationship Type="http://schemas.openxmlformats.org/officeDocument/2006/relationships/hyperlink" Id="rId35" Target="https://developer.android.com/media/media3/exoplayer/oems" TargetMode="External" /><Relationship Type="http://schemas.openxmlformats.org/officeDocument/2006/relationships/hyperlink" Id="rId38" Target="https://developer.android.com/security/fraud-prevention/activities" TargetMode="External" /><Relationship Type="http://schemas.openxmlformats.org/officeDocument/2006/relationships/hyperlink" Id="rId32" Target="https://developers.google.com/solutions/content-driven/backend/testing" TargetMode="External" /><Relationship Type="http://schemas.openxmlformats.org/officeDocument/2006/relationships/hyperlink" Id="rId42" Target="https://en.wikipedia.org/wiki/Metamorphic_testing" TargetMode="External" /><Relationship Type="http://schemas.openxmlformats.org/officeDocument/2006/relationships/hyperlink" Id="rId12" Target="https://github.com/HelixDevelopment/HelixQA" TargetMode="External" /><Relationship Type="http://schemas.openxmlformats.org/officeDocument/2006/relationships/hyperlink" Id="rId43" Target="https://github.com/apptek/SubER" TargetMode="External" /><Relationship Type="http://schemas.openxmlformats.org/officeDocument/2006/relationships/hyperlink" Id="rId36" Target="https://github.com/bbc/exoplayer-testing-samples" TargetMode="External" /><Relationship Type="http://schemas.openxmlformats.org/officeDocument/2006/relationships/hyperlink" Id="rId11" Target="https://github.com/vasic-digital/Challenges" TargetMode="External" /><Relationship Type="http://schemas.openxmlformats.org/officeDocument/2006/relationships/hyperlink" Id="rId40" Target="https://labs.withsecure.com/advisories/screencapture-via-ui-overlays-in-mediaprojection" TargetMode="External" /><Relationship Type="http://schemas.openxmlformats.org/officeDocument/2006/relationships/hyperlink" Id="rId33" Target="https://source.android.com/docs/compatibility/cts" TargetMode="External" /><Relationship Type="http://schemas.openxmlformats.org/officeDocument/2006/relationships/hyperlink" Id="rId41" Target="https://www.gte-media.com/cea-608-and-cea-708-captions/" TargetMode="External" /><Relationship Type="http://schemas.openxmlformats.org/officeDocument/2006/relationships/hyperlink" Id="rId39" Target="https://wwws.nightwatchcybersecurity.com/2016/04/13/research-securing-android-applications-from-screen-capture/" TargetMode="External" /></Relationships>
</file>

<file path=word/_rels/footnotes.xml.rels><?xml version="1.0" encoding="UTF-8"?><Relationships xmlns="http://schemas.openxmlformats.org/package/2006/relationships"><Relationship Type="http://schemas.openxmlformats.org/officeDocument/2006/relationships/hyperlink" Id="rId21" Target="Constitution.md" TargetMode="External" /><Relationship Type="http://schemas.openxmlformats.org/officeDocument/2006/relationships/hyperlink" Id="rId20" Target="docs/guides/shell_instrument_footguns.md" TargetMode="External" /><Relationship Type="http://schemas.openxmlformats.org/officeDocument/2006/relationships/hyperlink" Id="rId35" Target="https://developer.android.com/media/media3/exoplayer/oems" TargetMode="External" /><Relationship Type="http://schemas.openxmlformats.org/officeDocument/2006/relationships/hyperlink" Id="rId38" Target="https://developer.android.com/security/fraud-prevention/activities" TargetMode="External" /><Relationship Type="http://schemas.openxmlformats.org/officeDocument/2006/relationships/hyperlink" Id="rId32" Target="https://developers.google.com/solutions/content-driven/backend/testing" TargetMode="External" /><Relationship Type="http://schemas.openxmlformats.org/officeDocument/2006/relationships/hyperlink" Id="rId42" Target="https://en.wikipedia.org/wiki/Metamorphic_testing" TargetMode="External" /><Relationship Type="http://schemas.openxmlformats.org/officeDocument/2006/relationships/hyperlink" Id="rId12" Target="https://github.com/HelixDevelopment/HelixQA" TargetMode="External" /><Relationship Type="http://schemas.openxmlformats.org/officeDocument/2006/relationships/hyperlink" Id="rId43" Target="https://github.com/apptek/SubER" TargetMode="External" /><Relationship Type="http://schemas.openxmlformats.org/officeDocument/2006/relationships/hyperlink" Id="rId36" Target="https://github.com/bbc/exoplayer-testing-samples" TargetMode="External" /><Relationship Type="http://schemas.openxmlformats.org/officeDocument/2006/relationships/hyperlink" Id="rId11" Target="https://github.com/vasic-digital/Challenges" TargetMode="External" /><Relationship Type="http://schemas.openxmlformats.org/officeDocument/2006/relationships/hyperlink" Id="rId40" Target="https://labs.withsecure.com/advisories/screencapture-via-ui-overlays-in-mediaprojection" TargetMode="External" /><Relationship Type="http://schemas.openxmlformats.org/officeDocument/2006/relationships/hyperlink" Id="rId33" Target="https://source.android.com/docs/compatibility/cts" TargetMode="External" /><Relationship Type="http://schemas.openxmlformats.org/officeDocument/2006/relationships/hyperlink" Id="rId41" Target="https://www.gte-media.com/cea-608-and-cea-708-captions/" TargetMode="External" /><Relationship Type="http://schemas.openxmlformats.org/officeDocument/2006/relationships/hyperlink" Id="rId39" Target="https://wwws.nightwatchcybersecurity.com/2016/04/13/research-securing-android-applications-from-screen-captu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2026-09-26T11:41:27Z</dcterms:created>
  <dcterms:modified xsi:type="dcterms:W3CDTF">2026-09-26T11:41:27Z</dcterms:modified>
</cp:coreProperties>
</file>

<file path=docProps/custom.xml><?xml version="1.0" encoding="utf-8"?>
<Properties xmlns="http://schemas.openxmlformats.org/officeDocument/2006/custom-properties" xmlns:vt="http://schemas.openxmlformats.org/officeDocument/2006/docPropsVTypes"/>
</file>