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X51315810185dcb10985c43d48aa9cdd4fab7b39"/>
    <w:p>
      <w:pPr>
        <w:pStyle w:val="Heading1"/>
      </w:pPr>
      <w:r>
        <w:rPr>
          <w:lang w:val="en"/>
        </w:rPr>
        <w:t xml:space="preserve">Helix Constitution–Powered SpecKit–Superpowers Bridge: Implementation Documentation</w:t>
      </w:r>
    </w:p>
    <w:p>
      <w:pPr>
        <w:pStyle w:val="FirstParagraph"/>
      </w:pPr>
      <w:r>
        <w:rPr>
          <w:b/>
          <w:bCs/>
          <w:lang w:val="en"/>
        </w:rPr>
        <w:t xml:space="preserve">Revision:</w:t>
      </w:r>
      <w:r>
        <w:rPr>
          <w:lang w:val="en"/>
        </w:rPr>
        <w:t xml:space="preserve"> </w:t>
      </w:r>
      <w:r>
        <w:rPr>
          <w:lang w:val="en"/>
        </w:rPr>
        <w:t xml:space="preserve">3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Last modified:</w:t>
      </w:r>
      <w:r>
        <w:rPr>
          <w:lang w:val="en"/>
        </w:rPr>
        <w:t xml:space="preserve"> </w:t>
      </w:r>
      <w:r>
        <w:rPr>
          <w:lang w:val="en"/>
        </w:rPr>
        <w:t xml:space="preserve">2026-09-23T00:00:00Z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Description:</w:t>
      </w:r>
      <w:r>
        <w:rPr>
          <w:lang w:val="en"/>
        </w:rPr>
        <w:t xml:space="preserve"> </w:t>
      </w:r>
      <w:r>
        <w:rPr>
          <w:lang w:val="en"/>
        </w:rPr>
        <w:t xml:space="preserve">Master index and architecture overview for the Helix Constitution–powered SpecKit–Superpowers Bridge implementation.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Maintainer:</w:t>
      </w:r>
      <w:r>
        <w:rPr>
          <w:lang w:val="en"/>
        </w:rPr>
        <w:t xml:space="preserve"> </w:t>
      </w:r>
      <w:r>
        <w:rPr>
          <w:lang w:val="en"/>
        </w:rPr>
        <w:t xml:space="preserve">HelixDevelopment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Scope: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constitution/docs/research/extensions/speckit_superpowers/implementation/</w:t>
      </w:r>
    </w:p>
    <w:p>
      <w:pPr>
        <w:pStyle w:val="BlockText"/>
      </w:pPr>
      <w:r>
        <w:rPr>
          <w:b/>
          <w:bCs/>
          <w:lang w:val="en"/>
        </w:rPr>
        <w:t xml:space="preserve">AMENDED 2026-09-22 (HXC-159 Phase B3).</w:t>
      </w:r>
      <w:r>
        <w:rPr>
          <w:lang w:val="en"/>
        </w:rPr>
        <w:t xml:space="preserve"> </w:t>
      </w:r>
      <w:r>
        <w:rPr>
          <w:lang w:val="en"/>
        </w:rPr>
        <w:t xml:space="preserve">This document's architecture was</w:t>
      </w:r>
      <w:r>
        <w:rPr>
          <w:lang w:val="en"/>
        </w:rPr>
        <w:t xml:space="preserve"> </w:t>
      </w:r>
      <w:r>
        <w:rPr>
          <w:lang w:val="en"/>
        </w:rPr>
        <w:t xml:space="preserve">originally drawn as 7 layers. Layer 5 ("SuperBridge MCP") does not exist as</w:t>
      </w:r>
      <w:r>
        <w:rPr>
          <w:lang w:val="en"/>
        </w:rPr>
        <w:t xml:space="preserve"> </w:t>
      </w:r>
      <w:r>
        <w:rPr>
          <w:lang w:val="en"/>
        </w:rPr>
        <w:t xml:space="preserve">software and never did. The design is corrected to its true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6-layer</w:t>
      </w:r>
      <w:r>
        <w:rPr>
          <w:lang w:val="en"/>
        </w:rPr>
        <w:t xml:space="preserve"> </w:t>
      </w:r>
      <w:r>
        <w:rPr>
          <w:lang w:val="en"/>
        </w:rPr>
        <w:t xml:space="preserve">shape below. See</w:t>
      </w:r>
      <w:r>
        <w:rPr>
          <w:lang w:val="en"/>
        </w:rPr>
        <w:t xml:space="preserve"> </w:t>
      </w:r>
      <w:hyperlink w:anchor="architecture-amendment-2026-09-22">
        <w:r>
          <w:rPr>
            <w:rStyle w:val="Hyperlink"/>
            <w:lang w:val="en"/>
          </w:rPr>
          <w:t xml:space="preserve">Architecture Amendment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for the finding, the substitution, and why this is a correction rather than</w:t>
      </w:r>
      <w:r>
        <w:rPr>
          <w:lang w:val="en"/>
        </w:rPr>
        <w:t xml:space="preserve"> </w:t>
      </w:r>
      <w:r>
        <w:rPr>
          <w:lang w:val="en"/>
        </w:rPr>
        <w:t xml:space="preserve">a removal.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rPr>
          <w:lang w:val="en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executive-summary">
        <w:r>
          <w:rPr>
            <w:rStyle w:val="Hyperlink"/>
            <w:lang w:val="en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architecture-amendment-2026-09-22">
        <w:r>
          <w:rPr>
            <w:rStyle w:val="Hyperlink"/>
            <w:lang w:val="en"/>
          </w:rPr>
          <w:t xml:space="preserve">Architecture Amendment (2026-09-22)</w:t>
        </w:r>
      </w:hyperlink>
    </w:p>
    <w:p>
      <w:pPr>
        <w:pStyle w:val="Compact"/>
        <w:numPr>
          <w:ilvl w:val="1"/>
          <w:numId w:val="1002"/>
        </w:numPr>
      </w:pPr>
      <w:hyperlink w:anchor="bridge-layer-health-b1-probe-result">
        <w:r>
          <w:rPr>
            <w:rStyle w:val="Hyperlink"/>
            <w:lang w:val="en"/>
          </w:rPr>
          <w:t xml:space="preserve">Bridge layer-health (B1 probe result)</w:t>
        </w:r>
      </w:hyperlink>
    </w:p>
    <w:p>
      <w:pPr>
        <w:pStyle w:val="Compact"/>
        <w:numPr>
          <w:ilvl w:val="0"/>
          <w:numId w:val="1001"/>
        </w:numPr>
      </w:pPr>
      <w:hyperlink w:anchor="system-architecture">
        <w:r>
          <w:rPr>
            <w:rStyle w:val="Hyperlink"/>
            <w:lang w:val="en"/>
          </w:rPr>
          <w:t xml:space="preserve">System Architecture</w:t>
        </w:r>
      </w:hyperlink>
    </w:p>
    <w:p>
      <w:pPr>
        <w:pStyle w:val="Compact"/>
        <w:numPr>
          <w:ilvl w:val="1"/>
          <w:numId w:val="1003"/>
        </w:numPr>
      </w:pPr>
      <w:hyperlink w:anchor="architecture-diagram">
        <w:r>
          <w:rPr>
            <w:rStyle w:val="Hyperlink"/>
            <w:lang w:val="en"/>
          </w:rPr>
          <w:t xml:space="preserve">Architecture Diagram</w:t>
        </w:r>
      </w:hyperlink>
    </w:p>
    <w:p>
      <w:pPr>
        <w:pStyle w:val="Compact"/>
        <w:numPr>
          <w:ilvl w:val="1"/>
          <w:numId w:val="1003"/>
        </w:numPr>
      </w:pPr>
      <w:hyperlink w:anchor="layer-1--developer-workstation">
        <w:r>
          <w:rPr>
            <w:rStyle w:val="Hyperlink"/>
            <w:lang w:val="en"/>
          </w:rPr>
          <w:t xml:space="preserve">Layer 1 — Developer Workstation</w:t>
        </w:r>
      </w:hyperlink>
    </w:p>
    <w:p>
      <w:pPr>
        <w:pStyle w:val="Compact"/>
        <w:numPr>
          <w:ilvl w:val="1"/>
          <w:numId w:val="1003"/>
        </w:numPr>
      </w:pPr>
      <w:hyperlink w:anchor="layer-2--spec-kit-core-governance-layer">
        <w:r>
          <w:rPr>
            <w:rStyle w:val="Hyperlink"/>
            <w:lang w:val="en"/>
          </w:rPr>
          <w:t xml:space="preserve">Layer 2 — Spec-Kit Core (Governance Layer)</w:t>
        </w:r>
      </w:hyperlink>
    </w:p>
    <w:p>
      <w:pPr>
        <w:pStyle w:val="Compact"/>
        <w:numPr>
          <w:ilvl w:val="1"/>
          <w:numId w:val="1003"/>
        </w:numPr>
      </w:pPr>
      <w:hyperlink w:anchor="Xa69aa2e5fb6fce0829968f74b9dfd8aced91635">
        <w:r>
          <w:rPr>
            <w:rStyle w:val="Hyperlink"/>
            <w:lang w:val="en"/>
          </w:rPr>
          <w:t xml:space="preserve">Layer 3 — SuperSpec Bridge (Orchestration Layer)</w:t>
        </w:r>
      </w:hyperlink>
    </w:p>
    <w:p>
      <w:pPr>
        <w:pStyle w:val="Compact"/>
        <w:numPr>
          <w:ilvl w:val="1"/>
          <w:numId w:val="1003"/>
        </w:numPr>
      </w:pPr>
      <w:hyperlink w:anchor="X329ce431a7332fe3fde58b80fd0d7cf7a9cc15e">
        <w:r>
          <w:rPr>
            <w:rStyle w:val="Hyperlink"/>
            <w:lang w:val="en"/>
          </w:rPr>
          <w:t xml:space="preserve">Layer 4 — SuperB Extension (Discipline Enforcement)</w:t>
        </w:r>
      </w:hyperlink>
    </w:p>
    <w:p>
      <w:pPr>
        <w:pStyle w:val="Compact"/>
        <w:numPr>
          <w:ilvl w:val="1"/>
          <w:numId w:val="1003"/>
        </w:numPr>
      </w:pPr>
      <w:hyperlink w:anchor="X1176c0afdb124473750557f89f1c368ec2b9c42">
        <w:r>
          <w:rPr>
            <w:rStyle w:val="Hyperlink"/>
            <w:lang w:val="en"/>
          </w:rPr>
          <w:t xml:space="preserve">Layer 5 (retired design) — SuperBridge MCP: never built, superseded</w:t>
        </w:r>
      </w:hyperlink>
    </w:p>
    <w:p>
      <w:pPr>
        <w:pStyle w:val="Compact"/>
        <w:numPr>
          <w:ilvl w:val="1"/>
          <w:numId w:val="1003"/>
        </w:numPr>
      </w:pPr>
      <w:hyperlink w:anchor="layer-5--helix-llm-inference-layer">
        <w:r>
          <w:rPr>
            <w:rStyle w:val="Hyperlink"/>
            <w:lang w:val="en"/>
          </w:rPr>
          <w:t xml:space="preserve">Layer 5 — Helix LLM (Inference Layer)</w:t>
        </w:r>
      </w:hyperlink>
    </w:p>
    <w:p>
      <w:pPr>
        <w:pStyle w:val="Compact"/>
        <w:numPr>
          <w:ilvl w:val="1"/>
          <w:numId w:val="1003"/>
        </w:numPr>
      </w:pPr>
      <w:hyperlink w:anchor="layer-6--distributed-host-cluster">
        <w:r>
          <w:rPr>
            <w:rStyle w:val="Hyperlink"/>
            <w:lang w:val="en"/>
          </w:rPr>
          <w:t xml:space="preserve">Layer 6 — Distributed Host Cluster</w:t>
        </w:r>
      </w:hyperlink>
    </w:p>
    <w:p>
      <w:pPr>
        <w:pStyle w:val="Compact"/>
        <w:numPr>
          <w:ilvl w:val="0"/>
          <w:numId w:val="1001"/>
        </w:numPr>
      </w:pPr>
      <w:hyperlink w:anchor="data-flow">
        <w:r>
          <w:rPr>
            <w:rStyle w:val="Hyperlink"/>
            <w:lang w:val="en"/>
          </w:rPr>
          <w:t xml:space="preserve">Data Flow</w:t>
        </w:r>
      </w:hyperlink>
    </w:p>
    <w:p>
      <w:pPr>
        <w:pStyle w:val="Compact"/>
        <w:numPr>
          <w:ilvl w:val="1"/>
          <w:numId w:val="1004"/>
        </w:numPr>
      </w:pPr>
      <w:hyperlink w:anchor="feature-lifecycle-through-the-layers">
        <w:r>
          <w:rPr>
            <w:rStyle w:val="Hyperlink"/>
            <w:lang w:val="en"/>
          </w:rPr>
          <w:t xml:space="preserve">Feature Lifecycle Through the Layers</w:t>
        </w:r>
      </w:hyperlink>
    </w:p>
    <w:p>
      <w:pPr>
        <w:pStyle w:val="Compact"/>
        <w:numPr>
          <w:ilvl w:val="1"/>
          <w:numId w:val="1004"/>
        </w:numPr>
      </w:pPr>
      <w:hyperlink w:anchor="nano-task-decomposition-flow">
        <w:r>
          <w:rPr>
            <w:rStyle w:val="Hyperlink"/>
            <w:lang w:val="en"/>
          </w:rPr>
          <w:t xml:space="preserve">Nano-Task Decomposition Flow</w:t>
        </w:r>
      </w:hyperlink>
    </w:p>
    <w:p>
      <w:pPr>
        <w:pStyle w:val="Compact"/>
        <w:numPr>
          <w:ilvl w:val="0"/>
          <w:numId w:val="1001"/>
        </w:numPr>
      </w:pPr>
      <w:hyperlink w:anchor="document-index">
        <w:r>
          <w:rPr>
            <w:rStyle w:val="Hyperlink"/>
            <w:lang w:val="en"/>
          </w:rPr>
          <w:t xml:space="preserve">Document Index</w:t>
        </w:r>
      </w:hyperlink>
    </w:p>
    <w:p>
      <w:pPr>
        <w:pStyle w:val="Compact"/>
        <w:numPr>
          <w:ilvl w:val="0"/>
          <w:numId w:val="1001"/>
        </w:numPr>
      </w:pPr>
      <w:hyperlink w:anchor="quick-start">
        <w:r>
          <w:rPr>
            <w:rStyle w:val="Hyperlink"/>
            <w:lang w:val="en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key-design-decisions">
        <w:r>
          <w:rPr>
            <w:rStyle w:val="Hyperlink"/>
            <w:lang w:val="en"/>
          </w:rPr>
          <w:t xml:space="preserve">Key Design Decisions</w:t>
        </w:r>
      </w:hyperlink>
    </w:p>
    <w:p>
      <w:pPr>
        <w:pStyle w:val="Compact"/>
        <w:numPr>
          <w:ilvl w:val="0"/>
          <w:numId w:val="1001"/>
        </w:numPr>
      </w:pPr>
      <w:hyperlink w:anchor="constitutional-mandates-applied">
        <w:r>
          <w:rPr>
            <w:rStyle w:val="Hyperlink"/>
            <w:lang w:val="en"/>
          </w:rPr>
          <w:t xml:space="preserve">Constitutional Mandates Applied</w:t>
        </w:r>
      </w:hyperlink>
    </w:p>
    <w:p>
      <w:pPr>
        <w:pStyle w:val="Compact"/>
        <w:numPr>
          <w:ilvl w:val="0"/>
          <w:numId w:val="1001"/>
        </w:numPr>
      </w:pPr>
      <w:hyperlink w:anchor="directory-structure">
        <w:r>
          <w:rPr>
            <w:rStyle w:val="Hyperlink"/>
            <w:lang w:val="en"/>
          </w:rPr>
          <w:t xml:space="preserve">Directory Structure</w:t>
        </w:r>
      </w:hyperlink>
    </w:p>
    <w:p>
      <w:pPr>
        <w:pStyle w:val="Compact"/>
        <w:numPr>
          <w:ilvl w:val="0"/>
          <w:numId w:val="1001"/>
        </w:numPr>
      </w:pPr>
      <w:hyperlink w:anchor="references">
        <w:r>
          <w:rPr>
            <w:rStyle w:val="Hyperlink"/>
            <w:lang w:val="en"/>
          </w:rPr>
          <w:t xml:space="preserve">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executive-summary"/>
    <w:p>
      <w:pPr>
        <w:pStyle w:val="Heading2"/>
      </w:pPr>
      <w:r>
        <w:rPr>
          <w:lang w:val="en"/>
        </w:rPr>
        <w:t xml:space="preserve">Executive Summary</w:t>
      </w:r>
    </w:p>
    <w:p>
      <w:pPr>
        <w:pStyle w:val="FirstParagraph"/>
      </w:pPr>
      <w:r>
        <w:rPr>
          <w:lang w:val="en"/>
        </w:rPr>
        <w:t xml:space="preserve">This documentation defines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Helix Constitution–Powered SpecKit–Superpowers Bridge</w:t>
      </w:r>
      <w:r>
        <w:rPr>
          <w:lang w:val="en"/>
        </w:rPr>
        <w:t xml:space="preserve"> </w:t>
      </w:r>
      <w:r>
        <w:rPr>
          <w:lang w:val="en"/>
        </w:rPr>
        <w:t xml:space="preserve">— a unified, multi-layer development system that integrates the full SDD (Specification-Driven Development) lifecycle of</w:t>
      </w:r>
      <w:r>
        <w:rPr>
          <w:lang w:val="en"/>
        </w:rPr>
        <w:t xml:space="preserve"> </w:t>
      </w:r>
      <w:hyperlink r:id="rId10">
        <w:r>
          <w:rPr>
            <w:rStyle w:val="Hyperlink"/>
            <w:lang w:val="en"/>
          </w:rPr>
          <w:t xml:space="preserve">Spec-Kit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with the agent-skill ecosystem of</w:t>
      </w:r>
      <w:r>
        <w:rPr>
          <w:lang w:val="en"/>
        </w:rPr>
        <w:t xml:space="preserve"> </w:t>
      </w:r>
      <w:hyperlink r:id="rId11">
        <w:r>
          <w:rPr>
            <w:rStyle w:val="Hyperlink"/>
            <w:lang w:val="en"/>
          </w:rPr>
          <w:t xml:space="preserve">Superpowers</w:t>
        </w:r>
      </w:hyperlink>
      <w:r>
        <w:rPr>
          <w:lang w:val="en"/>
        </w:rPr>
        <w:t xml:space="preserve">, orchestrated through the</w:t>
      </w:r>
      <w:r>
        <w:rPr>
          <w:lang w:val="en"/>
        </w:rPr>
        <w:t xml:space="preserve"> </w:t>
      </w:r>
      <w:hyperlink r:id="rId12">
        <w:r>
          <w:rPr>
            <w:rStyle w:val="Hyperlink"/>
            <w:lang w:val="en"/>
          </w:rPr>
          <w:t xml:space="preserve">SuperSpec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hyperlink r:id="rId13">
        <w:r>
          <w:rPr>
            <w:rStyle w:val="Hyperlink"/>
            <w:lang w:val="en"/>
          </w:rPr>
          <w:t xml:space="preserve">SuperB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bridge extensions, with distributed inference powered by</w:t>
      </w:r>
      <w:r>
        <w:rPr>
          <w:lang w:val="en"/>
        </w:rPr>
        <w:t xml:space="preserve"> </w:t>
      </w:r>
      <w:hyperlink r:id="rId14">
        <w:r>
          <w:rPr>
            <w:rStyle w:val="Hyperlink"/>
            <w:lang w:val="en"/>
          </w:rPr>
          <w:t xml:space="preserve">Helix LLM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backed by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llama.cpp</w:t>
      </w:r>
      <w:r>
        <w:rPr>
          <w:lang w:val="en"/>
        </w:rPr>
        <w:t xml:space="preserve"> </w:t>
      </w:r>
      <w:r>
        <w:rPr>
          <w:lang w:val="en"/>
        </w:rPr>
        <w:t xml:space="preserve">RPC cluster.</w:t>
      </w:r>
    </w:p>
    <w:bookmarkStart w:id="15" w:name="problem-it-solves"/>
    <w:p>
      <w:pPr>
        <w:pStyle w:val="Heading3"/>
      </w:pPr>
      <w:r>
        <w:rPr>
          <w:lang w:val="en"/>
        </w:rPr>
        <w:t xml:space="preserve">Problem It Solves</w:t>
      </w:r>
    </w:p>
    <w:p>
      <w:pPr>
        <w:pStyle w:val="FirstParagraph"/>
      </w:pPr>
      <w:r>
        <w:rPr>
          <w:lang w:val="en"/>
        </w:rPr>
        <w:t xml:space="preserve">Modern software development with LLM-assisted agents suffers from four structural problems: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Problem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Manifestation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Root 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Context fragmentation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Each tool (specifier, planner, coder, reviewer) runs in its own silo; no shared understanding of what is being built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 canonical bridge between specification artifacts and execution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Discipline drift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Specifications written but never consulted during implementation; plans that do not reflect reality; "fix it later" culture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 mechanical enforcement that the spec</w:t>
            </w:r>
            <w:r>
              <w:rPr>
                <w:lang w:val="en"/>
              </w:rPr>
              <w:t xml:space="preserve"> </w:t>
            </w:r>
            <w:r>
              <w:rPr>
                <w:i/>
                <w:iCs/>
                <w:lang w:val="en"/>
              </w:rPr>
              <w:t xml:space="preserve">governs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the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Inference latency &amp; cost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Centralized LLM APIs introduce round-trip latency, rate limits, and per-token billing that blocks autonomous-loops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 local-first distributed inference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Anti-bluff gap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Tests pass but features do not work; configuration-only PASS; metadata-only PASS; grep-without-runtime PASS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 §11.4 positive-evidence mandate wired into the development lifecycle</w:t>
            </w:r>
          </w:p>
        </w:tc>
      </w:tr>
    </w:tbl>
    <w:p>
      <w:pPr>
        <w:pStyle w:val="BodyText"/>
      </w:pPr>
      <w:r>
        <w:rPr>
          <w:lang w:val="en"/>
        </w:rPr>
        <w:t xml:space="preserve">This bridge closes all four gaps by composing Spec-Kit's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specify → plan → tasks → implement</w:t>
      </w:r>
      <w:r>
        <w:rPr>
          <w:lang w:val="en"/>
        </w:rPr>
        <w:t xml:space="preserve"> </w:t>
      </w:r>
      <w:r>
        <w:rPr>
          <w:lang w:val="en"/>
        </w:rPr>
        <w:t xml:space="preserve">lifecycle with Superpowers'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brainstorm / debug / review / test</w:t>
      </w:r>
      <w:r>
        <w:rPr>
          <w:lang w:val="en"/>
        </w:rPr>
        <w:t xml:space="preserve"> </w:t>
      </w:r>
      <w:r>
        <w:rPr>
          <w:lang w:val="en"/>
        </w:rPr>
        <w:t xml:space="preserve">skills under a single Constitution-governed execution framework, all powered by local distributed inference that keeps the autonomous loop running without API rate-limit interruptions.</w:t>
      </w:r>
    </w:p>
    <w:bookmarkEnd w:id="15"/>
    <w:bookmarkStart w:id="16" w:name="what-this-documentation-covers"/>
    <w:p>
      <w:pPr>
        <w:pStyle w:val="Heading3"/>
      </w:pPr>
      <w:r>
        <w:rPr>
          <w:lang w:val="en"/>
        </w:rPr>
        <w:t xml:space="preserve">What This Documentation Covers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6-layer system architecture</w:t>
      </w:r>
      <w:r>
        <w:rPr>
          <w:lang w:val="en"/>
        </w:rPr>
        <w:t xml:space="preserve"> </w:t>
      </w:r>
      <w:r>
        <w:rPr>
          <w:lang w:val="en"/>
        </w:rPr>
        <w:t xml:space="preserve">(corrected 2026-09-22 — the original design's Layer 5 "SuperBridge MCP" was found not to exist as software; see the</w:t>
      </w:r>
      <w:r>
        <w:rPr>
          <w:lang w:val="en"/>
        </w:rPr>
        <w:t xml:space="preserve"> </w:t>
      </w:r>
      <w:hyperlink w:anchor="architecture-amendment-2026-09-22">
        <w:r>
          <w:rPr>
            <w:rStyle w:val="Hyperlink"/>
            <w:lang w:val="en"/>
          </w:rPr>
          <w:t xml:space="preserve">Architecture Amendment</w:t>
        </w:r>
      </w:hyperlink>
      <w:r>
        <w:rPr>
          <w:lang w:val="en"/>
        </w:rPr>
        <w:t xml:space="preserve">) with each layer's responsibilities, technologies, and contractual interfaces.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data flow</w:t>
      </w:r>
      <w:r>
        <w:rPr>
          <w:lang w:val="en"/>
        </w:rPr>
        <w:t xml:space="preserve"> </w:t>
      </w:r>
      <w:r>
        <w:rPr>
          <w:lang w:val="en"/>
        </w:rPr>
        <w:t xml:space="preserve">— how a natural-language feature description moves through the layers and emerges as tested, verified, checked-in code.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nano-task decomposition engine</w:t>
      </w:r>
      <w:r>
        <w:rPr>
          <w:lang w:val="en"/>
        </w:rPr>
        <w:t xml:space="preserve"> </w:t>
      </w:r>
      <w:r>
        <w:rPr>
          <w:lang w:val="en"/>
        </w:rPr>
        <w:t xml:space="preserve">— how Helix LLM breaks tasks into sub-100-line units suitable for subagent-driven execution per §11.4.70.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constitutional enforcement points</w:t>
      </w:r>
      <w:r>
        <w:rPr>
          <w:lang w:val="en"/>
        </w:rPr>
        <w:t xml:space="preserve"> </w:t>
      </w:r>
      <w:r>
        <w:rPr>
          <w:lang w:val="en"/>
        </w:rPr>
        <w:t xml:space="preserve">— where the Helix Constitution §11.4 anti-bluff covenant, TDD-fix-discipline, mechanical enforcement, and reporting-directive system plug into the bridge.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onboarding path</w:t>
      </w:r>
      <w:r>
        <w:rPr>
          <w:lang w:val="en"/>
        </w:rPr>
        <w:t xml:space="preserve"> </w:t>
      </w:r>
      <w:r>
        <w:rPr>
          <w:lang w:val="en"/>
        </w:rPr>
        <w:t xml:space="preserve">— how any consuming project (e.g., ATMOSphere) integrates the Constitution submodule, wires its CLI-agent context carriers, installs the bridge extensions, and goes from zero to full autonomous-loop development.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architecture-amendment-2026-09-22"/>
    <w:p>
      <w:pPr>
        <w:pStyle w:val="Heading2"/>
      </w:pPr>
      <w:r>
        <w:rPr>
          <w:lang w:val="en"/>
        </w:rPr>
        <w:t xml:space="preserve">Architecture Amendment (2026-09-22)</w:t>
      </w:r>
    </w:p>
    <w:p>
      <w:pPr>
        <w:pStyle w:val="FirstParagraph"/>
      </w:pPr>
      <w:r>
        <w:rPr>
          <w:b/>
          <w:bCs/>
          <w:lang w:val="en"/>
        </w:rPr>
        <w:t xml:space="preserve">HXC-159 Phase B3 finding.</w:t>
      </w:r>
      <w:r>
        <w:rPr>
          <w:lang w:val="en"/>
        </w:rPr>
        <w:t xml:space="preserve"> </w:t>
      </w:r>
      <w:r>
        <w:rPr>
          <w:lang w:val="en"/>
        </w:rPr>
        <w:t xml:space="preserve">The original design below (§2026-07-24) drew the Bridge</w:t>
      </w:r>
      <w:r>
        <w:rPr>
          <w:lang w:val="en"/>
        </w:rPr>
        <w:t xml:space="preserve"> </w:t>
      </w:r>
      <w:r>
        <w:rPr>
          <w:lang w:val="en"/>
        </w:rPr>
        <w:t xml:space="preserve">as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7-layer</w:t>
      </w:r>
      <w:r>
        <w:rPr>
          <w:lang w:val="en"/>
        </w:rPr>
        <w:t xml:space="preserve"> </w:t>
      </w:r>
      <w:r>
        <w:rPr>
          <w:lang w:val="en"/>
        </w:rPr>
        <w:t xml:space="preserve">stack whose middle execution tier, "Layer 5 — SuperBridge MCP", was an</w:t>
      </w:r>
      <w:r>
        <w:rPr>
          <w:lang w:val="en"/>
        </w:rPr>
        <w:t xml:space="preserve"> </w:t>
      </w:r>
      <w:r>
        <w:rPr>
          <w:lang w:val="en"/>
        </w:rPr>
        <w:t xml:space="preserve">MCP (Model Context Protocol) server exposing the Superpowers skill suite as callable</w:t>
      </w:r>
      <w:r>
        <w:rPr>
          <w:lang w:val="en"/>
        </w:rPr>
        <w:t xml:space="preserve"> </w:t>
      </w:r>
      <w:r>
        <w:rPr>
          <w:lang w:val="en"/>
        </w:rPr>
        <w:t xml:space="preserve">tools. Phase B1's layer-presence probe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constitution/scripts/extensions/probe_bridge_layers.sh</w:t>
      </w:r>
      <w:r>
        <w:rPr>
          <w:lang w:val="en"/>
        </w:rPr>
        <w:t xml:space="preserve">) and Phase B3's independent</w:t>
      </w:r>
      <w:r>
        <w:rPr>
          <w:lang w:val="en"/>
        </w:rPr>
        <w:t xml:space="preserve"> </w:t>
      </w:r>
      <w:r>
        <w:rPr>
          <w:lang w:val="en"/>
        </w:rPr>
        <w:t xml:space="preserve">re-derivation both confirm: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"SuperBridge MCP" does not exist as installable software,</w:t>
      </w:r>
      <w:r>
        <w:rPr>
          <w:b/>
          <w:bCs/>
          <w:lang w:val="en"/>
        </w:rPr>
        <w:t xml:space="preserve"> </w:t>
      </w:r>
      <w:r>
        <w:rPr>
          <w:b/>
          <w:bCs/>
          <w:lang w:val="en"/>
        </w:rPr>
        <w:t xml:space="preserve">and never did.</w:t>
      </w:r>
    </w:p>
    <w:p>
      <w:pPr>
        <w:pStyle w:val="BodyText"/>
      </w:pPr>
      <w:r>
        <w:rPr>
          <w:b/>
          <w:bCs/>
          <w:lang w:val="en"/>
        </w:rPr>
        <w:t xml:space="preserve">Two independent derivations (re-verified 2026-09-22, evidence at</w:t>
      </w:r>
      <w:r>
        <w:rPr>
          <w:b/>
          <w:bCs/>
          <w:lang w:val="en"/>
        </w:rPr>
        <w:t xml:space="preserve"> </w:t>
      </w:r>
      <w:r>
        <w:rPr>
          <w:rStyle w:val="VerbatimChar"/>
          <w:b/>
          <w:bCs/>
          <w:lang w:val="en"/>
        </w:rPr>
        <w:t xml:space="preserve">qa-results/hxc159/l5_finding/20260922T210000Z/</w:t>
      </w:r>
      <w:r>
        <w:rPr>
          <w:b/>
          <w:bCs/>
          <w:lang w:val="en"/>
        </w:rP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n"/>
        </w:rPr>
        <w:t xml:space="preserve">GitHub</w:t>
      </w:r>
      <w:r>
        <w:rPr>
          <w:lang w:val="en"/>
        </w:rPr>
        <w:t xml:space="preserve"> </w:t>
      </w:r>
      <w:r>
        <w:rPr>
          <w:lang w:val="en"/>
        </w:rPr>
        <w:t xml:space="preserve">— a repository search returns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total_count: 0</w:t>
      </w:r>
      <w:r>
        <w:rPr>
          <w:lang w:val="en"/>
        </w:rPr>
        <w:t xml:space="preserve">. A broader, authenticated</w:t>
      </w:r>
      <w:r>
        <w:rPr>
          <w:lang w:val="en"/>
        </w:rPr>
        <w:t xml:space="preserve"> </w:t>
      </w:r>
      <w:r>
        <w:rPr>
          <w:lang w:val="en"/>
        </w:rPr>
        <w:t xml:space="preserve">code search (reaching further than the original unauthenticated check) returns 17</w:t>
      </w:r>
      <w:r>
        <w:rPr>
          <w:lang w:val="en"/>
        </w:rPr>
        <w:t xml:space="preserve"> </w:t>
      </w:r>
      <w:r>
        <w:rPr>
          <w:lang w:val="en"/>
        </w:rPr>
        <w:t xml:space="preserve">hits, and every single one is inside this project's OWN GitHub mirror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HelixDevelopment/code</w:t>
      </w:r>
      <w:r>
        <w:rPr>
          <w:lang w:val="en"/>
        </w:rPr>
        <w:t xml:space="preserve">) — our own investigation documents about the non-existence</w:t>
      </w:r>
      <w:r>
        <w:rPr>
          <w:lang w:val="en"/>
        </w:rPr>
        <w:t xml:space="preserve"> </w:t>
      </w:r>
      <w:r>
        <w:rPr>
          <w:lang w:val="en"/>
        </w:rPr>
        <w:t xml:space="preserve">finding, not the software itself. Zero hits from any third-party repository.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n"/>
        </w:rPr>
        <w:t xml:space="preserve">npm</w:t>
      </w:r>
      <w:r>
        <w:rPr>
          <w:lang w:val="en"/>
        </w:rPr>
        <w:t xml:space="preserve"> </w:t>
      </w:r>
      <w:r>
        <w:rPr>
          <w:lang w:val="en"/>
        </w:rPr>
        <w:t xml:space="preserve">— a fuzzy registry search over 95,472 ranked results contains no package</w:t>
      </w:r>
      <w:r>
        <w:rPr>
          <w:lang w:val="en"/>
        </w:rPr>
        <w:t xml:space="preserve"> </w:t>
      </w:r>
      <w:r>
        <w:rPr>
          <w:lang w:val="en"/>
        </w:rPr>
        <w:t xml:space="preserve">named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superbridge-mcp</w:t>
      </w:r>
      <w:r>
        <w:rPr>
          <w:lang w:val="en"/>
        </w:rPr>
        <w:t xml:space="preserve"> </w:t>
      </w:r>
      <w:r>
        <w:rPr>
          <w:lang w:val="en"/>
        </w:rPr>
        <w:t xml:space="preserve">or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SuperBridge MCP</w:t>
      </w:r>
      <w:r>
        <w:rPr>
          <w:lang w:val="en"/>
        </w:rPr>
        <w:t xml:space="preserve"> </w:t>
      </w:r>
      <w:r>
        <w:rPr>
          <w:lang w:val="en"/>
        </w:rPr>
        <w:t xml:space="preserve">(the nearest lexical neighbour,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@chenmk/superflow</w:t>
      </w:r>
      <w:r>
        <w:rPr>
          <w:lang w:val="en"/>
        </w:rPr>
        <w:t xml:space="preserve">, is a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different</w:t>
      </w:r>
      <w:r>
        <w:rPr>
          <w:lang w:val="en"/>
        </w:rPr>
        <w:t xml:space="preserve"> </w:t>
      </w:r>
      <w:r>
        <w:rPr>
          <w:lang w:val="en"/>
        </w:rPr>
        <w:t xml:space="preserve">tool). A direct exact-name lookup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GET /superbridge-mcp</w:t>
      </w:r>
      <w:r>
        <w:rPr>
          <w:lang w:val="en"/>
        </w:rPr>
        <w:t xml:space="preserve">) returns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HTTP 404 — package not found</w:t>
      </w:r>
      <w:r>
        <w:rPr>
          <w:lang w:val="en"/>
        </w:rPr>
        <w:t xml:space="preserve">, the strongest</w:t>
      </w:r>
      <w:r>
        <w:rPr>
          <w:lang w:val="en"/>
        </w:rPr>
        <w:t xml:space="preserve"> </w:t>
      </w:r>
      <w:r>
        <w:rPr>
          <w:lang w:val="en"/>
        </w:rPr>
        <w:t xml:space="preserve">single derivation in the set.</w:t>
      </w:r>
    </w:p>
    <w:p>
      <w:pPr>
        <w:pStyle w:val="FirstParagraph"/>
      </w:pPr>
      <w:r>
        <w:rPr>
          <w:b/>
          <w:bCs/>
          <w:lang w:val="en"/>
        </w:rPr>
        <w:t xml:space="preserve">A third finding, from the design itself:</w:t>
      </w:r>
      <w:r>
        <w:rPr>
          <w:lang w:val="en"/>
        </w:rPr>
        <w:t xml:space="preserve"> </w:t>
      </w:r>
      <w:r>
        <w:rPr>
          <w:lang w:val="en"/>
        </w:rPr>
        <w:t xml:space="preserve">SuperB (Layer 4, the layer immediately</w:t>
      </w:r>
      <w:r>
        <w:rPr>
          <w:lang w:val="en"/>
        </w:rPr>
        <w:t xml:space="preserve"> </w:t>
      </w:r>
      <w:r>
        <w:rPr>
          <w:lang w:val="en"/>
        </w:rPr>
        <w:t xml:space="preserve">adjacent to the claimed L5 execution tier) states in its own published README that it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"owns no plan, task store, execution lifecycle, completion state, or convergence</w:t>
      </w:r>
      <w:r>
        <w:rPr>
          <w:i/>
          <w:iCs/>
          <w:lang w:val="en"/>
        </w:rPr>
        <w:t xml:space="preserve"> </w:t>
      </w:r>
      <w:r>
        <w:rPr>
          <w:i/>
          <w:iCs/>
          <w:lang w:val="en"/>
        </w:rPr>
        <w:t xml:space="preserve">command."</w:t>
      </w:r>
      <w:r>
        <w:rPr>
          <w:lang w:val="en"/>
        </w:rPr>
        <w:t xml:space="preserve"> </w:t>
      </w:r>
      <w:r>
        <w:rPr>
          <w:lang w:val="en"/>
        </w:rPr>
        <w:t xml:space="preserve">No adjacent, real layer in the original design ever claimed the execution</w:t>
      </w:r>
      <w:r>
        <w:rPr>
          <w:lang w:val="en"/>
        </w:rPr>
        <w:t xml:space="preserve"> </w:t>
      </w:r>
      <w:r>
        <w:rPr>
          <w:lang w:val="en"/>
        </w:rPr>
        <w:t xml:space="preserve">role either — L5 was a pure design gap from inception, not a missing installation.</w:t>
      </w:r>
    </w:p>
    <w:p>
      <w:pPr>
        <w:pStyle w:val="BodyText"/>
      </w:pPr>
      <w:r>
        <w:rPr>
          <w:b/>
          <w:bCs/>
          <w:lang w:val="en"/>
        </w:rPr>
        <w:t xml:space="preserve">The substitution (proven by a real worked run, not asserted).</w:t>
      </w:r>
      <w:r>
        <w:rPr>
          <w:lang w:val="en"/>
        </w:rPr>
        <w:t xml:space="preserve"> </w:t>
      </w:r>
      <w:r>
        <w:rPr>
          <w:lang w:val="en"/>
        </w:rPr>
        <w:t xml:space="preserve">The execution tier</w:t>
      </w:r>
      <w:r>
        <w:rPr>
          <w:lang w:val="en"/>
        </w:rPr>
        <w:t xml:space="preserve"> </w:t>
      </w:r>
      <w:r>
        <w:rPr>
          <w:lang w:val="en"/>
        </w:rPr>
        <w:t xml:space="preserve">that actually fills this role — and has been WIRED and available in this repository</w:t>
      </w:r>
      <w:r>
        <w:rPr>
          <w:lang w:val="en"/>
        </w:rPr>
        <w:t xml:space="preserve"> </w:t>
      </w:r>
      <w:r>
        <w:rPr>
          <w:lang w:val="en"/>
        </w:rPr>
        <w:t xml:space="preserve">throughout — is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Spec Kit + Superpowers + Claude Code's own skill/subagent</w:t>
      </w:r>
      <w:r>
        <w:rPr>
          <w:b/>
          <w:bCs/>
          <w:lang w:val="en"/>
        </w:rPr>
        <w:t xml:space="preserve"> </w:t>
      </w:r>
      <w:r>
        <w:rPr>
          <w:b/>
          <w:bCs/>
          <w:lang w:val="en"/>
        </w:rPr>
        <w:t xml:space="preserve">machinery</w:t>
      </w:r>
      <w:r>
        <w:rPr>
          <w:lang w:val="en"/>
        </w:rPr>
        <w:t xml:space="preserve">. Every responsibility the original design assigned to the phantom MCP</w:t>
      </w:r>
      <w:r>
        <w:rPr>
          <w:lang w:val="en"/>
        </w:rPr>
        <w:t xml:space="preserve"> </w:t>
      </w:r>
      <w:r>
        <w:rPr>
          <w:lang w:val="en"/>
        </w:rPr>
        <w:t xml:space="preserve">server has a real owner among the other six 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Original claimed L5 responsibility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Actual 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Skill contract exposure (the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superbridge_*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tool list)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Claude Code's own native skill system (</w:t>
            </w:r>
            <w:r>
              <w:rPr>
                <w:rStyle w:val="VerbatimChar"/>
                <w:lang w:val="en"/>
              </w:rPr>
              <w:t xml:space="preserve">superpowers:*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skills, loaded directly — no MCP indirection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Task decomposition / dispatch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speckit-tasks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(Layer 2), via SuperSpec's (Layer 3) template/preset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Subagent execution of an individual task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Claude Code's native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Agent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tool — a genuine dispatched, isolated-context subagent (§11.4.20/§11.4.70)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Tool-contract verdict emission (PASS/FAIL + evidence path)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dispatched subagent's own structured report + independent re-verification by the orchestrating session (§11.4.5/§11.4.69)</w:t>
            </w:r>
          </w:p>
        </w:tc>
      </w:tr>
    </w:tbl>
    <w:p>
      <w:pPr>
        <w:pStyle w:val="BodyText"/>
      </w:pPr>
      <w:r>
        <w:rPr>
          <w:lang w:val="en"/>
        </w:rPr>
        <w:t xml:space="preserve">This mapping was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proven by running the flow end to end</w:t>
      </w:r>
      <w:r>
        <w:rPr>
          <w:lang w:val="en"/>
        </w:rPr>
        <w:t xml:space="preserve"> </w:t>
      </w:r>
      <w:r>
        <w:rPr>
          <w:lang w:val="en"/>
        </w:rPr>
        <w:t xml:space="preserve">—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/speckit-specify → /speckit-plan → /speckit-tasks → /speckit-implement</w:t>
      </w:r>
      <w:r>
        <w:rPr>
          <w:lang w:val="en"/>
        </w:rPr>
        <w:t xml:space="preserve">, driving a</w:t>
      </w:r>
      <w:r>
        <w:rPr>
          <w:lang w:val="en"/>
        </w:rPr>
        <w:t xml:space="preserve"> </w:t>
      </w:r>
      <w:r>
        <w:rPr>
          <w:lang w:val="en"/>
        </w:rPr>
        <w:t xml:space="preserve">real dispatched subagent that wrote a real file with zero MCP calls, in an isolated</w:t>
      </w:r>
      <w:r>
        <w:rPr>
          <w:lang w:val="en"/>
        </w:rPr>
        <w:t xml:space="preserve"> </w:t>
      </w:r>
      <w:r>
        <w:rPr>
          <w:lang w:val="en"/>
        </w:rPr>
        <w:t xml:space="preserve">git worktree — captured as a full bidirectional transcript at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docs/qa/hxc159_b3_speckit_demo_20260922T211500Z/</w:t>
      </w:r>
      <w:r>
        <w:rPr>
          <w:lang w:val="en"/>
        </w:rPr>
        <w:t xml:space="preserve"> </w:t>
      </w:r>
      <w:r>
        <w:rPr>
          <w:lang w:val="en"/>
        </w:rPr>
        <w:t xml:space="preserve">per §11.4.83. During that same run,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speckit-tasks</w:t>
      </w:r>
      <w:r>
        <w:rPr>
          <w:lang w:val="en"/>
        </w:rPr>
        <w:t xml:space="preserve">'s prerequisite check independently resolved its template file THROUGH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.specify/extensions/superspec/</w:t>
      </w:r>
      <w:r>
        <w:rPr>
          <w:lang w:val="en"/>
        </w:rPr>
        <w:t xml:space="preserve"> </w:t>
      </w:r>
      <w:r>
        <w:rPr>
          <w:lang w:val="en"/>
        </w:rPr>
        <w:t xml:space="preserve">— incidental, real confirmation that Layer 3</w:t>
      </w:r>
      <w:r>
        <w:rPr>
          <w:lang w:val="en"/>
        </w:rPr>
        <w:t xml:space="preserve"> </w:t>
      </w:r>
      <w:r>
        <w:rPr>
          <w:lang w:val="en"/>
        </w:rPr>
        <w:t xml:space="preserve">(SuperSpec) is genuinely wired, exactly as this substitution mapping assumes.</w:t>
      </w:r>
    </w:p>
    <w:p>
      <w:pPr>
        <w:pStyle w:val="BodyText"/>
      </w:pPr>
      <w:r>
        <w:rPr>
          <w:b/>
          <w:bCs/>
          <w:lang w:val="en"/>
        </w:rPr>
        <w:t xml:space="preserve">What changed in this document.</w:t>
      </w:r>
      <w:r>
        <w:rPr>
          <w:lang w:val="en"/>
        </w:rPr>
        <w:t xml:space="preserve"> </w:t>
      </w:r>
      <w:r>
        <w:rPr>
          <w:lang w:val="en"/>
        </w:rPr>
        <w:t xml:space="preserve">The architecture is redrawn below as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 layers</w:t>
      </w:r>
      <w:r>
        <w:rPr>
          <w:lang w:val="en"/>
        </w:rPr>
        <w:t xml:space="preserve">:</w:t>
      </w:r>
      <w:r>
        <w:rPr>
          <w:lang w:val="en"/>
        </w:rPr>
        <w:t xml:space="preserve"> </w:t>
      </w:r>
      <w:r>
        <w:rPr>
          <w:lang w:val="en"/>
        </w:rPr>
        <w:t xml:space="preserve">Layer 1 (Developer Workstation), Layer 2 (Spec-Kit Core), Layer 3 (SuperSpec Bridge),</w:t>
      </w:r>
      <w:r>
        <w:rPr>
          <w:lang w:val="en"/>
        </w:rPr>
        <w:t xml:space="preserve"> </w:t>
      </w:r>
      <w:r>
        <w:rPr>
          <w:lang w:val="en"/>
        </w:rPr>
        <w:t xml:space="preserve">Layer 4 (SuperB Extension), Layer 5 (Helix LLM — renumbered from the original Layer 6),</w:t>
      </w:r>
      <w:r>
        <w:rPr>
          <w:lang w:val="en"/>
        </w:rPr>
        <w:t xml:space="preserve"> </w:t>
      </w:r>
      <w:r>
        <w:rPr>
          <w:lang w:val="en"/>
        </w:rPr>
        <w:t xml:space="preserve">Layer 6 (Distributed Host Cluster — renumbered from the original Layer 7). The original</w:t>
      </w:r>
      <w:r>
        <w:rPr>
          <w:lang w:val="en"/>
        </w:rPr>
        <w:t xml:space="preserve"> </w:t>
      </w:r>
      <w:r>
        <w:rPr>
          <w:lang w:val="en"/>
        </w:rPr>
        <w:t xml:space="preserve">Layer 5 "SuperBridge MCP" design content is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retained below, not deleted</w:t>
      </w:r>
      <w:r>
        <w:rPr>
          <w:lang w:val="en"/>
        </w:rPr>
        <w:t xml:space="preserve"> </w:t>
      </w:r>
      <w:r>
        <w:rPr>
          <w:lang w:val="en"/>
        </w:rPr>
        <w:t xml:space="preserve">(per</w:t>
      </w:r>
      <w:r>
        <w:rPr>
          <w:lang w:val="en"/>
        </w:rPr>
        <w:t xml:space="preserve"> </w:t>
      </w:r>
      <w:r>
        <w:rPr>
          <w:lang w:val="en"/>
        </w:rPr>
        <w:t xml:space="preserve">§11.4.35 no-silent-promotion-or-demotion and §11.4.124 investigate-before-remove</w:t>
      </w:r>
      <w:r>
        <w:rPr>
          <w:lang w:val="en"/>
        </w:rPr>
        <w:t xml:space="preserve"> </w:t>
      </w:r>
      <w:r>
        <w:rPr>
          <w:lang w:val="en"/>
        </w:rPr>
        <w:t xml:space="preserve">applied to design content) but is now clearly marked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RETIRED DESIGN — never built, superseded by the substitution above</w:t>
      </w:r>
      <w:r>
        <w:rPr>
          <w:lang w:val="en"/>
        </w:rPr>
        <w:t xml:space="preserve"> </w:t>
      </w:r>
      <w:r>
        <w:rPr>
          <w:lang w:val="en"/>
        </w:rPr>
        <w:t xml:space="preserve">rather than</w:t>
      </w:r>
      <w:r>
        <w:rPr>
          <w:lang w:val="en"/>
        </w:rPr>
        <w:t xml:space="preserve"> </w:t>
      </w:r>
      <w:r>
        <w:rPr>
          <w:lang w:val="en"/>
        </w:rPr>
        <w:t xml:space="preserve">presented as part of the live, shipped architecture. Every diagram, data-flow trace,</w:t>
      </w:r>
      <w:r>
        <w:rPr>
          <w:lang w:val="en"/>
        </w:rPr>
        <w:t xml:space="preserve"> </w:t>
      </w:r>
      <w:r>
        <w:rPr>
          <w:lang w:val="en"/>
        </w:rPr>
        <w:t xml:space="preserve">directory-structure listing, and cross-reference in this document that assumed the</w:t>
      </w:r>
      <w:r>
        <w:rPr>
          <w:lang w:val="en"/>
        </w:rPr>
        <w:t xml:space="preserve"> </w:t>
      </w:r>
      <w:r>
        <w:rPr>
          <w:lang w:val="en"/>
        </w:rPr>
        <w:t xml:space="preserve">7-layer numbering has been corrected to the 6-layer numbering in the same pass. No</w:t>
      </w:r>
      <w:r>
        <w:rPr>
          <w:lang w:val="en"/>
        </w:rPr>
        <w:t xml:space="preserve"> </w:t>
      </w:r>
      <w:r>
        <w:rPr>
          <w:lang w:val="en"/>
        </w:rPr>
        <w:t xml:space="preserve">artefact in this corpus references a live "SuperBridge MCP" endpoint after this</w:t>
      </w:r>
      <w:r>
        <w:rPr>
          <w:lang w:val="en"/>
        </w:rPr>
        <w:t xml:space="preserve"> </w:t>
      </w:r>
      <w:r>
        <w:rPr>
          <w:lang w:val="en"/>
        </w:rPr>
        <w:t xml:space="preserve">amendment (§11.4.168 exported-document validation confirms the same for the HTML/PDF/</w:t>
      </w:r>
      <w:r>
        <w:rPr>
          <w:lang w:val="en"/>
        </w:rPr>
        <w:t xml:space="preserve"> </w:t>
      </w:r>
      <w:r>
        <w:rPr>
          <w:lang w:val="en"/>
        </w:rPr>
        <w:t xml:space="preserve">DOCX exports — see the export-validation record at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qa-results/hxc159/bridge_redraw/</w:t>
      </w:r>
      <w:r>
        <w:rPr>
          <w:lang w:val="en"/>
        </w:rPr>
        <w:t xml:space="preserve">).</w:t>
      </w:r>
    </w:p>
    <w:bookmarkEnd w:id="18"/>
    <w:bookmarkStart w:id="22" w:name="bridge-layer-health-b1-probe-result"/>
    <w:p>
      <w:pPr>
        <w:pStyle w:val="Heading2"/>
      </w:pPr>
      <w:r>
        <w:rPr>
          <w:lang w:val="en"/>
        </w:rPr>
        <w:t xml:space="preserve">Bridge layer-health (B1 probe result)</w:t>
      </w:r>
    </w:p>
    <w:p>
      <w:pPr>
        <w:pStyle w:val="FirstParagraph"/>
      </w:pPr>
      <w:r>
        <w:rPr>
          <w:lang w:val="en"/>
        </w:rPr>
        <w:t xml:space="preserve">The corrected 6-layer architecture above is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design</w:t>
      </w:r>
      <w:r>
        <w:rPr>
          <w:lang w:val="en"/>
        </w:rPr>
        <w:t xml:space="preserve"> </w:t>
      </w:r>
      <w:r>
        <w:rPr>
          <w:lang w:val="en"/>
        </w:rPr>
        <w:t xml:space="preserve">statement. The</w:t>
      </w:r>
      <w:r>
        <w:rPr>
          <w:lang w:val="en"/>
        </w:rPr>
        <w:t xml:space="preserve"> </w:t>
      </w:r>
      <w:r>
        <w:rPr>
          <w:lang w:val="en"/>
        </w:rPr>
        <w:t xml:space="preserve">diagram below is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measured</w:t>
      </w:r>
      <w:r>
        <w:rPr>
          <w:lang w:val="en"/>
        </w:rPr>
        <w:t xml:space="preserve"> </w:t>
      </w:r>
      <w:r>
        <w:rPr>
          <w:lang w:val="en"/>
        </w:rPr>
        <w:t xml:space="preserve">one — the real per-layer health verdict from</w:t>
      </w:r>
      <w:r>
        <w:rPr>
          <w:lang w:val="en"/>
        </w:rPr>
        <w:t xml:space="preserve"> </w:t>
      </w:r>
      <w:r>
        <w:rPr>
          <w:lang w:val="en"/>
        </w:rPr>
        <w:t xml:space="preserve">Phase B1's layer-presence probe (HXC-159 T-B1.01,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constitution/scripts/extensions/probe_bridge_layers.sh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qa-results/hxc159/bridge_layers/20260922T185455Z/report.json</w:t>
      </w:r>
      <w:r>
        <w:rPr>
          <w:lang w:val="en"/>
        </w:rPr>
        <w:t xml:space="preserve">), colour-coded</w:t>
      </w:r>
      <w:r>
        <w:rPr>
          <w:lang w:val="en"/>
        </w:rPr>
        <w:t xml:space="preserve"> </w:t>
      </w:r>
      <w:r>
        <w:rPr>
          <w:lang w:val="en"/>
        </w:rPr>
        <w:t xml:space="preserve">by the closed four-value vocabulary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WIRED / PARTIAL / DESIGNED-ONLY / NONEXISTENT</w:t>
      </w:r>
      <w:r>
        <w:rPr>
          <w:lang w:val="en"/>
        </w:rPr>
        <w:t xml:space="preserve"> </w:t>
      </w:r>
      <w:r>
        <w:rPr>
          <w:lang w:val="en"/>
        </w:rPr>
        <w:t xml:space="preserve">(never a binary present/absent — the remedies differ per class</w:t>
      </w:r>
      <w:r>
        <w:rPr>
          <w:lang w:val="en"/>
        </w:rPr>
        <w:t xml:space="preserve"> </w:t>
      </w:r>
      <w:r>
        <w:rPr>
          <w:lang w:val="en"/>
        </w:rPr>
        <w:t xml:space="preserve">and a binary flattens that distinction away):</w:t>
      </w:r>
    </w:p>
    <w:p>
      <w:pPr>
        <w:pStyle w:val="BodyText"/>
      </w:pPr>
      <w:r>
        <w:drawing>
          <wp:inline>
            <wp:extent cx="5334000" cy="7881905"/>
            <wp:effectExtent b="0" l="0" r="0" t="0"/>
            <wp:docPr descr="Mermaid diagram 1" title="" id="20" name="Picture"/>
            <a:graphic>
              <a:graphicData uri="http://schemas.openxmlformats.org/drawingml/2006/picture">
                <pic:pic>
                  <pic:nvPicPr>
                    <pic:cNvPr descr="/tmp/export_docx.AtWMVt/constitution_docs_research_extensions_speckit_superpowers_implementation_README.md/block_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81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en"/>
        </w:rPr>
        <w:t xml:space="preserve">Reading the diagram against the original (pre-renumbering) B1 probe output:</w:t>
      </w:r>
      <w:r>
        <w:rPr>
          <w:lang w:val="en"/>
        </w:rPr>
        <w:t xml:space="preserve"> </w:t>
      </w:r>
      <w:r>
        <w:rPr>
          <w:lang w:val="en"/>
        </w:rPr>
        <w:t xml:space="preserve">Layer 1 = original L1 (</w:t>
      </w:r>
      <w:r>
        <w:rPr>
          <w:b/>
          <w:bCs/>
          <w:lang w:val="en"/>
        </w:rPr>
        <w:t xml:space="preserve">WIRED</w:t>
      </w:r>
      <w:r>
        <w:rPr>
          <w:lang w:val="en"/>
        </w:rPr>
        <w:t xml:space="preserve">), Layer 2 = original L2 (</w:t>
      </w:r>
      <w:r>
        <w:rPr>
          <w:b/>
          <w:bCs/>
          <w:lang w:val="en"/>
        </w:rPr>
        <w:t xml:space="preserve">WIRED</w:t>
      </w:r>
      <w:r>
        <w:rPr>
          <w:lang w:val="en"/>
        </w:rPr>
        <w:t xml:space="preserve">), Layer 3</w:t>
      </w:r>
      <w:r>
        <w:rPr>
          <w:lang w:val="en"/>
        </w:rPr>
        <w:t xml:space="preserve"> </w:t>
      </w:r>
      <w:r>
        <w:rPr>
          <w:lang w:val="en"/>
        </w:rPr>
        <w:t xml:space="preserve">= original L3 (</w:t>
      </w:r>
      <w:r>
        <w:rPr>
          <w:b/>
          <w:bCs/>
          <w:lang w:val="en"/>
        </w:rPr>
        <w:t xml:space="preserve">WIRED</w:t>
      </w:r>
      <w:r>
        <w:rPr>
          <w:lang w:val="en"/>
        </w:rPr>
        <w:t xml:space="preserve"> </w:t>
      </w:r>
      <w:r>
        <w:rPr>
          <w:lang w:val="en"/>
        </w:rPr>
        <w:t xml:space="preserve">— an honest delta from an earlier, more pessimistic</w:t>
      </w:r>
      <w:r>
        <w:rPr>
          <w:lang w:val="en"/>
        </w:rPr>
        <w:t xml:space="preserve"> </w:t>
      </w:r>
      <w:r>
        <w:rPr>
          <w:lang w:val="en"/>
        </w:rPr>
        <w:t xml:space="preserve">dated snapshot; see the T-B1.03 evidence for the re-verification), Layer 4 =</w:t>
      </w:r>
      <w:r>
        <w:rPr>
          <w:lang w:val="en"/>
        </w:rPr>
        <w:t xml:space="preserve"> </w:t>
      </w:r>
      <w:r>
        <w:rPr>
          <w:lang w:val="en"/>
        </w:rPr>
        <w:t xml:space="preserve">original L4 (</w:t>
      </w:r>
      <w:r>
        <w:rPr>
          <w:b/>
          <w:bCs/>
          <w:lang w:val="en"/>
        </w:rPr>
        <w:t xml:space="preserve">DESIGNED-ONLY</w:t>
      </w:r>
      <w:r>
        <w:rPr>
          <w:lang w:val="en"/>
        </w:rPr>
        <w:t xml:space="preserve">), Layer 5 = original L6 renumbered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b/>
          <w:bCs/>
          <w:lang w:val="en"/>
        </w:rPr>
        <w:t xml:space="preserve">WIRED</w:t>
      </w:r>
      <w:r>
        <w:rPr>
          <w:lang w:val="en"/>
        </w:rPr>
        <w:t xml:space="preserve">), Layer 6 = original L7 renumbered (</w:t>
      </w:r>
      <w:r>
        <w:rPr>
          <w:b/>
          <w:bCs/>
          <w:lang w:val="en"/>
        </w:rPr>
        <w:t xml:space="preserve">PARTIAL</w:t>
      </w:r>
      <w:r>
        <w:rPr>
          <w:lang w:val="en"/>
        </w:rPr>
        <w:t xml:space="preserve">). The deleted</w:t>
      </w:r>
      <w:r>
        <w:rPr>
          <w:lang w:val="en"/>
        </w:rPr>
        <w:t xml:space="preserve"> </w:t>
      </w:r>
      <w:r>
        <w:rPr>
          <w:lang w:val="en"/>
        </w:rPr>
        <w:t xml:space="preserve">original Layer 5 ("SuperBridge MCP",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NONEXISTENT</w:t>
      </w:r>
      <w:r>
        <w:rPr>
          <w:lang w:val="en"/>
        </w:rPr>
        <w:t xml:space="preserve">) has no surviving row in</w:t>
      </w:r>
      <w:r>
        <w:rPr>
          <w:lang w:val="en"/>
        </w:rPr>
        <w:t xml:space="preserve"> </w:t>
      </w:r>
      <w:r>
        <w:rPr>
          <w:lang w:val="en"/>
        </w:rPr>
        <w:t xml:space="preserve">this diagram — it is retired design content (see the Architecture Amendment</w:t>
      </w:r>
      <w:r>
        <w:rPr>
          <w:lang w:val="en"/>
        </w:rPr>
        <w:t xml:space="preserve"> </w:t>
      </w:r>
      <w:r>
        <w:rPr>
          <w:lang w:val="en"/>
        </w:rPr>
        <w:t xml:space="preserve">above), not a live layer with a health verdict.</w:t>
      </w:r>
    </w:p>
    <w:p>
      <w:r>
        <w:pict>
          <v:rect style="width:0;height:1.5pt" o:hralign="center" o:hrstd="t" o:hr="t"/>
        </w:pict>
      </w:r>
    </w:p>
    <w:bookmarkEnd w:id="22"/>
    <w:bookmarkStart w:id="31" w:name="system-architecture"/>
    <w:p>
      <w:pPr>
        <w:pStyle w:val="Heading2"/>
      </w:pPr>
      <w:r>
        <w:rPr>
          <w:lang w:val="en"/>
        </w:rPr>
        <w:t xml:space="preserve">System Architecture</w:t>
      </w:r>
    </w:p>
    <w:bookmarkStart w:id="23" w:name="architecture-diagram"/>
    <w:p>
      <w:pPr>
        <w:pStyle w:val="Heading3"/>
      </w:pPr>
      <w:r>
        <w:rPr>
          <w:lang w:val="en"/>
        </w:rPr>
        <w:t xml:space="preserve">Architecture Diagram</w:t>
      </w:r>
    </w:p>
    <w:p>
      <w:pPr>
        <w:pStyle w:val="SourceCode"/>
      </w:pPr>
      <w:r>
        <w:rPr>
          <w:rStyle w:val="VerbatimChar"/>
          <w:lang w:val="en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  <w:lang w:val="en"/>
        </w:rPr>
        <w:t xml:space="preserve">│  Layer 6: Distributed Host Cluster                                           │</w:t>
      </w:r>
      <w:r>
        <w:br/>
      </w:r>
      <w:r>
        <w:rPr>
          <w:rStyle w:val="VerbatimChar"/>
          <w:lang w:val="en"/>
        </w:rPr>
        <w:t xml:space="preserve">│  ┌──────────────┐  ┌──────────────┐  ┌──────────────┐  ┌──────────────┐     │</w:t>
      </w:r>
      <w:r>
        <w:br/>
      </w:r>
      <w:r>
        <w:rPr>
          <w:rStyle w:val="VerbatimChar"/>
          <w:lang w:val="en"/>
        </w:rPr>
        <w:t xml:space="preserve">│  │ llama.cpp    │  │ llama.cpp    │  │ llama.cpp    │  │ llama.cpp    │     │</w:t>
      </w:r>
      <w:r>
        <w:br/>
      </w:r>
      <w:r>
        <w:rPr>
          <w:rStyle w:val="VerbatimChar"/>
          <w:lang w:val="en"/>
        </w:rPr>
        <w:t xml:space="preserve">│  │ RPC Node 1   │  │ RPC Node 2   │  │ RPC Node 3   │  │ RPC Node N   │     │</w:t>
      </w:r>
      <w:r>
        <w:br/>
      </w:r>
      <w:r>
        <w:rPr>
          <w:rStyle w:val="VerbatimChar"/>
          <w:lang w:val="en"/>
        </w:rPr>
        <w:t xml:space="preserve">│  │ (GPU 0)      │  │ (GPU 1)      │  │ (GPU 2)      │  │ (GPU N)      │     │</w:t>
      </w:r>
      <w:r>
        <w:br/>
      </w:r>
      <w:r>
        <w:rPr>
          <w:rStyle w:val="VerbatimChar"/>
          <w:lang w:val="en"/>
        </w:rPr>
        <w:t xml:space="preserve">│  └──────┬───────┘  └──────┬───────┘  └──────┬───────┘  └──────┬───────┘     │</w:t>
      </w:r>
      <w:r>
        <w:br/>
      </w:r>
      <w:r>
        <w:rPr>
          <w:rStyle w:val="VerbatimChar"/>
          <w:lang w:val="en"/>
        </w:rPr>
        <w:t xml:space="preserve">│         │                 │                 │                 │              │</w:t>
      </w:r>
      <w:r>
        <w:br/>
      </w:r>
      <w:r>
        <w:rPr>
          <w:rStyle w:val="VerbatimChar"/>
          <w:lang w:val="en"/>
        </w:rPr>
        <w:t xml:space="preserve">├─────────┼─────────────────┼─────────────────┼─────────────────┼──────────────┤</w:t>
      </w:r>
      <w:r>
        <w:br/>
      </w:r>
      <w:r>
        <w:rPr>
          <w:rStyle w:val="VerbatimChar"/>
          <w:lang w:val="en"/>
        </w:rPr>
        <w:t xml:space="preserve">│         └─────────────────┴────────┬────────┴─────────────────┘              │</w:t>
      </w:r>
      <w:r>
        <w:br/>
      </w:r>
      <w:r>
        <w:rPr>
          <w:rStyle w:val="VerbatimChar"/>
          <w:lang w:val="en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  <w:lang w:val="en"/>
        </w:rPr>
        <w:t xml:space="preserve">│  Layer 5: Helix LLM (Inference Layer)                                        │</w:t>
      </w:r>
      <w:r>
        <w:br/>
      </w:r>
      <w:r>
        <w:rPr>
          <w:rStyle w:val="VerbatimChar"/>
          <w:lang w:val="en"/>
        </w:rPr>
        <w:t xml:space="preserve"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  <w:lang w:val="en"/>
        </w:rPr>
        <w:t xml:space="preserve">│  │  ┌──────────────┐  ┌──────────────┐  ┌──────────────┐                │   │</w:t>
      </w:r>
      <w:r>
        <w:br/>
      </w:r>
      <w:r>
        <w:rPr>
          <w:rStyle w:val="VerbatimChar"/>
          <w:lang w:val="en"/>
        </w:rPr>
        <w:t xml:space="preserve">│  │  │ Gateway      │  │ Brain        │  │ Knowledge    │                │   │</w:t>
      </w:r>
      <w:r>
        <w:br/>
      </w:r>
      <w:r>
        <w:rPr>
          <w:rStyle w:val="VerbatimChar"/>
          <w:lang w:val="en"/>
        </w:rPr>
        <w:t xml:space="preserve">│  │  │ (API router, │  │ (planner,    │  │ (RAG,        │                │   │</w:t>
      </w:r>
      <w:r>
        <w:br/>
      </w:r>
      <w:r>
        <w:rPr>
          <w:rStyle w:val="VerbatimChar"/>
          <w:lang w:val="en"/>
        </w:rPr>
        <w:t xml:space="preserve">│  │  │  load-       │  │  reasoner,   │  │  embeddings,  │                │   │</w:t>
      </w:r>
      <w:r>
        <w:br/>
      </w:r>
      <w:r>
        <w:rPr>
          <w:rStyle w:val="VerbatimChar"/>
          <w:lang w:val="en"/>
        </w:rPr>
        <w:t xml:space="preserve">│  │  │  balancer,   │  │  prompt-     │  │  vector       │                │   │</w:t>
      </w:r>
      <w:r>
        <w:br/>
      </w:r>
      <w:r>
        <w:rPr>
          <w:rStyle w:val="VerbatimChar"/>
          <w:lang w:val="en"/>
        </w:rPr>
        <w:t xml:space="preserve">│  │  │  fallback)   │  │  optimizer)  │  │  store)       │                │   │</w:t>
      </w:r>
      <w:r>
        <w:br/>
      </w:r>
      <w:r>
        <w:rPr>
          <w:rStyle w:val="VerbatimChar"/>
          <w:lang w:val="en"/>
        </w:rPr>
        <w:t xml:space="preserve">│  │  └──────────────┘  └──────────────┘  └──────────────┘                │   │</w:t>
      </w:r>
      <w:r>
        <w:br/>
      </w:r>
      <w:r>
        <w:rPr>
          <w:rStyle w:val="VerbatimChar"/>
          <w:lang w:val="en"/>
        </w:rPr>
        <w:t xml:space="preserve">│  │  ┌──────────────────────────────────────────────────────────────┐    │   │</w:t>
      </w:r>
      <w:r>
        <w:br/>
      </w:r>
      <w:r>
        <w:rPr>
          <w:rStyle w:val="VerbatimChar"/>
          <w:lang w:val="en"/>
        </w:rPr>
        <w:t xml:space="preserve">│  │  │ Agents (subagent dispatch, lifecycle, registry, respawn)     │    │   │</w:t>
      </w:r>
      <w:r>
        <w:br/>
      </w:r>
      <w:r>
        <w:rPr>
          <w:rStyle w:val="VerbatimChar"/>
          <w:lang w:val="en"/>
        </w:rPr>
        <w:t xml:space="preserve">│  │  └──────────────────────────────────────────────────────────────┘    │   │</w:t>
      </w:r>
      <w:r>
        <w:br/>
      </w:r>
      <w:r>
        <w:rPr>
          <w:rStyle w:val="VerbatimChar"/>
          <w:lang w:val="en"/>
        </w:rPr>
        <w:t xml:space="preserve">│  │  Execution NOTE (2026-09-22): individual nano-task execution is       │   │</w:t>
      </w:r>
      <w:r>
        <w:br/>
      </w:r>
      <w:r>
        <w:rPr>
          <w:rStyle w:val="VerbatimChar"/>
          <w:lang w:val="en"/>
        </w:rPr>
        <w:t xml:space="preserve">│  │  carried out by Claude Code's own skill/subagent machinery, not an   │   │</w:t>
      </w:r>
      <w:r>
        <w:br/>
      </w:r>
      <w:r>
        <w:rPr>
          <w:rStyle w:val="VerbatimChar"/>
          <w:lang w:val="en"/>
        </w:rPr>
        <w:t xml:space="preserve">│  │  MCP server — see the Architecture Amendment above.                  │   │</w:t>
      </w:r>
      <w:r>
        <w:br/>
      </w:r>
      <w:r>
        <w:rPr>
          <w:rStyle w:val="VerbatimChar"/>
          <w:lang w:val="en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  <w:lang w:val="en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  <w:lang w:val="en"/>
        </w:rPr>
        <w:t xml:space="preserve">├────────────────────────────────────┼─────────────────────────────────────────┤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  <w:lang w:val="en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  <w:lang w:val="en"/>
        </w:rPr>
        <w:t xml:space="preserve">│  Layer 4: SuperB Extension (Discipline Enforcement)                          │</w:t>
      </w:r>
      <w:r>
        <w:br/>
      </w:r>
      <w:r>
        <w:rPr>
          <w:rStyle w:val="VerbatimChar"/>
          <w:lang w:val="en"/>
        </w:rPr>
        <w:t xml:space="preserve"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  <w:lang w:val="en"/>
        </w:rPr>
        <w:t xml:space="preserve">│  │  ┌─────────┐  ┌─────────┐  ┌───────────────┐  ┌──────────────────┐   │   │</w:t>
      </w:r>
      <w:r>
        <w:br/>
      </w:r>
      <w:r>
        <w:rPr>
          <w:rStyle w:val="VerbatimChar"/>
          <w:lang w:val="en"/>
        </w:rPr>
        <w:t xml:space="preserve">│  │  │ check   │  │brainstorm│  │implementation │  │ critique /      │   │   │</w:t>
      </w:r>
      <w:r>
        <w:br/>
      </w:r>
      <w:r>
        <w:rPr>
          <w:rStyle w:val="VerbatimChar"/>
          <w:lang w:val="en"/>
        </w:rPr>
        <w:t xml:space="preserve">│  │  │(pre-    │  │(solution │  │-gate          │  │ debug / finish  │   │   │</w:t>
      </w:r>
      <w:r>
        <w:br/>
      </w:r>
      <w:r>
        <w:rPr>
          <w:rStyle w:val="VerbatimChar"/>
          <w:lang w:val="en"/>
        </w:rPr>
        <w:t xml:space="preserve">│  │  │gate)    │  │design)   │  │(TDD RED-first)│  │(verify+close)   │   │   │</w:t>
      </w:r>
      <w:r>
        <w:br/>
      </w:r>
      <w:r>
        <w:rPr>
          <w:rStyle w:val="VerbatimChar"/>
          <w:lang w:val="en"/>
        </w:rPr>
        <w:t xml:space="preserve">│  │  └─────────┘  └─────────┘  └───────────────┘  └──────────────────┘   │   │</w:t>
      </w:r>
      <w:r>
        <w:br/>
      </w:r>
      <w:r>
        <w:rPr>
          <w:rStyle w:val="VerbatimChar"/>
          <w:lang w:val="en"/>
        </w:rPr>
        <w:t xml:space="preserve">│  │                                                                       │   │</w:t>
      </w:r>
      <w:r>
        <w:br/>
      </w:r>
      <w:r>
        <w:rPr>
          <w:rStyle w:val="VerbatimChar"/>
          <w:lang w:val="en"/>
        </w:rPr>
        <w:t xml:space="preserve">│  │  Gate contracts:    Each gate emits a PASS/FAIL verdict backed by     │   │</w:t>
      </w:r>
      <w:r>
        <w:br/>
      </w:r>
      <w:r>
        <w:rPr>
          <w:rStyle w:val="VerbatimChar"/>
          <w:lang w:val="en"/>
        </w:rPr>
        <w:t xml:space="preserve">│  │                     captured physical evidence; no metadata-only PASS │   │</w:t>
      </w:r>
      <w:r>
        <w:br/>
      </w:r>
      <w:r>
        <w:rPr>
          <w:rStyle w:val="VerbatimChar"/>
          <w:lang w:val="en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  <w:lang w:val="en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  <w:lang w:val="en"/>
        </w:rPr>
        <w:t xml:space="preserve">├────────────────────────────────────┼─────────────────────────────────────────┤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  <w:lang w:val="en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  <w:lang w:val="en"/>
        </w:rPr>
        <w:t xml:space="preserve">│  Layer 3: SuperSpec Bridge (Orchestration Layer)                             │</w:t>
      </w:r>
      <w:r>
        <w:br/>
      </w:r>
      <w:r>
        <w:rPr>
          <w:rStyle w:val="VerbatimChar"/>
          <w:lang w:val="en"/>
        </w:rPr>
        <w:t xml:space="preserve"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  <w:lang w:val="en"/>
        </w:rPr>
        <w:t xml:space="preserve">│  │  ┌─────────┐  ┌──────────┐  ┌─────────┐  ┌─────────┐  ┌─────────┐   │   │</w:t>
      </w:r>
      <w:r>
        <w:br/>
      </w:r>
      <w:r>
        <w:rPr>
          <w:rStyle w:val="VerbatimChar"/>
          <w:lang w:val="en"/>
        </w:rPr>
        <w:t xml:space="preserve">│  │  │ status  │  │brainstorm│  │ tasks   │  │ execute │  │ review  │   │   │</w:t>
      </w:r>
      <w:r>
        <w:br/>
      </w:r>
      <w:r>
        <w:rPr>
          <w:rStyle w:val="VerbatimChar"/>
          <w:lang w:val="en"/>
        </w:rPr>
        <w:t xml:space="preserve">│  │  │(context │  │(solution │  │(nano-   │  │(subagent│  │(indep.  │   │   │</w:t>
      </w:r>
      <w:r>
        <w:br/>
      </w:r>
      <w:r>
        <w:rPr>
          <w:rStyle w:val="VerbatimChar"/>
          <w:lang w:val="en"/>
        </w:rPr>
        <w:t xml:space="preserve">│  │  │ snapshot│  │design)   │  │decomp)  │  │dispatch)│  │review)  │   │   │</w:t>
      </w:r>
      <w:r>
        <w:br/>
      </w:r>
      <w:r>
        <w:rPr>
          <w:rStyle w:val="VerbatimChar"/>
          <w:lang w:val="en"/>
        </w:rPr>
        <w:t xml:space="preserve">│  │  └─────────┘  └──────────┘  └─────────┘  └─────────┘  └─────────┘   │   │</w:t>
      </w:r>
      <w:r>
        <w:br/>
      </w:r>
      <w:r>
        <w:rPr>
          <w:rStyle w:val="VerbatimChar"/>
          <w:lang w:val="en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  <w:lang w:val="en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  <w:lang w:val="en"/>
        </w:rPr>
        <w:t xml:space="preserve">├────────────────────────────────────┼─────────────────────────────────────────┤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  <w:lang w:val="en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  <w:lang w:val="en"/>
        </w:rPr>
        <w:t xml:space="preserve">│  Layer 2: Spec-Kit Core (Governance Layer)                                   │</w:t>
      </w:r>
      <w:r>
        <w:br/>
      </w:r>
      <w:r>
        <w:rPr>
          <w:rStyle w:val="VerbatimChar"/>
          <w:lang w:val="en"/>
        </w:rPr>
        <w:t xml:space="preserve"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  <w:lang w:val="en"/>
        </w:rPr>
        <w:t xml:space="preserve">│  │  ┌──────────────┐  ┌──────────────┐  ┌──────────────┐                │   │</w:t>
      </w:r>
      <w:r>
        <w:br/>
      </w:r>
      <w:r>
        <w:rPr>
          <w:rStyle w:val="VerbatimChar"/>
          <w:lang w:val="en"/>
        </w:rPr>
        <w:t xml:space="preserve">│  │  │ Constitution │  │ Specify      │  │ Plan         │                │   │</w:t>
      </w:r>
      <w:r>
        <w:br/>
      </w:r>
      <w:r>
        <w:rPr>
          <w:rStyle w:val="VerbatimChar"/>
          <w:lang w:val="en"/>
        </w:rPr>
        <w:t xml:space="preserve">│  │  │ (mandates,   │  │ (feature     │  │ (architectural│               │   │</w:t>
      </w:r>
      <w:r>
        <w:br/>
      </w:r>
      <w:r>
        <w:rPr>
          <w:rStyle w:val="VerbatimChar"/>
          <w:lang w:val="en"/>
        </w:rPr>
        <w:t xml:space="preserve">│  │  │  invariants, │  │  specification│  │  design,     │               │   │</w:t>
      </w:r>
      <w:r>
        <w:br/>
      </w:r>
      <w:r>
        <w:rPr>
          <w:rStyle w:val="VerbatimChar"/>
          <w:lang w:val="en"/>
        </w:rPr>
        <w:t xml:space="preserve">│  │  │  enforcement)│  │  with accept- │  │  research)    │               │   │</w:t>
      </w:r>
      <w:r>
        <w:br/>
      </w:r>
      <w:r>
        <w:rPr>
          <w:rStyle w:val="VerbatimChar"/>
          <w:lang w:val="en"/>
        </w:rPr>
        <w:t xml:space="preserve">│  │  └──────────────┘  │  ance criteria│  └──────────────┘                │   │</w:t>
      </w:r>
      <w:r>
        <w:br/>
      </w:r>
      <w:r>
        <w:rPr>
          <w:rStyle w:val="VerbatimChar"/>
          <w:lang w:val="en"/>
        </w:rPr>
        <w:t xml:space="preserve">│  │                    └──────────────┘                                   │   │</w:t>
      </w:r>
      <w:r>
        <w:br/>
      </w:r>
      <w:r>
        <w:rPr>
          <w:rStyle w:val="VerbatimChar"/>
          <w:lang w:val="en"/>
        </w:rPr>
        <w:t xml:space="preserve">│  │  ┌──────────────┐  ┌──────────────────────────────────────────────┐  │   │</w:t>
      </w:r>
      <w:r>
        <w:br/>
      </w:r>
      <w:r>
        <w:rPr>
          <w:rStyle w:val="VerbatimChar"/>
          <w:lang w:val="en"/>
        </w:rPr>
        <w:t xml:space="preserve">│  │  │ Tasks        │  │ Implement (subagent-driven per §11.4.70,     │  │   │</w:t>
      </w:r>
      <w:r>
        <w:br/>
      </w:r>
      <w:r>
        <w:rPr>
          <w:rStyle w:val="VerbatimChar"/>
          <w:lang w:val="en"/>
        </w:rPr>
        <w:t xml:space="preserve">│  │  │ (nano-task   │  │ TDD RED→GREEN per §11.4.43, four-layer       │  │   │</w:t>
      </w:r>
      <w:r>
        <w:br/>
      </w:r>
      <w:r>
        <w:rPr>
          <w:rStyle w:val="VerbatimChar"/>
          <w:lang w:val="en"/>
        </w:rPr>
        <w:t xml:space="preserve">│  │  │  dependency  │  │  coverage per §11.4.4(b), independent         │  │   │</w:t>
      </w:r>
      <w:r>
        <w:br/>
      </w:r>
      <w:r>
        <w:rPr>
          <w:rStyle w:val="VerbatimChar"/>
          <w:lang w:val="en"/>
        </w:rPr>
        <w:t xml:space="preserve">│  │  │  DAG)        │  │  code-review per §11.4.125/§11.4.142)        │  │   │</w:t>
      </w:r>
      <w:r>
        <w:br/>
      </w:r>
      <w:r>
        <w:rPr>
          <w:rStyle w:val="VerbatimChar"/>
          <w:lang w:val="en"/>
        </w:rPr>
        <w:t xml:space="preserve">│  │  └──────────────┘  └──────────────────────────────────────────────┘  │   │</w:t>
      </w:r>
      <w:r>
        <w:br/>
      </w:r>
      <w:r>
        <w:rPr>
          <w:rStyle w:val="VerbatimChar"/>
          <w:lang w:val="en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  <w:lang w:val="en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  <w:lang w:val="en"/>
        </w:rPr>
        <w:t xml:space="preserve">├────────────────────────────────────┼─────────────────────────────────────────┤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  <w:lang w:val="en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  <w:lang w:val="en"/>
        </w:rPr>
        <w:t xml:space="preserve">│  Layer 1: Developer Workstation    │                                         │</w:t>
      </w:r>
      <w:r>
        <w:br/>
      </w:r>
      <w:r>
        <w:rPr>
          <w:rStyle w:val="VerbatimChar"/>
          <w:lang w:val="en"/>
        </w:rPr>
        <w:t xml:space="preserve">│  ┌─────────────────────────────────┴─────────────────────────────────────┐   │</w:t>
      </w:r>
      <w:r>
        <w:br/>
      </w:r>
      <w:r>
        <w:rPr>
          <w:rStyle w:val="VerbatimChar"/>
          <w:lang w:val="en"/>
        </w:rPr>
        <w:t xml:space="preserve">│  │  Threadripper 64-core / 256GB DDR5 ECC / RTX A6000 32GB               │   │</w:t>
      </w:r>
      <w:r>
        <w:br/>
      </w:r>
      <w:r>
        <w:rPr>
          <w:rStyle w:val="VerbatimChar"/>
          <w:lang w:val="en"/>
        </w:rPr>
        <w:t xml:space="preserve">│  │  ┌─────────────┐  ┌─────────────┐  ┌─────────────┐  ┌─────────────┐  │   │</w:t>
      </w:r>
      <w:r>
        <w:br/>
      </w:r>
      <w:r>
        <w:rPr>
          <w:rStyle w:val="VerbatimChar"/>
          <w:lang w:val="en"/>
        </w:rPr>
        <w:t xml:space="preserve">│  │  │ CLI Agent   │  │ Git repos   │  │ Container   │  │ MCP Servers │  │   │</w:t>
      </w:r>
      <w:r>
        <w:br/>
      </w:r>
      <w:r>
        <w:rPr>
          <w:rStyle w:val="VerbatimChar"/>
          <w:lang w:val="en"/>
        </w:rPr>
        <w:t xml:space="preserve">│  │  │ (Claude     │  │ (main +     │  │ runtime     │  │ (bridge,    │  │   │</w:t>
      </w:r>
      <w:r>
        <w:br/>
      </w:r>
      <w:r>
        <w:rPr>
          <w:rStyle w:val="VerbatimChar"/>
          <w:lang w:val="en"/>
        </w:rPr>
        <w:t xml:space="preserve">│  │  │  Code /     │  │  submodules │  │ (podman     │  │  codegraph, │  │   │</w:t>
      </w:r>
      <w:r>
        <w:br/>
      </w:r>
      <w:r>
        <w:rPr>
          <w:rStyle w:val="VerbatimChar"/>
          <w:lang w:val="en"/>
        </w:rPr>
        <w:t xml:space="preserve">│  │  │  Cursor /   │  │  + worktrees│  │  rootless   │  │  semgrep,   │  │   │</w:t>
      </w:r>
      <w:r>
        <w:br/>
      </w:r>
      <w:r>
        <w:rPr>
          <w:rStyle w:val="VerbatimChar"/>
          <w:lang w:val="en"/>
        </w:rPr>
        <w:t xml:space="preserve">│  │  │  Gemini CLI)│  │  )          │  │  §11.4.161) │  │  filesystem)│  │   │</w:t>
      </w:r>
      <w:r>
        <w:br/>
      </w:r>
      <w:r>
        <w:rPr>
          <w:rStyle w:val="VerbatimChar"/>
          <w:lang w:val="en"/>
        </w:rPr>
        <w:t xml:space="preserve">│  │  └─────────────┘  └─────────────┘  └─────────────┘  └─────────────┘  │   │</w:t>
      </w:r>
      <w:r>
        <w:br/>
      </w:r>
      <w:r>
        <w:rPr>
          <w:rStyle w:val="VerbatimChar"/>
          <w:lang w:val="en"/>
        </w:rPr>
        <w:t xml:space="preserve">│  │  ┌─────────────────────────────────────────────────────────────────┐ │   │</w:t>
      </w:r>
      <w:r>
        <w:br/>
      </w:r>
      <w:r>
        <w:rPr>
          <w:rStyle w:val="VerbatimChar"/>
          <w:lang w:val="en"/>
        </w:rPr>
        <w:t xml:space="preserve">│  │  │ Helix LLM Gateway (local instance on workstation)               │ │   │</w:t>
      </w:r>
      <w:r>
        <w:br/>
      </w:r>
      <w:r>
        <w:rPr>
          <w:rStyle w:val="VerbatimChar"/>
          <w:lang w:val="en"/>
        </w:rPr>
        <w:t xml:space="preserve">│  │  └─────────────────────────────────────────────────────────────────┘ │   │</w:t>
      </w:r>
      <w:r>
        <w:br/>
      </w:r>
      <w:r>
        <w:rPr>
          <w:rStyle w:val="VerbatimChar"/>
          <w:lang w:val="en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  <w:lang w:val="en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23"/>
    <w:bookmarkStart w:id="24" w:name="layer-1--developer-workstation"/>
    <w:p>
      <w:pPr>
        <w:pStyle w:val="Heading3"/>
      </w:pPr>
      <w:r>
        <w:rPr>
          <w:lang w:val="en"/>
        </w:rPr>
        <w:t xml:space="preserve">Layer 1 — Developer Workstation</w:t>
      </w:r>
    </w:p>
    <w:p>
      <w:pPr>
        <w:pStyle w:val="FirstParagraph"/>
      </w:pPr>
      <w:r>
        <w:rPr>
          <w:lang w:val="en"/>
        </w:rPr>
        <w:t xml:space="preserve">The physical development machine running the CLI agent, git repositories, container runtime, MCP servers, and the local Helix LLM Gateway instance.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AMD Threadripper 64-core (128 threads)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Parallel subagent execution (§11.4.70/.103), AOSP builds, multi-track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256 GB DDR5 ECC (384 GB peak per §12.6 ceiling)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Bounded by §12.6 60% memory budget;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bounded_run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GPU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NVIDIA RTX A6000 32 GB VRAM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 inference for Helix LLM Gateway; offloads smaller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NVMe RAID, ≥4 TB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btrfs CoW for feature work-streams per §11.4.167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Podman rootless (§11.4.161)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AOSP 42 GB containerised builds per §12.9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CodeGraph, filesystem (no "SuperBridge" — see</w:t>
            </w:r>
            <w:r>
              <w:rPr>
                <w:lang w:val="en"/>
              </w:rPr>
              <w:t xml:space="preserve"> </w:t>
            </w:r>
            <w:hyperlink w:anchor="architecture-amendment-2026-09-22">
              <w:r>
                <w:rPr>
                  <w:rStyle w:val="Hyperlink"/>
                  <w:lang w:val="en"/>
                </w:rPr>
                <w:t xml:space="preserve">Architecture Amendment</w:t>
              </w:r>
            </w:hyperlink>
            <w:r>
              <w:rPr>
                <w:lang w:val="e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Tool-accessible subprocesses providing structured agent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CLI Agent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Claude Code / Cursor / Gemini CLI / Qwen Code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human-facing agent conducting the autonomous loop (§11.4.126)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Git Layout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Multi-track with own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.git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per track (§11.4.179)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Isolated concurrent development streams</w:t>
            </w:r>
          </w:p>
        </w:tc>
      </w:tr>
    </w:tbl>
    <w:bookmarkEnd w:id="24"/>
    <w:bookmarkStart w:id="25" w:name="layer-2--spec-kit-core-governance-layer"/>
    <w:p>
      <w:pPr>
        <w:pStyle w:val="Heading3"/>
      </w:pPr>
      <w:r>
        <w:rPr>
          <w:lang w:val="en"/>
        </w:rPr>
        <w:t xml:space="preserve">Layer 2 — Spec-Kit Core (Governance Layer)</w:t>
      </w:r>
    </w:p>
    <w:p>
      <w:pPr>
        <w:pStyle w:val="FirstParagraph"/>
      </w:pPr>
      <w:r>
        <w:rPr>
          <w:lang w:val="en"/>
        </w:rPr>
        <w:t xml:space="preserve">The canonical</w:t>
      </w:r>
      <w:r>
        <w:rPr>
          <w:lang w:val="en"/>
        </w:rPr>
        <w:t xml:space="preserve"> </w:t>
      </w:r>
      <w:hyperlink r:id="rId10">
        <w:r>
          <w:rPr>
            <w:rStyle w:val="Hyperlink"/>
            <w:lang w:val="en"/>
          </w:rPr>
          <w:t xml:space="preserve">Spec-Kit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SDD toolkit, extended by the Helix Constitution. This is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source of truth</w:t>
      </w:r>
      <w:r>
        <w:rPr>
          <w:lang w:val="en"/>
        </w:rPr>
        <w:t xml:space="preserve"> </w:t>
      </w:r>
      <w:r>
        <w:rPr>
          <w:lang w:val="en"/>
        </w:rPr>
        <w:t xml:space="preserve">for what is being built and how.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Constitutional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speckit-constitution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Project principles, invariants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Constitution file with mandates and enforcement points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 (anti-bluff covenant), §11.4.6 (no-guessing), §11.4.10 (credentials), §11.4.75 (mechanical enforcement), §11.4.65 (documentation exports)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Specify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speckit-specify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Natural-language feature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spec.md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with acceptance criteria, edge cases, topology constraints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§11.4.91 (≥6-word/≥40-char clear meaning), §11.4.146 (reproduce-first test workflow)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speckit-plan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spec.md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+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constitution.md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plan.md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with architecture, data-model, research citations, contract definitions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§11.4.8 (deep-web-research citation), §11.4.99 (latest authoritative sources), §11.4.150 (multi-angle research pass)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speckit-tasks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spec.md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+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tasks.md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with dependency-ordered nano-task DAG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§11.4.70 (subagent-driven default), §11.4.58 (PWU parallel pipeline)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Implement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speckit-implement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speckit-speckit-superpowers-bridge-execute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tasks.md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→ bridge dispatch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Checked-in code with four-layer coverage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§11.4.43 (TDD RED→GREEN), §11.4.4(b) (four-layer coverage), §11.4.125/§11.4.142 (code review)</w:t>
            </w:r>
          </w:p>
        </w:tc>
      </w:tr>
    </w:tbl>
    <w:p>
      <w:pPr>
        <w:pStyle w:val="BodyText"/>
      </w:pPr>
      <w:r>
        <w:rPr>
          <w:b/>
          <w:bCs/>
          <w:lang w:val="en"/>
        </w:rPr>
        <w:t xml:space="preserve">Governance enforcement</w:t>
      </w:r>
      <w:r>
        <w:rPr>
          <w:lang w:val="en"/>
        </w:rPr>
        <w:t xml:space="preserve"> </w:t>
      </w:r>
      <w:r>
        <w:rPr>
          <w:lang w:val="en"/>
        </w:rPr>
        <w:t xml:space="preserve">— The Constitution file produced by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speckit-constitution</w:t>
      </w:r>
      <w:r>
        <w:rPr>
          <w:lang w:val="en"/>
        </w:rPr>
        <w:t xml:space="preserve"> </w:t>
      </w:r>
      <w:r>
        <w:rPr>
          <w:lang w:val="en"/>
        </w:rPr>
        <w:t xml:space="preserve">contains: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n"/>
        </w:rPr>
        <w:t xml:space="preserve">Invariants</w:t>
      </w:r>
      <w:r>
        <w:rPr>
          <w:lang w:val="en"/>
        </w:rPr>
        <w:t xml:space="preserve"> </w:t>
      </w:r>
      <w:r>
        <w:rPr>
          <w:lang w:val="en"/>
        </w:rPr>
        <w:t xml:space="preserve">— assertions that must hold true at every gate (e.g., "no commit without captured evidence")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n"/>
        </w:rPr>
        <w:t xml:space="preserve">Gates</w:t>
      </w:r>
      <w:r>
        <w:rPr>
          <w:lang w:val="en"/>
        </w:rPr>
        <w:t xml:space="preserve"> </w:t>
      </w:r>
      <w:r>
        <w:rPr>
          <w:lang w:val="en"/>
        </w:rPr>
        <w:t xml:space="preserve">—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CM-*</w:t>
      </w:r>
      <w:r>
        <w:rPr>
          <w:lang w:val="en"/>
        </w:rPr>
        <w:t xml:space="preserve"> </w:t>
      </w:r>
      <w:r>
        <w:rPr>
          <w:lang w:val="en"/>
        </w:rPr>
        <w:t xml:space="preserve">pre-build / post-build / pre-commit / pre-push gates with paired §1.1 meta-test mutations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n"/>
        </w:rPr>
        <w:t xml:space="preserve">Propagation directives</w:t>
      </w:r>
      <w:r>
        <w:rPr>
          <w:lang w:val="en"/>
        </w:rPr>
        <w:t xml:space="preserve"> </w:t>
      </w:r>
      <w:r>
        <w:rPr>
          <w:lang w:val="en"/>
        </w:rPr>
        <w:t xml:space="preserve">— §11.4.17 classification markers that determine which rules propagate to submodules and dependencies</w:t>
      </w:r>
    </w:p>
    <w:bookmarkEnd w:id="25"/>
    <w:bookmarkStart w:id="26" w:name="Xa69aa2e5fb6fce0829968f74b9dfd8aced91635"/>
    <w:p>
      <w:pPr>
        <w:pStyle w:val="Heading3"/>
      </w:pPr>
      <w:r>
        <w:rPr>
          <w:lang w:val="en"/>
        </w:rPr>
        <w:t xml:space="preserve">Layer 3 — SuperSpec Bridge (Orchestration Layer)</w:t>
      </w:r>
    </w:p>
    <w:p>
      <w:pPr>
        <w:pStyle w:val="FirstParagraph"/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hyperlink r:id="rId12">
        <w:r>
          <w:rPr>
            <w:rStyle w:val="Hyperlink"/>
            <w:lang w:val="en"/>
          </w:rPr>
          <w:t xml:space="preserve">SuperSpec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bridge sits between Spec-Kit's governance artifacts and the execution layer. It translates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spec.md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plan.md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tasks.md</w:t>
      </w:r>
      <w:r>
        <w:rPr>
          <w:lang w:val="en"/>
        </w:rPr>
        <w:t xml:space="preserve"> </w:t>
      </w:r>
      <w:r>
        <w:rPr>
          <w:lang w:val="en"/>
        </w:rPr>
        <w:t xml:space="preserve">into structured workflows that can be dispatched to subagents.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Command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superspec status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Capture current project context snapshot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All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artifacts + git state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Structured context JSON fed to every subagent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superspec brainstorm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Generate solution approaches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spec.md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+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plan.md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+ constitution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Ranked solution alternatives with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superspec tasks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Nano-task decomposition DAG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spec.md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+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plan.md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+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tasks.md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Sub-100-line tasks with file-scope manifests per §11.4.58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superspec execute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Subagent dispatch loop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Nano-task DAG + context snapshot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Checked-in code with verdict files per 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superspec review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Independent code-review dispatch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Change diff + context snapshot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Review findings + GO/NO-GO verdict per §11.4.142</w:t>
            </w:r>
          </w:p>
        </w:tc>
      </w:tr>
    </w:tbl>
    <w:p>
      <w:pPr>
        <w:pStyle w:val="BodyText"/>
      </w:pPr>
      <w:r>
        <w:rPr>
          <w:b/>
          <w:bCs/>
          <w:lang w:val="en"/>
        </w:rPr>
        <w:t xml:space="preserve">Nano-task contract</w:t>
      </w:r>
      <w:r>
        <w:rPr>
          <w:lang w:val="en"/>
        </w:rPr>
        <w:t xml:space="preserve"> </w:t>
      </w:r>
      <w:r>
        <w:rPr>
          <w:lang w:val="en"/>
        </w:rPr>
        <w:t xml:space="preserve">— Each nano-task MUST:</w:t>
      </w:r>
    </w:p>
    <w:p>
      <w:pPr>
        <w:pStyle w:val="Compact"/>
        <w:numPr>
          <w:ilvl w:val="0"/>
          <w:numId w:val="1008"/>
        </w:numPr>
      </w:pPr>
      <w:r>
        <w:rPr>
          <w:lang w:val="en"/>
        </w:rPr>
        <w:t xml:space="preserve">Be ≤100 lines of net-new / changed code (breaker rule: a task exceeding this splits)</w:t>
      </w:r>
    </w:p>
    <w:p>
      <w:pPr>
        <w:pStyle w:val="Compact"/>
        <w:numPr>
          <w:ilvl w:val="0"/>
          <w:numId w:val="1008"/>
        </w:numPr>
      </w:pPr>
      <w:r>
        <w:rPr>
          <w:lang w:val="en"/>
        </w:rPr>
        <w:t xml:space="preserve">Declare a file-scope manifest (exactly which files it touches, per §11.4.58 L4 locking)</w:t>
      </w:r>
    </w:p>
    <w:p>
      <w:pPr>
        <w:pStyle w:val="Compact"/>
        <w:numPr>
          <w:ilvl w:val="0"/>
          <w:numId w:val="1008"/>
        </w:numPr>
      </w:pPr>
      <w:r>
        <w:rPr>
          <w:lang w:val="en"/>
        </w:rPr>
        <w:t xml:space="preserve">Carry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RED_MODE=1</w:t>
      </w:r>
      <w:r>
        <w:rPr>
          <w:lang w:val="en"/>
        </w:rPr>
        <w:t xml:space="preserve"> </w:t>
      </w:r>
      <w:r>
        <w:rPr>
          <w:lang w:val="en"/>
        </w:rPr>
        <w:t xml:space="preserve">acceptance test BEFORE the implementation (per §11.4.115/§11.4.146)</w:t>
      </w:r>
    </w:p>
    <w:p>
      <w:pPr>
        <w:pStyle w:val="Compact"/>
        <w:numPr>
          <w:ilvl w:val="0"/>
          <w:numId w:val="1008"/>
        </w:numPr>
      </w:pPr>
      <w:r>
        <w:rPr>
          <w:lang w:val="en"/>
        </w:rPr>
        <w:t xml:space="preserve">Emit a machine-written verdict file (per §11.4.115(F)) with the pre-fix artifact fingerprint</w:t>
      </w:r>
    </w:p>
    <w:p>
      <w:pPr>
        <w:pStyle w:val="Compact"/>
        <w:numPr>
          <w:ilvl w:val="0"/>
          <w:numId w:val="1008"/>
        </w:numPr>
      </w:pPr>
      <w:r>
        <w:rPr>
          <w:lang w:val="en"/>
        </w:rPr>
        <w:t xml:space="preserve">Be independently reviewable (per §11.4.142 — a nano-task is the atomic review unit)</w:t>
      </w:r>
    </w:p>
    <w:bookmarkEnd w:id="26"/>
    <w:bookmarkStart w:id="27" w:name="X329ce431a7332fe3fde58b80fd0d7cf7a9cc15e"/>
    <w:p>
      <w:pPr>
        <w:pStyle w:val="Heading3"/>
      </w:pPr>
      <w:r>
        <w:rPr>
          <w:lang w:val="en"/>
        </w:rPr>
        <w:t xml:space="preserve">Layer 4 — SuperB Extension (Discipline Enforcement)</w:t>
      </w:r>
    </w:p>
    <w:p>
      <w:pPr>
        <w:pStyle w:val="FirstParagraph"/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hyperlink r:id="rId13">
        <w:r>
          <w:rPr>
            <w:rStyle w:val="Hyperlink"/>
            <w:lang w:val="en"/>
          </w:rPr>
          <w:t xml:space="preserve">SuperB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extension enforces Spec-Kit discipline mechanically — no implementation proceeds past any gate that fails its §11.4.107(10) golden-good/golden-bad self-validation.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When It Fires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What It Checks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Pass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 check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Pre-specify, pre-plan, pre-implement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Constitution invariants, spec completeness, plan consistency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All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CM-*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gates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 brainstorm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After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speckit-plan</w:t>
            </w:r>
            <w:r>
              <w:rPr>
                <w:lang w:val="en"/>
              </w:rPr>
              <w:t xml:space="preserve">, before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speckit-tasks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Solution design covers all acceptance criteria, cites research, enumerates alternatives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Zero unexamined acceptance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 implementation-gate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Before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superspec execute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dispatches any subagent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RED test exists per nano-task, file-scope manifests declared, pre-build gates wired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All RED tests parse with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sh -n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bash -n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per §11.4.67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 critique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After each nano-task's subagent returns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Independent adversarial review of the subagent's output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Zero unreviewed outputs; findings iterate to GO per §11.4.134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 debug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Triggered by any test FAIL or critique finding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Systematic-debugging per §11.4.102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Root cause identified at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file:line</w:t>
            </w:r>
            <w:r>
              <w:rPr>
                <w:lang w:val="en"/>
              </w:rPr>
              <w:t xml:space="preserve">, not "the test timed out"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 finish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After all nano-tasks complete + review clean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Full-suite retest per §11.4.40, meta-test mutation sweep per §1.1, Issues.md→Fixed.md migration per §11.4.19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Zero FAIL, zero WARN, zero uncovered verdicts</w:t>
            </w:r>
          </w:p>
        </w:tc>
      </w:tr>
    </w:tbl>
    <w:p>
      <w:pPr>
        <w:pStyle w:val="BodyText"/>
      </w:pPr>
      <w:r>
        <w:rPr>
          <w:b/>
          <w:bCs/>
          <w:lang w:val="en"/>
        </w:rPr>
        <w:t xml:space="preserve">Discipline enforcement is mechanical, not advisory</w:t>
      </w:r>
      <w:r>
        <w:rPr>
          <w:lang w:val="en"/>
        </w:rPr>
        <w:t xml:space="preserve"> </w:t>
      </w:r>
      <w:r>
        <w:rPr>
          <w:lang w:val="en"/>
        </w:rPr>
        <w:t xml:space="preserve">— per §11.4.205, every gate is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commit_all.sh</w:t>
      </w:r>
      <w:r>
        <w:rPr>
          <w:lang w:val="en"/>
        </w:rPr>
        <w:t xml:space="preserve">-wrapper refusal, not a prose suggestion. The gate's paired §1.1 mutation MUST FAIL the gate; a gate whose mutation passes is a bluff gate and a release blocker.</w:t>
      </w:r>
    </w:p>
    <w:bookmarkEnd w:id="27"/>
    <w:bookmarkStart w:id="28" w:name="X1176c0afdb124473750557f89f1c368ec2b9c42"/>
    <w:p>
      <w:pPr>
        <w:pStyle w:val="Heading3"/>
      </w:pPr>
      <w:r>
        <w:rPr>
          <w:lang w:val="en"/>
        </w:rPr>
        <w:t xml:space="preserve">Layer 5 (retired design) — SuperBridge MCP: never built, superseded</w:t>
      </w:r>
    </w:p>
    <w:p>
      <w:pPr>
        <w:pStyle w:val="BlockText"/>
      </w:pPr>
      <w:r>
        <w:rPr>
          <w:b/>
          <w:bCs/>
          <w:lang w:val="en"/>
        </w:rPr>
        <w:t xml:space="preserve">RETIRED DESIGN — 2026-09-22.</w:t>
      </w:r>
      <w:r>
        <w:rPr>
          <w:lang w:val="en"/>
        </w:rPr>
        <w:t xml:space="preserve"> </w:t>
      </w:r>
      <w:r>
        <w:rPr>
          <w:lang w:val="en"/>
        </w:rPr>
        <w:t xml:space="preserve">Everything in this subsection describes a</w:t>
      </w:r>
      <w:r>
        <w:rPr>
          <w:lang w:val="en"/>
        </w:rPr>
        <w:t xml:space="preserve"> </w:t>
      </w:r>
      <w:r>
        <w:rPr>
          <w:lang w:val="en"/>
        </w:rPr>
        <w:t xml:space="preserve">design that was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never built and does not exist as software</w:t>
      </w:r>
      <w:r>
        <w:rPr>
          <w:lang w:val="en"/>
        </w:rPr>
        <w:t xml:space="preserve"> </w:t>
      </w:r>
      <w:r>
        <w:rPr>
          <w:lang w:val="en"/>
        </w:rPr>
        <w:t xml:space="preserve">(see the</w:t>
      </w:r>
      <w:r>
        <w:rPr>
          <w:lang w:val="en"/>
        </w:rPr>
        <w:t xml:space="preserve"> </w:t>
      </w:r>
      <w:hyperlink w:anchor="architecture-amendment-2026-09-22">
        <w:r>
          <w:rPr>
            <w:rStyle w:val="Hyperlink"/>
            <w:lang w:val="en"/>
          </w:rPr>
          <w:t xml:space="preserve">Architecture Amendment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above for the</w:t>
      </w:r>
      <w:r>
        <w:rPr>
          <w:lang w:val="en"/>
        </w:rPr>
        <w:t xml:space="preserve"> </w:t>
      </w:r>
      <w:r>
        <w:rPr>
          <w:lang w:val="en"/>
        </w:rPr>
        <w:t xml:space="preserve">two independent derivations proving this: GitHub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total_count: 0</w:t>
      </w:r>
      <w:r>
        <w:rPr>
          <w:lang w:val="en"/>
        </w:rPr>
        <w:t xml:space="preserve"> </w:t>
      </w:r>
      <w:r>
        <w:rPr>
          <w:lang w:val="en"/>
        </w:rPr>
        <w:t xml:space="preserve">for any</w:t>
      </w:r>
      <w:r>
        <w:rPr>
          <w:lang w:val="en"/>
        </w:rPr>
        <w:t xml:space="preserve"> </w:t>
      </w:r>
      <w:r>
        <w:rPr>
          <w:lang w:val="en"/>
        </w:rPr>
        <w:t xml:space="preserve">real repository, and npm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HTTP 404</w:t>
      </w:r>
      <w:r>
        <w:rPr>
          <w:lang w:val="en"/>
        </w:rPr>
        <w:t xml:space="preserve"> </w:t>
      </w:r>
      <w:r>
        <w:rPr>
          <w:lang w:val="en"/>
        </w:rPr>
        <w:t xml:space="preserve">for an exact-name package lookup). It is</w:t>
      </w:r>
      <w:r>
        <w:rPr>
          <w:lang w:val="en"/>
        </w:rPr>
        <w:t xml:space="preserve"> </w:t>
      </w:r>
      <w:r>
        <w:rPr>
          <w:lang w:val="en"/>
        </w:rPr>
        <w:t xml:space="preserve">retained here — not deleted — as a historical record of the original design</w:t>
      </w:r>
      <w:r>
        <w:rPr>
          <w:lang w:val="en"/>
        </w:rPr>
        <w:t xml:space="preserve"> </w:t>
      </w:r>
      <w:r>
        <w:rPr>
          <w:lang w:val="en"/>
        </w:rPr>
        <w:t xml:space="preserve">intent, per §11.4.35 (no silent promotion/demotion) and §11.4.124</w:t>
      </w:r>
      <w:r>
        <w:rPr>
          <w:lang w:val="en"/>
        </w:rPr>
        <w:t xml:space="preserve"> </w:t>
      </w:r>
      <w:r>
        <w:rPr>
          <w:lang w:val="en"/>
        </w:rPr>
        <w:t xml:space="preserve">(investigate, never silently remove).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It is NOT part of the live,</w:t>
      </w:r>
      <w:r>
        <w:rPr>
          <w:b/>
          <w:bCs/>
          <w:lang w:val="en"/>
        </w:rPr>
        <w:t xml:space="preserve"> </w:t>
      </w:r>
      <w:r>
        <w:rPr>
          <w:b/>
          <w:bCs/>
          <w:lang w:val="en"/>
        </w:rPr>
        <w:t xml:space="preserve">corrected 6-layer architecture.</w:t>
      </w:r>
      <w:r>
        <w:rPr>
          <w:lang w:val="en"/>
        </w:rPr>
        <w:t xml:space="preserve"> </w:t>
      </w:r>
      <w:r>
        <w:rPr>
          <w:lang w:val="en"/>
        </w:rPr>
        <w:t xml:space="preserve">The execution role this section describes</w:t>
      </w:r>
      <w:r>
        <w:rPr>
          <w:lang w:val="en"/>
        </w:rPr>
        <w:t xml:space="preserve"> </w:t>
      </w:r>
      <w:r>
        <w:rPr>
          <w:lang w:val="en"/>
        </w:rPr>
        <w:t xml:space="preserve">is actually filled by Spec Kit + Superpowers + Claude Code's own</w:t>
      </w:r>
      <w:r>
        <w:rPr>
          <w:lang w:val="en"/>
        </w:rPr>
        <w:t xml:space="preserve"> </w:t>
      </w:r>
      <w:r>
        <w:rPr>
          <w:lang w:val="en"/>
        </w:rPr>
        <w:t xml:space="preserve">skill/subagent machinery — see</w:t>
      </w:r>
      <w:r>
        <w:rPr>
          <w:lang w:val="en"/>
        </w:rPr>
        <w:t xml:space="preserve"> </w:t>
      </w:r>
      <w:hyperlink w:anchor="layer-5--helix-llm-inference-layer">
        <w:r>
          <w:rPr>
            <w:rStyle w:val="Hyperlink"/>
            <w:lang w:val="en"/>
          </w:rPr>
          <w:t xml:space="preserve">Layer 5 — Helix LLM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below for the corrected, live Layer 5, and the Architecture Amendment for</w:t>
      </w:r>
      <w:r>
        <w:rPr>
          <w:lang w:val="en"/>
        </w:rPr>
        <w:t xml:space="preserve"> </w:t>
      </w:r>
      <w:r>
        <w:rPr>
          <w:lang w:val="en"/>
        </w:rPr>
        <w:t xml:space="preserve">the full substitution mapping, proven by a real worked run.</w:t>
      </w:r>
    </w:p>
    <w:p>
      <w:pPr>
        <w:pStyle w:val="FirstParagraph"/>
      </w:pPr>
      <w:r>
        <w:rPr>
          <w:lang w:val="en"/>
        </w:rPr>
        <w:t xml:space="preserve">An MCP (Model Context Protocol) server that would have exposed the Superpowers skill suite as tool-callable endpoints consumable by any MCP-compatible CLI agent — as originally designed, never implemented.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Superpowers Skill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superbridge_brainstorm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superpowers:brainstorming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Input: problem statement + constraints. Output: ranked alternatives with evidence per §11.4.69.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superbridge_debug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superpowers:systematic-debugging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Input: failure evidence (logcat, tombstone, crash dump). Output: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file:line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root cause + blast radius.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superbridge_review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superpowers:executing-code-review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Input: diff + context. Output: findings classified (BLOCKING/WARNING/NIT) per §11.4.134.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superbridge_test_gen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superpowers:writing-tests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Input: function signatures + spec. Output: TDD RED test with four-layer coverage.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superbridge_red_green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superpowers:executing-testing-tdd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Input: RED test. Output: GREEN implementation + verdict file per §11.4.115(F).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superbridge_analyze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superpowers:systematic-debugging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(impact)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Input: change diff. Output: §11.4.145 eight-angle impact research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superbridge_refactor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Writing clean / refactoring code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Input: target file + goal. Output: refactored code with preserved behaviour proven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superbridge_document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superpowers:writing-documentation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Input: code + context. Output: §11.4.44 revision-headed, §11.4.65 four-format-exported doc.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superbridge_search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Web research per §11.4.8 / §11.4.99 / §11.4.150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Input: research question + angle set. Output: cited findings with URLs + access dates.</w:t>
            </w:r>
          </w:p>
        </w:tc>
      </w:tr>
    </w:tbl>
    <w:p>
      <w:pPr>
        <w:pStyle w:val="BodyText"/>
      </w:pPr>
      <w:r>
        <w:rPr>
          <w:b/>
          <w:bCs/>
          <w:lang w:val="en"/>
        </w:rPr>
        <w:t xml:space="preserve">MCP server requirements (as originally designed — never built):</w:t>
      </w:r>
    </w:p>
    <w:p>
      <w:pPr>
        <w:pStyle w:val="Compact"/>
        <w:numPr>
          <w:ilvl w:val="0"/>
          <w:numId w:val="1009"/>
        </w:numPr>
      </w:pPr>
      <w:r>
        <w:rPr>
          <w:lang w:val="en"/>
        </w:rPr>
        <w:t xml:space="preserve">Runs rootless per §11.4.161 (no rootful Docker; podman-compose or systemd user unit)</w:t>
      </w:r>
    </w:p>
    <w:p>
      <w:pPr>
        <w:pStyle w:val="Compact"/>
        <w:numPr>
          <w:ilvl w:val="0"/>
          <w:numId w:val="1009"/>
        </w:numPr>
      </w:pPr>
      <w:r>
        <w:rPr>
          <w:lang w:val="en"/>
        </w:rPr>
        <w:t xml:space="preserve">Emits structured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conduit.events.jsonl</w:t>
      </w:r>
      <w:r>
        <w:rPr>
          <w:lang w:val="en"/>
        </w:rPr>
        <w:t xml:space="preserve"> </w:t>
      </w:r>
      <w:r>
        <w:rPr>
          <w:lang w:val="en"/>
        </w:rPr>
        <w:t xml:space="preserve">per §11.4.116 (append-only event stream)</w:t>
      </w:r>
    </w:p>
    <w:p>
      <w:pPr>
        <w:pStyle w:val="Compact"/>
        <w:numPr>
          <w:ilvl w:val="0"/>
          <w:numId w:val="1009"/>
        </w:numPr>
      </w:pPr>
      <w:r>
        <w:rPr>
          <w:lang w:val="en"/>
        </w:rPr>
        <w:t xml:space="preserve">All verdicts carry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evidence_path</w:t>
      </w:r>
      <w:r>
        <w:rPr>
          <w:lang w:val="en"/>
        </w:rPr>
        <w:t xml:space="preserve"> </w:t>
      </w:r>
      <w:r>
        <w:rPr>
          <w:lang w:val="en"/>
        </w:rPr>
        <w:t xml:space="preserve">per §11.4.69</w:t>
      </w:r>
    </w:p>
    <w:p>
      <w:pPr>
        <w:pStyle w:val="Compact"/>
        <w:numPr>
          <w:ilvl w:val="0"/>
          <w:numId w:val="1009"/>
        </w:numPr>
      </w:pPr>
      <w:r>
        <w:rPr>
          <w:lang w:val="en"/>
        </w:rPr>
        <w:t xml:space="preserve">Self-validated with golden-good + golden-bad + negative-control fixtures per §11.4.107(10)</w:t>
      </w:r>
    </w:p>
    <w:p>
      <w:pPr>
        <w:pStyle w:val="FirstParagraph"/>
      </w:pPr>
      <w:r>
        <w:rPr>
          <w:i/>
          <w:iCs/>
          <w:lang w:val="en"/>
        </w:rPr>
        <w:t xml:space="preserve">(End of retired-design subsection. The live, corrected Layer 5 follows.)</w:t>
      </w:r>
    </w:p>
    <w:bookmarkEnd w:id="28"/>
    <w:bookmarkStart w:id="29" w:name="layer-5--helix-llm-inference-layer"/>
    <w:p>
      <w:pPr>
        <w:pStyle w:val="Heading3"/>
      </w:pPr>
      <w:r>
        <w:rPr>
          <w:lang w:val="en"/>
        </w:rPr>
        <w:t xml:space="preserve">Layer 5 — Helix LLM (Inference Layer)</w:t>
      </w:r>
    </w:p>
    <w:p>
      <w:pPr>
        <w:pStyle w:val="FirstParagraph"/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hyperlink r:id="rId14">
        <w:r>
          <w:rPr>
            <w:rStyle w:val="Hyperlink"/>
            <w:lang w:val="en"/>
          </w:rPr>
          <w:t xml:space="preserve">Helix LLM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distributed inference system provides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local-first, zero-cost-per-token</w:t>
      </w:r>
      <w:r>
        <w:rPr>
          <w:lang w:val="en"/>
        </w:rPr>
        <w:t xml:space="preserve"> </w:t>
      </w:r>
      <w:r>
        <w:rPr>
          <w:lang w:val="en"/>
        </w:rPr>
        <w:t xml:space="preserve">inference powering the entire bridge pipeline.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API router, load-balancer, fallback-orchestrator, rate-limit manager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Go HTTP server with RPC client pool; routes to local instance first, then remote cluster nodes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Brain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Planner (task decomposition), reasoner (systematic debugging per §11.4.102), prompt-optimizer (constitution-aware system prompts)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Helix LLM model loaded via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llama.cpp</w:t>
            </w:r>
            <w:r>
              <w:rPr>
                <w:lang w:val="en"/>
              </w:rPr>
              <w:t xml:space="preserve">; prompt templates keyed to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Knowledge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RAG (Retrieval-Augmented Generation) with vector embeddings of all project specs, plans, constitution, and codebase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llama.cpp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embedding endpoint +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chromadb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qdrant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vector 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Agents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Subagent dispatch lifecycle, registry per §11.4.147, respawn-on-crash per §11.4.147(b), verdict tracking per §11.4.116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Go agent orchestration calling the Gateway</w:t>
            </w:r>
          </w:p>
        </w:tc>
      </w:tr>
    </w:tbl>
    <w:p>
      <w:pPr>
        <w:pStyle w:val="BodyText"/>
      </w:pPr>
      <w:r>
        <w:rPr>
          <w:b/>
          <w:bCs/>
          <w:lang w:val="en"/>
        </w:rPr>
        <w:t xml:space="preserve">Gateway routing logic:</w:t>
      </w:r>
    </w:p>
    <w:p>
      <w:pPr>
        <w:pStyle w:val="SourceCode"/>
      </w:pPr>
      <w:r>
        <w:rPr>
          <w:rStyle w:val="VerbatimChar"/>
          <w:lang w:val="en"/>
        </w:rPr>
        <w:t xml:space="preserve">Request arrives at Gateway</w:t>
      </w:r>
      <w:r>
        <w:br/>
      </w:r>
      <w:r>
        <w:rPr>
          <w:rStyle w:val="VerbatimChar"/>
          <w:lang w:val="en"/>
        </w:rPr>
        <w:t xml:space="preserve">  ├── Can the local GPU handle it? (check VRAM available, model loaded)</w:t>
      </w:r>
      <w:r>
        <w:br/>
      </w:r>
      <w:r>
        <w:rPr>
          <w:rStyle w:val="VerbatimChar"/>
          <w:lang w:val="en"/>
        </w:rPr>
        <w:t xml:space="preserve">  │     YES → route to local llama.cpp instance</w:t>
      </w:r>
      <w:r>
        <w:br/>
      </w:r>
      <w:r>
        <w:rPr>
          <w:rStyle w:val="VerbatimChar"/>
          <w:lang w:val="en"/>
        </w:rPr>
        <w:t xml:space="preserve">  │     NO  → check remote cluster health</w:t>
      </w:r>
      <w:r>
        <w:br/>
      </w:r>
      <w:r>
        <w:rPr>
          <w:rStyle w:val="VerbatimChar"/>
          <w:lang w:val="en"/>
        </w:rPr>
        <w:t xml:space="preserve">  │              ├── N ≥ 1 nodes available → round-robin to remote RPC nodes</w:t>
      </w:r>
      <w:r>
        <w:br/>
      </w:r>
      <w:r>
        <w:rPr>
          <w:rStyle w:val="VerbatimChar"/>
          <w:lang w:val="en"/>
        </w:rPr>
        <w:t xml:space="preserve">  │              └── N = 0 nodes available → fallback to Helix LLM cloud API</w:t>
      </w:r>
      <w:r>
        <w:br/>
      </w:r>
      <w:r>
        <w:rPr>
          <w:rStyle w:val="VerbatimChar"/>
          <w:lang w:val="en"/>
        </w:rPr>
        <w:t xml:space="preserve">  │                                           or Operator-blocked per §11.4.21</w:t>
      </w:r>
      <w:r>
        <w:br/>
      </w:r>
      <w:r>
        <w:rPr>
          <w:rStyle w:val="VerbatimChar"/>
          <w:lang w:val="en"/>
        </w:rPr>
        <w:t xml:space="preserve">  └── Return response to caller</w:t>
      </w:r>
    </w:p>
    <w:p>
      <w:pPr>
        <w:pStyle w:val="FirstParagraph"/>
      </w:pPr>
      <w:r>
        <w:rPr>
          <w:b/>
          <w:bCs/>
          <w:lang w:val="en"/>
        </w:rPr>
        <w:t xml:space="preserve">Models supported (2026-07-24):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n"/>
        </w:rPr>
        <w:t xml:space="preserve">Fable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deepseek-v4-pro</w:t>
      </w:r>
      <w:r>
        <w:rPr>
          <w:lang w:val="en"/>
        </w:rPr>
        <w:t xml:space="preserve">) — architecture design, code review (§11.4.209), merge-conflict resolution (§11.4.211)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n"/>
        </w:rPr>
        <w:t xml:space="preserve">Opus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claude-opus-4-20250514</w:t>
      </w:r>
      <w:r>
        <w:rPr>
          <w:lang w:val="en"/>
        </w:rPr>
        <w:t xml:space="preserve">) — fallback for Fable-only tasks, systematic debugging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n"/>
        </w:rPr>
        <w:t xml:space="preserve">Helix-local</w:t>
      </w:r>
      <w:r>
        <w:rPr>
          <w:lang w:val="en"/>
        </w:rPr>
        <w:t xml:space="preserve"> </w:t>
      </w:r>
      <w:r>
        <w:rPr>
          <w:lang w:val="en"/>
        </w:rPr>
        <w:t xml:space="preserve">(custom fine-tune on RK3588/ATMOSphere corpus) — nano-task implementation, test generation, documentation</w:t>
      </w:r>
    </w:p>
    <w:bookmarkEnd w:id="29"/>
    <w:bookmarkStart w:id="30" w:name="layer-6--distributed-host-cluster"/>
    <w:p>
      <w:pPr>
        <w:pStyle w:val="Heading3"/>
      </w:pPr>
      <w:r>
        <w:rPr>
          <w:lang w:val="en"/>
        </w:rPr>
        <w:t xml:space="preserve">Layer 6 — Distributed Host Cluster</w:t>
      </w:r>
    </w:p>
    <w:p>
      <w:pPr>
        <w:pStyle w:val="FirstParagraph"/>
      </w:pPr>
      <w:r>
        <w:rPr>
          <w:lang w:val="en"/>
        </w:rPr>
        <w:t xml:space="preserve">A pool of machines running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llama.cpp</w:t>
      </w:r>
      <w:r>
        <w:rPr>
          <w:lang w:val="en"/>
        </w:rPr>
        <w:t xml:space="preserve"> </w:t>
      </w:r>
      <w:r>
        <w:rPr>
          <w:lang w:val="en"/>
        </w:rPr>
        <w:t xml:space="preserve">in RPC-server mode, providing horizontally-scalable inference capacity.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Node 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Typical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GPU Node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≥1 × RTX 4090 / A6000 / H100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High-throughput batch inference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Fable (32B+), Opus (large models)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CPU Node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≥64-core, ≥128 GB RAM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Inference for smaller models, RAG embedding generation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Helix-local (7-13B), embeddings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Edge Node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Orange Pi 5 Max / RK3588 (16 GB)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Inference at the edge for on-device agents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Tiny (1-3B) models for on-device classification</w:t>
            </w:r>
          </w:p>
        </w:tc>
      </w:tr>
    </w:tbl>
    <w:p>
      <w:pPr>
        <w:pStyle w:val="BodyText"/>
      </w:pPr>
      <w:r>
        <w:rPr>
          <w:b/>
          <w:bCs/>
          <w:lang w:val="en"/>
        </w:rPr>
        <w:t xml:space="preserve">RPC configuration</w:t>
      </w:r>
      <w:r>
        <w:rPr>
          <w:lang w:val="en"/>
        </w:rPr>
        <w:t xml:space="preserve"> </w:t>
      </w:r>
      <w:r>
        <w:rPr>
          <w:lang w:val="en"/>
        </w:rPr>
        <w:t xml:space="preserve">(per node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llama-server</w:t>
      </w:r>
      <w:r>
        <w:rPr>
          <w:lang w:val="en"/>
        </w:rPr>
        <w:t xml:space="preserve"> </w:t>
      </w:r>
      <w:r>
        <w:rPr>
          <w:lang w:val="en"/>
        </w:rPr>
        <w:t xml:space="preserve">invocation):</w:t>
      </w:r>
    </w:p>
    <w:p>
      <w:pPr>
        <w:pStyle w:val="SourceCode"/>
      </w:pPr>
      <w:r>
        <w:rPr>
          <w:rStyle w:val="CommentTok"/>
        </w:rPr>
        <w:t xml:space="preserve"># On each cluster node:</w:t>
      </w:r>
      <w:r>
        <w:br/>
      </w:r>
      <w:r>
        <w:rPr>
          <w:rStyle w:val="ExtensionTok"/>
        </w:rPr>
        <w:t xml:space="preserve">llama-server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/models/deepseek-v4-pro-Q4_K_M.gguf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--n-gpu-layers</w:t>
      </w:r>
      <w:r>
        <w:rPr>
          <w:rStyle w:val="NormalTok"/>
        </w:rPr>
        <w:t xml:space="preserve"> 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--ctx-size</w:t>
      </w:r>
      <w:r>
        <w:rPr>
          <w:rStyle w:val="NormalTok"/>
        </w:rPr>
        <w:t xml:space="preserve"> 32768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--parallel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--cont-batching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--mlock</w:t>
      </w:r>
    </w:p>
    <w:p>
      <w:pPr>
        <w:pStyle w:val="FirstParagraph"/>
      </w:pPr>
      <w:r>
        <w:rPr>
          <w:b/>
          <w:bCs/>
          <w:lang w:val="en"/>
        </w:rPr>
        <w:t xml:space="preserve">Health monitoring:</w:t>
      </w:r>
    </w:p>
    <w:p>
      <w:pPr>
        <w:pStyle w:val="Compact"/>
        <w:numPr>
          <w:ilvl w:val="0"/>
          <w:numId w:val="1011"/>
        </w:numPr>
      </w:pPr>
      <w:r>
        <w:rPr>
          <w:lang w:val="en"/>
        </w:rPr>
        <w:t xml:space="preserve">Per-node heartbeat at 5 s interval (via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/health</w:t>
      </w:r>
      <w:r>
        <w:rPr>
          <w:lang w:val="en"/>
        </w:rPr>
        <w:t xml:space="preserve"> </w:t>
      </w:r>
      <w:r>
        <w:rPr>
          <w:lang w:val="en"/>
        </w:rPr>
        <w:t xml:space="preserve">endpoint)</w:t>
      </w:r>
    </w:p>
    <w:p>
      <w:pPr>
        <w:pStyle w:val="Compact"/>
        <w:numPr>
          <w:ilvl w:val="0"/>
          <w:numId w:val="1011"/>
        </w:numPr>
      </w:pPr>
      <w:r>
        <w:rPr>
          <w:lang w:val="en"/>
        </w:rPr>
        <w:t xml:space="preserve">Gateway auto-evicts unresponsive nodes after 3 consecutive missed heartbeats</w:t>
      </w:r>
    </w:p>
    <w:p>
      <w:pPr>
        <w:pStyle w:val="Compact"/>
        <w:numPr>
          <w:ilvl w:val="0"/>
          <w:numId w:val="1011"/>
        </w:numPr>
      </w:pPr>
      <w:r>
        <w:rPr>
          <w:lang w:val="en"/>
        </w:rPr>
        <w:t xml:space="preserve">Re-admission requires 5 consecutive successful heartbeats (hysteresis prevents flapping)</w:t>
      </w:r>
    </w:p>
    <w:p>
      <w:pPr>
        <w:pStyle w:val="Compact"/>
        <w:numPr>
          <w:ilvl w:val="0"/>
          <w:numId w:val="1011"/>
        </w:numPr>
      </w:pPr>
      <w:r>
        <w:rPr>
          <w:lang w:val="en"/>
        </w:rPr>
        <w:t xml:space="preserve">All node state changes logged to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conduit.events.jsonl</w:t>
      </w:r>
      <w:r>
        <w:rPr>
          <w:lang w:val="en"/>
        </w:rPr>
        <w:t xml:space="preserve"> </w:t>
      </w:r>
      <w:r>
        <w:rPr>
          <w:lang w:val="en"/>
        </w:rPr>
        <w:t xml:space="preserve">per §11.4.116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data-flow"/>
    <w:p>
      <w:pPr>
        <w:pStyle w:val="Heading2"/>
      </w:pPr>
      <w:r>
        <w:rPr>
          <w:lang w:val="en"/>
        </w:rPr>
        <w:t xml:space="preserve">Data Flow</w:t>
      </w:r>
    </w:p>
    <w:bookmarkStart w:id="32" w:name="feature-lifecycle-through-the-layers"/>
    <w:p>
      <w:pPr>
        <w:pStyle w:val="Heading3"/>
      </w:pPr>
      <w:r>
        <w:rPr>
          <w:lang w:val="en"/>
        </w:rPr>
        <w:t xml:space="preserve">Feature Lifecycle Through the Layers</w:t>
      </w:r>
    </w:p>
    <w:p>
      <w:pPr>
        <w:pStyle w:val="SourceCode"/>
      </w:pPr>
      <w:r>
        <w:rPr>
          <w:rStyle w:val="VerbatimChar"/>
          <w:lang w:val="en"/>
        </w:rPr>
        <w:t xml:space="preserve">Operator prompt: "Add multi-channel audio passthrough for Dolby TrueHD"</w:t>
      </w:r>
      <w:r>
        <w:br/>
      </w:r>
      <w:r>
        <w:rPr>
          <w:rStyle w:val="VerbatimChar"/>
          <w:lang w:val="en"/>
        </w:rPr>
        <w:t xml:space="preserve">       │</w:t>
      </w:r>
      <w:r>
        <w:br/>
      </w:r>
      <w:r>
        <w:rPr>
          <w:rStyle w:val="VerbatimChar"/>
          <w:lang w:val="en"/>
        </w:rPr>
        <w:t xml:space="preserve">       ▼</w:t>
      </w:r>
      <w:r>
        <w:br/>
      </w:r>
      <w:r>
        <w:rPr>
          <w:rStyle w:val="VerbatimChar"/>
          <w:lang w:val="en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  <w:lang w:val="en"/>
        </w:rPr>
        <w:t xml:space="preserve">│ L5: Helix LLM Brain classifies intent → "Feature", enriches with│</w:t>
      </w:r>
      <w:r>
        <w:br/>
      </w:r>
      <w:r>
        <w:rPr>
          <w:rStyle w:val="VerbatimChar"/>
          <w:lang w:val="en"/>
        </w:rPr>
        <w:t xml:space="preserve">│     RAG context (existing audio HAL docs, ALSA config, ES8388   │</w:t>
      </w:r>
      <w:r>
        <w:br/>
      </w:r>
      <w:r>
        <w:rPr>
          <w:rStyle w:val="VerbatimChar"/>
          <w:lang w:val="en"/>
        </w:rPr>
        <w:t xml:space="preserve">│     codec spec, HDMI EDID passthrough constraints)              │</w:t>
      </w:r>
      <w:r>
        <w:br/>
      </w:r>
      <w:r>
        <w:rPr>
          <w:rStyle w:val="VerbatimChar"/>
          <w:lang w:val="en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  <w:lang w:val="en"/>
        </w:rPr>
        <w:t xml:space="preserve">                           │ enriched prompt + context</w:t>
      </w:r>
      <w:r>
        <w:br/>
      </w:r>
      <w:r>
        <w:rPr>
          <w:rStyle w:val="VerbatimChar"/>
          <w:lang w:val="en"/>
        </w:rPr>
        <w:t xml:space="preserve">                           ▼</w:t>
      </w:r>
      <w:r>
        <w:br/>
      </w:r>
      <w:r>
        <w:rPr>
          <w:rStyle w:val="VerbatimChar"/>
          <w:lang w:val="en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  <w:lang w:val="en"/>
        </w:rPr>
        <w:t xml:space="preserve">│ L2: speckit-specify generates spec.md:                          │</w:t>
      </w:r>
      <w:r>
        <w:br/>
      </w:r>
      <w:r>
        <w:rPr>
          <w:rStyle w:val="VerbatimChar"/>
          <w:lang w:val="en"/>
        </w:rPr>
        <w:t xml:space="preserve">│     - Feature: Dolby TrueHD passthrough over HDMI               │</w:t>
      </w:r>
      <w:r>
        <w:br/>
      </w:r>
      <w:r>
        <w:rPr>
          <w:rStyle w:val="VerbatimChar"/>
          <w:lang w:val="en"/>
        </w:rPr>
        <w:t xml:space="preserve">│     - Acceptance criteria: Arvus AVR reports Codec-In-Use ==   │</w:t>
      </w:r>
      <w:r>
        <w:br/>
      </w:r>
      <w:r>
        <w:rPr>
          <w:rStyle w:val="VerbatimChar"/>
          <w:lang w:val="en"/>
        </w:rPr>
        <w:t xml:space="preserve">│       "Dolby TrueHD" when TrueHD stream is played              │</w:t>
      </w:r>
      <w:r>
        <w:br/>
      </w:r>
      <w:r>
        <w:rPr>
          <w:rStyle w:val="VerbatimChar"/>
          <w:lang w:val="en"/>
        </w:rPr>
        <w:t xml:space="preserve">│     - Edge cases: fallback to PCM on non-TrueHD sink, channel   │</w:t>
      </w:r>
      <w:r>
        <w:br/>
      </w:r>
      <w:r>
        <w:rPr>
          <w:rStyle w:val="VerbatimChar"/>
          <w:lang w:val="en"/>
        </w:rPr>
        <w:t xml:space="preserve">│       count mismatch, sample-rate negotiation                   │</w:t>
      </w:r>
      <w:r>
        <w:br/>
      </w:r>
      <w:r>
        <w:rPr>
          <w:rStyle w:val="VerbatimChar"/>
          <w:lang w:val="en"/>
        </w:rPr>
        <w:t xml:space="preserve">│     - Topology constraints: D1 (HDMI sink present), D2 (no sink)│</w:t>
      </w:r>
      <w:r>
        <w:br/>
      </w:r>
      <w:r>
        <w:rPr>
          <w:rStyle w:val="VerbatimChar"/>
          <w:lang w:val="en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  <w:lang w:val="en"/>
        </w:rPr>
        <w:t xml:space="preserve">                           │ spec.md</w:t>
      </w:r>
      <w:r>
        <w:br/>
      </w:r>
      <w:r>
        <w:rPr>
          <w:rStyle w:val="VerbatimChar"/>
          <w:lang w:val="en"/>
        </w:rPr>
        <w:t xml:space="preserve">                           ▼</w:t>
      </w:r>
      <w:r>
        <w:br/>
      </w:r>
      <w:r>
        <w:rPr>
          <w:rStyle w:val="VerbatimChar"/>
          <w:lang w:val="en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  <w:lang w:val="en"/>
        </w:rPr>
        <w:t xml:space="preserve">│ L2: speckit-plan generates plan.md:                             │</w:t>
      </w:r>
      <w:r>
        <w:br/>
      </w:r>
      <w:r>
        <w:rPr>
          <w:rStyle w:val="VerbatimChar"/>
          <w:lang w:val="en"/>
        </w:rPr>
        <w:t xml:space="preserve">│     - Research: HDMI 2.1 audio infoframe spec, CEA-861, ALSA   │</w:t>
      </w:r>
      <w:r>
        <w:br/>
      </w:r>
      <w:r>
        <w:rPr>
          <w:rStyle w:val="VerbatimChar"/>
          <w:lang w:val="en"/>
        </w:rPr>
        <w:t xml:space="preserve">│       IEC958 passthrough driver implementation, Rockchip audio  │</w:t>
      </w:r>
      <w:r>
        <w:br/>
      </w:r>
      <w:r>
        <w:rPr>
          <w:rStyle w:val="VerbatimChar"/>
          <w:lang w:val="en"/>
        </w:rPr>
        <w:t xml:space="preserve">│       HAL codec_config path                                     │</w:t>
      </w:r>
      <w:r>
        <w:br/>
      </w:r>
      <w:r>
        <w:rPr>
          <w:rStyle w:val="VerbatimChar"/>
          <w:lang w:val="en"/>
        </w:rPr>
        <w:t xml:space="preserve">│     - Architecture: modify audio_hw.c out_set_parameters,       │</w:t>
      </w:r>
      <w:r>
        <w:br/>
      </w:r>
      <w:r>
        <w:rPr>
          <w:rStyle w:val="VerbatimChar"/>
          <w:lang w:val="en"/>
        </w:rPr>
        <w:t xml:space="preserve">│       add TrueHD codec profile to audio_policy_config,          │</w:t>
      </w:r>
      <w:r>
        <w:br/>
      </w:r>
      <w:r>
        <w:rPr>
          <w:rStyle w:val="VerbatimChar"/>
          <w:lang w:val="en"/>
        </w:rPr>
        <w:t xml:space="preserve">│       add Arvus sink-probe assertion to test harness            │</w:t>
      </w:r>
      <w:r>
        <w:br/>
      </w:r>
      <w:r>
        <w:rPr>
          <w:rStyle w:val="VerbatimChar"/>
          <w:lang w:val="en"/>
        </w:rPr>
        <w:t xml:space="preserve">│     - Contract: audio_hw.c:audio_out_set_parameters() must       │</w:t>
      </w:r>
      <w:r>
        <w:br/>
      </w:r>
      <w:r>
        <w:rPr>
          <w:rStyle w:val="VerbatimChar"/>
          <w:lang w:val="en"/>
        </w:rPr>
        <w:t xml:space="preserve">│       accept AUDIO_FORMAT_TRUEHD and set IEC958 non-audio bit   │</w:t>
      </w:r>
      <w:r>
        <w:br/>
      </w:r>
      <w:r>
        <w:rPr>
          <w:rStyle w:val="VerbatimChar"/>
          <w:lang w:val="en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  <w:lang w:val="en"/>
        </w:rPr>
        <w:t xml:space="preserve">                           │ plan.md</w:t>
      </w:r>
      <w:r>
        <w:br/>
      </w:r>
      <w:r>
        <w:rPr>
          <w:rStyle w:val="VerbatimChar"/>
          <w:lang w:val="en"/>
        </w:rPr>
        <w:t xml:space="preserve">                           ▼</w:t>
      </w:r>
      <w:r>
        <w:br/>
      </w:r>
      <w:r>
        <w:rPr>
          <w:rStyle w:val="VerbatimChar"/>
          <w:lang w:val="en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  <w:lang w:val="en"/>
        </w:rPr>
        <w:t xml:space="preserve">│ L2: speckit-tasks generates tasks.md:                           │</w:t>
      </w:r>
      <w:r>
        <w:br/>
      </w:r>
      <w:r>
        <w:rPr>
          <w:rStyle w:val="VerbatimChar"/>
          <w:lang w:val="en"/>
        </w:rPr>
        <w:t xml:space="preserve">│     T1: [RED] test_audio_truehd_passthrough_red.sh — captures   │</w:t>
      </w:r>
      <w:r>
        <w:br/>
      </w:r>
      <w:r>
        <w:rPr>
          <w:rStyle w:val="VerbatimChar"/>
          <w:lang w:val="en"/>
        </w:rPr>
        <w:t xml:space="preserve">│         pre-fix Arvus state (Codec-In-Use != TrueHD)            │</w:t>
      </w:r>
      <w:r>
        <w:br/>
      </w:r>
      <w:r>
        <w:rPr>
          <w:rStyle w:val="VerbatimChar"/>
          <w:lang w:val="en"/>
        </w:rPr>
        <w:t xml:space="preserve">│     T2: audio_hw.c: add TrueHD format to supported codecs       │</w:t>
      </w:r>
      <w:r>
        <w:br/>
      </w:r>
      <w:r>
        <w:rPr>
          <w:rStyle w:val="VerbatimChar"/>
          <w:lang w:val="en"/>
        </w:rPr>
        <w:t xml:space="preserve">│     T3: audio_policy_config_hifi.xml: register TrueHD devicePort│</w:t>
      </w:r>
      <w:r>
        <w:br/>
      </w:r>
      <w:r>
        <w:rPr>
          <w:rStyle w:val="VerbatimChar"/>
          <w:lang w:val="en"/>
        </w:rPr>
        <w:t xml:space="preserve">│     T4: Arvus probe assertion in test harness                   │</w:t>
      </w:r>
      <w:r>
        <w:br/>
      </w:r>
      <w:r>
        <w:rPr>
          <w:rStyle w:val="VerbatimChar"/>
          <w:lang w:val="en"/>
        </w:rPr>
        <w:t xml:space="preserve">│     T5: [GREEN] T1 flipped to RED_MODE=0 — captures post-fix    │</w:t>
      </w:r>
      <w:r>
        <w:br/>
      </w:r>
      <w:r>
        <w:rPr>
          <w:rStyle w:val="VerbatimChar"/>
          <w:lang w:val="en"/>
        </w:rPr>
        <w:t xml:space="preserve">│         Arvus state (Codec-In-Use == TrueHD)                    │</w:t>
      </w:r>
      <w:r>
        <w:br/>
      </w:r>
      <w:r>
        <w:rPr>
          <w:rStyle w:val="VerbatimChar"/>
          <w:lang w:val="en"/>
        </w:rPr>
        <w:t xml:space="preserve">│     Dependency DAG: T1 → T2,T3 → T4 → T5                        │</w:t>
      </w:r>
      <w:r>
        <w:br/>
      </w:r>
      <w:r>
        <w:rPr>
          <w:rStyle w:val="VerbatimChar"/>
          <w:lang w:val="en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  <w:lang w:val="en"/>
        </w:rPr>
        <w:t xml:space="preserve">                           │ tasks.md</w:t>
      </w:r>
      <w:r>
        <w:br/>
      </w:r>
      <w:r>
        <w:rPr>
          <w:rStyle w:val="VerbatimChar"/>
          <w:lang w:val="en"/>
        </w:rPr>
        <w:t xml:space="preserve">                           ▼</w:t>
      </w:r>
      <w:r>
        <w:br/>
      </w:r>
      <w:r>
        <w:rPr>
          <w:rStyle w:val="VerbatimChar"/>
          <w:lang w:val="en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  <w:lang w:val="en"/>
        </w:rPr>
        <w:t xml:space="preserve">│ L3+L4: SuperSpec + SuperB + [Claude Code skill/subagent          │</w:t>
      </w:r>
      <w:r>
        <w:br/>
      </w:r>
      <w:r>
        <w:rPr>
          <w:rStyle w:val="VerbatimChar"/>
          <w:lang w:val="en"/>
        </w:rPr>
        <w:t xml:space="preserve">│         machinery — see Architecture Amendment] execute loop:   │</w:t>
      </w:r>
      <w:r>
        <w:br/>
      </w:r>
      <w:r>
        <w:rPr>
          <w:rStyle w:val="VerbatimChar"/>
          <w:lang w:val="en"/>
        </w:rPr>
        <w:t xml:space="preserve">│                                                                  │</w:t>
      </w:r>
      <w:r>
        <w:br/>
      </w:r>
      <w:r>
        <w:rPr>
          <w:rStyle w:val="VerbatimChar"/>
          <w:lang w:val="en"/>
        </w:rPr>
        <w:t xml:space="preserve">│   superb check → superspec status → superspec tasks (nano) →   │</w:t>
      </w:r>
      <w:r>
        <w:br/>
      </w:r>
      <w:r>
        <w:rPr>
          <w:rStyle w:val="VerbatimChar"/>
          <w:lang w:val="en"/>
        </w:rPr>
        <w:t xml:space="preserve">│   → superb implementation-gate (verify RED tests) →             │</w:t>
      </w:r>
      <w:r>
        <w:br/>
      </w:r>
      <w:r>
        <w:rPr>
          <w:rStyle w:val="VerbatimChar"/>
          <w:lang w:val="en"/>
        </w:rPr>
        <w:t xml:space="preserve">│   → superspec execute (dispatch nano-subagents per task,        │</w:t>
      </w:r>
      <w:r>
        <w:br/>
      </w:r>
      <w:r>
        <w:rPr>
          <w:rStyle w:val="VerbatimChar"/>
          <w:lang w:val="en"/>
        </w:rPr>
        <w:t xml:space="preserve">│       via Claude Code's native Agent tool — NOT an MCP server,  │</w:t>
      </w:r>
      <w:r>
        <w:br/>
      </w:r>
      <w:r>
        <w:rPr>
          <w:rStyle w:val="VerbatimChar"/>
          <w:lang w:val="en"/>
        </w:rPr>
        <w:t xml:space="preserve">│       proven by the T-B3.02 worked run) →                       │</w:t>
      </w:r>
      <w:r>
        <w:br/>
      </w:r>
      <w:r>
        <w:rPr>
          <w:rStyle w:val="VerbatimChar"/>
          <w:lang w:val="en"/>
        </w:rPr>
        <w:t xml:space="preserve">│   → superb critique (review each subagent output) →             │</w:t>
      </w:r>
      <w:r>
        <w:br/>
      </w:r>
      <w:r>
        <w:rPr>
          <w:rStyle w:val="VerbatimChar"/>
          <w:lang w:val="en"/>
        </w:rPr>
        <w:t xml:space="preserve">│   → superb debug (fix any findings) →                           │</w:t>
      </w:r>
      <w:r>
        <w:br/>
      </w:r>
      <w:r>
        <w:rPr>
          <w:rStyle w:val="VerbatimChar"/>
          <w:lang w:val="en"/>
        </w:rPr>
        <w:t xml:space="preserve">│   → superb check (re-verify) → loop until GO                    │</w:t>
      </w:r>
      <w:r>
        <w:br/>
      </w:r>
      <w:r>
        <w:rPr>
          <w:rStyle w:val="VerbatimChar"/>
          <w:lang w:val="en"/>
        </w:rPr>
        <w:t xml:space="preserve">│                                                                  │</w:t>
      </w:r>
      <w:r>
        <w:br/>
      </w:r>
      <w:r>
        <w:rPr>
          <w:rStyle w:val="VerbatimChar"/>
          <w:lang w:val="en"/>
        </w:rPr>
        <w:t xml:space="preserve">│   Each nano-task subagent:                                       │</w:t>
      </w:r>
      <w:r>
        <w:br/>
      </w:r>
      <w:r>
        <w:rPr>
          <w:rStyle w:val="VerbatimChar"/>
          <w:lang w:val="en"/>
        </w:rPr>
        <w:t xml:space="preserve">│     1. Reads context snapshot (superspec status)                 │</w:t>
      </w:r>
      <w:r>
        <w:br/>
      </w:r>
      <w:r>
        <w:rPr>
          <w:rStyle w:val="VerbatimChar"/>
          <w:lang w:val="en"/>
        </w:rPr>
        <w:t xml:space="preserve">│     2. Reads spec + plan + tasks                                 │</w:t>
      </w:r>
      <w:r>
        <w:br/>
      </w:r>
      <w:r>
        <w:rPr>
          <w:rStyle w:val="VerbatimChar"/>
          <w:lang w:val="en"/>
        </w:rPr>
        <w:t xml:space="preserve">│     3. Reads existing code via CodeGraph MCP                    │</w:t>
      </w:r>
      <w:r>
        <w:br/>
      </w:r>
      <w:r>
        <w:rPr>
          <w:rStyle w:val="VerbatimChar"/>
          <w:lang w:val="en"/>
        </w:rPr>
        <w:t xml:space="preserve">│     4. Writes RED test first (§11.4.43 step 1)                  │</w:t>
      </w:r>
      <w:r>
        <w:br/>
      </w:r>
      <w:r>
        <w:rPr>
          <w:rStyle w:val="VerbatimChar"/>
          <w:lang w:val="en"/>
        </w:rPr>
        <w:t xml:space="preserve">│     5. Writes implementation (§11.4.43 step 3)                  │</w:t>
      </w:r>
      <w:r>
        <w:br/>
      </w:r>
      <w:r>
        <w:rPr>
          <w:rStyle w:val="VerbatimChar"/>
          <w:lang w:val="en"/>
        </w:rPr>
        <w:t xml:space="preserve">│     6. Runs RED test → GREEN (§11.4.43 step 4)                  │</w:t>
      </w:r>
      <w:r>
        <w:br/>
      </w:r>
      <w:r>
        <w:rPr>
          <w:rStyle w:val="VerbatimChar"/>
          <w:lang w:val="en"/>
        </w:rPr>
        <w:t xml:space="preserve">│     7. Writes verdict file + evidence path (§11.4.115(F))       │</w:t>
      </w:r>
      <w:r>
        <w:br/>
      </w:r>
      <w:r>
        <w:rPr>
          <w:rStyle w:val="VerbatimChar"/>
          <w:lang w:val="en"/>
        </w:rPr>
        <w:t xml:space="preserve">│     8. Submits for review                                       │</w:t>
      </w:r>
      <w:r>
        <w:br/>
      </w:r>
      <w:r>
        <w:rPr>
          <w:rStyle w:val="VerbatimChar"/>
          <w:lang w:val="en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  <w:lang w:val="en"/>
        </w:rPr>
        <w:t xml:space="preserve">                           │ completed nano-tasks + verdicts</w:t>
      </w:r>
      <w:r>
        <w:br/>
      </w:r>
      <w:r>
        <w:rPr>
          <w:rStyle w:val="VerbatimChar"/>
          <w:lang w:val="en"/>
        </w:rPr>
        <w:t xml:space="preserve">                           ▼</w:t>
      </w:r>
      <w:r>
        <w:br/>
      </w:r>
      <w:r>
        <w:rPr>
          <w:rStyle w:val="VerbatimChar"/>
          <w:lang w:val="en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  <w:lang w:val="en"/>
        </w:rPr>
        <w:t xml:space="preserve">│ L2: speckit-converge assesses remaining gaps, appends to        │</w:t>
      </w:r>
      <w:r>
        <w:br/>
      </w:r>
      <w:r>
        <w:rPr>
          <w:rStyle w:val="VerbatimChar"/>
          <w:lang w:val="en"/>
        </w:rPr>
        <w:t xml:space="preserve">│     tasks.md any unbuilt work                                   │</w:t>
      </w:r>
      <w:r>
        <w:br/>
      </w:r>
      <w:r>
        <w:rPr>
          <w:rStyle w:val="VerbatimChar"/>
          <w:lang w:val="en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  <w:lang w:val="en"/>
        </w:rPr>
        <w:t xml:space="preserve">                           │</w:t>
      </w:r>
      <w:r>
        <w:br/>
      </w:r>
      <w:r>
        <w:rPr>
          <w:rStyle w:val="VerbatimChar"/>
          <w:lang w:val="en"/>
        </w:rPr>
        <w:t xml:space="preserve">                           ▼</w:t>
      </w:r>
      <w:r>
        <w:br/>
      </w:r>
      <w:r>
        <w:rPr>
          <w:rStyle w:val="VerbatimChar"/>
          <w:lang w:val="en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  <w:lang w:val="en"/>
        </w:rPr>
        <w:t xml:space="preserve">│ Final gate (§11.4.40 full-suite):                               │</w:t>
      </w:r>
      <w:r>
        <w:br/>
      </w:r>
      <w:r>
        <w:rPr>
          <w:rStyle w:val="VerbatimChar"/>
          <w:lang w:val="en"/>
        </w:rPr>
        <w:t xml:space="preserve">│   - pre_build_verification.sh → ALL GREEN                        │</w:t>
      </w:r>
      <w:r>
        <w:br/>
      </w:r>
      <w:r>
        <w:rPr>
          <w:rStyle w:val="VerbatimChar"/>
          <w:lang w:val="en"/>
        </w:rPr>
        <w:t xml:space="preserve">│   - post_build_verification.sh → ALL GREEN                       │</w:t>
      </w:r>
      <w:r>
        <w:br/>
      </w:r>
      <w:r>
        <w:rPr>
          <w:rStyle w:val="VerbatimChar"/>
          <w:lang w:val="en"/>
        </w:rPr>
        <w:t xml:space="preserve">│   - On-device (D1+D2) test_all_fixes.sh → ALL GREEN             │</w:t>
      </w:r>
      <w:r>
        <w:br/>
      </w:r>
      <w:r>
        <w:rPr>
          <w:rStyle w:val="VerbatimChar"/>
          <w:lang w:val="en"/>
        </w:rPr>
        <w:t xml:space="preserve">│   - meta_test_false_positive_proof.sh → ALL MUTATIONS FAIL       │</w:t>
      </w:r>
      <w:r>
        <w:br/>
      </w:r>
      <w:r>
        <w:rPr>
          <w:rStyle w:val="VerbatimChar"/>
          <w:lang w:val="en"/>
        </w:rPr>
        <w:t xml:space="preserve">│   - HelixQA Challenge sweep → ALL GREEN                          │</w:t>
      </w:r>
      <w:r>
        <w:br/>
      </w:r>
      <w:r>
        <w:rPr>
          <w:rStyle w:val="VerbatimChar"/>
          <w:lang w:val="en"/>
        </w:rPr>
        <w:t xml:space="preserve">│   - Issues.md → Fixed.md migration → COMMITTED                   │</w:t>
      </w:r>
      <w:r>
        <w:br/>
      </w:r>
      <w:r>
        <w:rPr>
          <w:rStyle w:val="VerbatimChar"/>
          <w:lang w:val="en"/>
        </w:rPr>
        <w:t xml:space="preserve">│   - Tag created + pushed to all remotes + submodules             │</w:t>
      </w:r>
      <w:r>
        <w:br/>
      </w:r>
      <w:r>
        <w:rPr>
          <w:rStyle w:val="VerbatimChar"/>
          <w:lang w:val="en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2"/>
    <w:bookmarkStart w:id="33" w:name="nano-task-decomposition-flow"/>
    <w:p>
      <w:pPr>
        <w:pStyle w:val="Heading3"/>
      </w:pPr>
      <w:r>
        <w:rPr>
          <w:lang w:val="en"/>
        </w:rPr>
        <w:t xml:space="preserve">Nano-Task Decomposition Flow</w:t>
      </w:r>
    </w:p>
    <w:p>
      <w:pPr>
        <w:pStyle w:val="FirstParagraph"/>
      </w:pPr>
      <w:r>
        <w:rPr>
          <w:lang w:val="en"/>
        </w:rPr>
        <w:t xml:space="preserve">The SuperSpec bridge's nano-task decomposer (backed by Helix LLM Brain) transforms Spec-Kit tasks into subagent-dispatchable units:</w:t>
      </w:r>
    </w:p>
    <w:p>
      <w:pPr>
        <w:pStyle w:val="SourceCode"/>
      </w:pPr>
      <w:r>
        <w:rPr>
          <w:rStyle w:val="VerbatimChar"/>
          <w:lang w:val="en"/>
        </w:rPr>
        <w:t xml:space="preserve">Input: tasks.md task "T2: audio_hw.c: add TrueHD format to supported codecs"</w:t>
      </w:r>
      <w:r>
        <w:br/>
      </w:r>
      <w:r>
        <w:br/>
      </w:r>
      <w:r>
        <w:rPr>
          <w:rStyle w:val="VerbatimChar"/>
          <w:lang w:val="en"/>
        </w:rPr>
        <w:t xml:space="preserve">Step 1 — File-scope partition (§11.4.58 L4):</w:t>
      </w:r>
      <w:r>
        <w:br/>
      </w:r>
      <w:r>
        <w:rPr>
          <w:rStyle w:val="VerbatimChar"/>
          <w:lang w:val="en"/>
        </w:rPr>
        <w:t xml:space="preserve">  ├── NT2a: audio_hw.c: add AUDIO_FORMAT_TRUEHD to format enum (7 lines)</w:t>
      </w:r>
      <w:r>
        <w:br/>
      </w:r>
      <w:r>
        <w:rPr>
          <w:rStyle w:val="VerbatimChar"/>
          <w:lang w:val="en"/>
        </w:rPr>
        <w:t xml:space="preserve">  ├── NT2b: audio_hw.c: add TrueHD case to out_set_parameters() (23 lines)</w:t>
      </w:r>
      <w:r>
        <w:br/>
      </w:r>
      <w:r>
        <w:rPr>
          <w:rStyle w:val="VerbatimChar"/>
          <w:lang w:val="en"/>
        </w:rPr>
        <w:t xml:space="preserve">  └── NT2c: audio_hw.c: add TrueHD pcm_config entry (12 lines)</w:t>
      </w:r>
      <w:r>
        <w:br/>
      </w:r>
      <w:r>
        <w:br/>
      </w:r>
      <w:r>
        <w:rPr>
          <w:rStyle w:val="VerbatimChar"/>
          <w:lang w:val="en"/>
        </w:rPr>
        <w:t xml:space="preserve">Step 2 — Dependency resolution:</w:t>
      </w:r>
      <w:r>
        <w:br/>
      </w:r>
      <w:r>
        <w:rPr>
          <w:rStyle w:val="VerbatimChar"/>
          <w:lang w:val="en"/>
        </w:rPr>
        <w:t xml:space="preserve">  ├── NT2a (no deps) → dispatchable immediately</w:t>
      </w:r>
      <w:r>
        <w:br/>
      </w:r>
      <w:r>
        <w:rPr>
          <w:rStyle w:val="VerbatimChar"/>
          <w:lang w:val="en"/>
        </w:rPr>
        <w:t xml:space="preserve">  ├── NT2b (depends on NT2a — needs the enum value) → queued after NT2a</w:t>
      </w:r>
      <w:r>
        <w:br/>
      </w:r>
      <w:r>
        <w:rPr>
          <w:rStyle w:val="VerbatimChar"/>
          <w:lang w:val="en"/>
        </w:rPr>
        <w:t xml:space="preserve">  └── NT2c (depends on NT2a + NT2b) → queued after NT2b</w:t>
      </w:r>
      <w:r>
        <w:br/>
      </w:r>
      <w:r>
        <w:br/>
      </w:r>
      <w:r>
        <w:rPr>
          <w:rStyle w:val="VerbatimChar"/>
          <w:lang w:val="en"/>
        </w:rPr>
        <w:t xml:space="preserve">Step 3 — Parallel dispatch (when deps permit):</w:t>
      </w:r>
      <w:r>
        <w:br/>
      </w:r>
      <w:r>
        <w:rPr>
          <w:rStyle w:val="VerbatimChar"/>
          <w:lang w:val="en"/>
        </w:rPr>
        <w:t xml:space="preserve">  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  <w:lang w:val="en"/>
        </w:rPr>
        <w:t xml:space="preserve">  │ Queue: [NT2a]                               │</w:t>
      </w:r>
      <w:r>
        <w:br/>
      </w:r>
      <w:r>
        <w:rPr>
          <w:rStyle w:val="VerbatimChar"/>
          <w:lang w:val="en"/>
        </w:rPr>
        <w:t xml:space="preserve">  │ Dispatch NT2a → subagent-1                  │</w:t>
      </w:r>
      <w:r>
        <w:br/>
      </w:r>
      <w:r>
        <w:rPr>
          <w:rStyle w:val="VerbatimChar"/>
          <w:lang w:val="en"/>
        </w:rPr>
        <w:t xml:space="preserve">  │   NT2a completes → enqueue NT2b             │</w:t>
      </w:r>
      <w:r>
        <w:br/>
      </w:r>
      <w:r>
        <w:rPr>
          <w:rStyle w:val="VerbatimChar"/>
          <w:lang w:val="en"/>
        </w:rPr>
        <w:t xml:space="preserve">  │     Dispatch NT2b → subagent-2              │</w:t>
      </w:r>
      <w:r>
        <w:br/>
      </w:r>
      <w:r>
        <w:rPr>
          <w:rStyle w:val="VerbatimChar"/>
          <w:lang w:val="en"/>
        </w:rPr>
        <w:t xml:space="preserve">  │       NT2b completes → enqueue NT2c         │</w:t>
      </w:r>
      <w:r>
        <w:br/>
      </w:r>
      <w:r>
        <w:rPr>
          <w:rStyle w:val="VerbatimChar"/>
          <w:lang w:val="en"/>
        </w:rPr>
        <w:t xml:space="preserve">  │         Dispatch NT2c → subagent-3          │</w:t>
      </w:r>
      <w:r>
        <w:br/>
      </w:r>
      <w:r>
        <w:rPr>
          <w:rStyle w:val="VerbatimChar"/>
          <w:lang w:val="en"/>
        </w:rPr>
        <w:t xml:space="preserve">  │           NT2c completes → done             │</w:t>
      </w:r>
      <w:r>
        <w:br/>
      </w:r>
      <w:r>
        <w:rPr>
          <w:rStyle w:val="VerbatimChar"/>
          <w:lang w:val="en"/>
        </w:rPr>
        <w:t xml:space="preserve">  └─────────────────────────────────────────────┘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  <w:lang w:val="en"/>
        </w:rPr>
        <w:t xml:space="preserve">Step 4 — Per-nano-task verdict:</w:t>
      </w:r>
      <w:r>
        <w:br/>
      </w:r>
      <w:r>
        <w:rPr>
          <w:rStyle w:val="VerbatimChar"/>
          <w:lang w:val="en"/>
        </w:rPr>
        <w:t xml:space="preserve">  NT2a/verdict.json: {"id":"NT2a","status":"PASS","red-exit":1,"green-exit":0,</w:t>
      </w:r>
      <w:r>
        <w:br/>
      </w:r>
      <w:r>
        <w:rPr>
          <w:rStyle w:val="VerbatimChar"/>
          <w:lang w:val="en"/>
        </w:rPr>
        <w:t xml:space="preserve">                       "artifact-fingerprint":"a3f8...","evidence":"qa-results/.../NT2a/"}</w:t>
      </w:r>
      <w:r>
        <w:br/>
      </w:r>
      <w:r>
        <w:br/>
      </w:r>
      <w:r>
        <w:rPr>
          <w:rStyle w:val="VerbatimChar"/>
          <w:lang w:val="en"/>
        </w:rPr>
        <w:t xml:space="preserve">Step 5 — Merge gate (§11.4.41):</w:t>
      </w:r>
      <w:r>
        <w:br/>
      </w:r>
      <w:r>
        <w:rPr>
          <w:rStyle w:val="VerbatimChar"/>
          <w:lang w:val="en"/>
        </w:rPr>
        <w:t xml:space="preserve">  All nano-tasks for T2 complete → merge subagent outputs → superb critique →</w:t>
      </w:r>
      <w:r>
        <w:br/>
      </w:r>
      <w:r>
        <w:rPr>
          <w:rStyle w:val="VerbatimChar"/>
          <w:lang w:val="en"/>
        </w:rPr>
        <w:t xml:space="preserve">  → T2 complete → ready for T3 dispatch</w:t>
      </w:r>
    </w:p>
    <w:p>
      <w:pPr>
        <w:pStyle w:val="FirstParagraph"/>
      </w:pPr>
      <w:r>
        <w:rPr>
          <w:b/>
          <w:bCs/>
          <w:lang w:val="en"/>
        </w:rPr>
        <w:t xml:space="preserve">Nano-task size rule (mechanical):</w:t>
      </w:r>
      <w:r>
        <w:rPr>
          <w:lang w:val="en"/>
        </w:rPr>
        <w:t xml:space="preserve"> </w:t>
      </w:r>
      <w:r>
        <w:rPr>
          <w:lang w:val="en"/>
        </w:rPr>
        <w:t xml:space="preserve">The decomposer counts net-new/changed lines. A task producing &gt;100 net-new/changed lines is automatically split. A split task &lt;5 lines merges back into its parent. This bounds every subagent's context to ≤100 lines of code-under-test + surrounding context.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document-index"/>
    <w:p>
      <w:pPr>
        <w:pStyle w:val="Heading2"/>
      </w:pPr>
      <w:r>
        <w:rPr>
          <w:lang w:val="en"/>
        </w:rPr>
        <w:t xml:space="preserve">Document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Architecture Deep Dive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01_architecture/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Detailed layer-by-layer architecture with component diagrams, interface definitions, and contract specifications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SpecKit Extensions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02_extensions/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Custom Spec-Kit skill extensions (</w:t>
            </w:r>
            <w:r>
              <w:rPr>
                <w:rStyle w:val="VerbatimChar"/>
                <w:lang w:val="en"/>
              </w:rPr>
              <w:t xml:space="preserve">speckit-superpowers-bridge-*</w:t>
            </w:r>
            <w:r>
              <w:rPr>
                <w:lang w:val="en"/>
              </w:rPr>
              <w:t xml:space="preserve">), manifest definitions, extension installation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Helix LLM 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03_helix_llm/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Gateway configuration, Brain prompt templates, Knowledge RAG pipeline, Agents orchestration engine, llama.cpp RPC backend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TDD &amp; QA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04_tdd_qa/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TDD workflow automation, RED→GREEN verdict pipeline, four-layer test coverage, HelixQA Challenge bank integration, quality-gate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Deployment &amp; Operations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05_deployment/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Container setup (podman-compose), MCP server deployment, multi-node cluster provisioning, health monitoring, backup/restore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Risk &amp; Mitigation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06_risk/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Risk register, failure-mode analysis, circuit-breaker design, fallback chains, rollback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Proof-of-Concept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poc/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Working POC walkthrough, sample feature lifecycle trace, benchmark results, known limitations</w:t>
            </w:r>
          </w:p>
        </w:tc>
      </w:tr>
    </w:tbl>
    <w:p>
      <w:pPr>
        <w:pStyle w:val="BodyText"/>
      </w:pPr>
      <w:r>
        <w:rPr>
          <w:lang w:val="en"/>
        </w:rPr>
        <w:t xml:space="preserve">The table above describes a planned directory layout; the documents that</w:t>
      </w:r>
      <w:r>
        <w:rPr>
          <w:lang w:val="en"/>
        </w:rPr>
        <w:t xml:space="preserve"> </w:t>
      </w:r>
      <w:r>
        <w:rPr>
          <w:lang w:val="en"/>
        </w:rPr>
        <w:t xml:space="preserve">actually ship alongside this README are the flat files in this same</w:t>
      </w:r>
      <w:r>
        <w:rPr>
          <w:lang w:val="en"/>
        </w:rPr>
        <w:t xml:space="preserve"> </w:t>
      </w:r>
      <w:r>
        <w:rPr>
          <w:lang w:val="en"/>
        </w:rPr>
        <w:t xml:space="preserve">directory, linked below (§11.4.212 README-reachability):</w:t>
      </w:r>
    </w:p>
    <w:p>
      <w:pPr>
        <w:pStyle w:val="Compact"/>
        <w:numPr>
          <w:ilvl w:val="0"/>
          <w:numId w:val="1012"/>
        </w:numPr>
      </w:pPr>
      <w:hyperlink r:id="rId35">
        <w:r>
          <w:rPr>
            <w:rStyle w:val="VerbatimChar"/>
            <w:lang w:val="en"/>
          </w:rPr>
          <w:t xml:space="preserve">APPENDIX.md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— supporting reference material for this corpus.</w:t>
      </w:r>
    </w:p>
    <w:p>
      <w:pPr>
        <w:pStyle w:val="Compact"/>
        <w:numPr>
          <w:ilvl w:val="0"/>
          <w:numId w:val="1012"/>
        </w:numPr>
      </w:pPr>
      <w:hyperlink r:id="rId36">
        <w:r>
          <w:rPr>
            <w:rStyle w:val="VerbatimChar"/>
            <w:lang w:val="en"/>
          </w:rPr>
          <w:t xml:space="preserve">CONSTITUTION_INTEGRATION.md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— how this</w:t>
      </w:r>
      <w:r>
        <w:rPr>
          <w:lang w:val="en"/>
        </w:rPr>
        <w:t xml:space="preserve"> </w:t>
      </w:r>
      <w:r>
        <w:rPr>
          <w:lang w:val="en"/>
        </w:rPr>
        <w:t xml:space="preserve">Bridge integrates with the Constitution submodule's governance mechanisms.</w:t>
      </w:r>
    </w:p>
    <w:p>
      <w:pPr>
        <w:pStyle w:val="Compact"/>
        <w:numPr>
          <w:ilvl w:val="0"/>
          <w:numId w:val="1012"/>
        </w:numPr>
      </w:pPr>
      <w:hyperlink r:id="rId37">
        <w:r>
          <w:rPr>
            <w:rStyle w:val="VerbatimChar"/>
            <w:lang w:val="en"/>
          </w:rPr>
          <w:t xml:space="preserve">EXTENSION_DEVELOPMENT.md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— Part A (SpecKit</w:t>
      </w:r>
      <w:r>
        <w:rPr>
          <w:lang w:val="en"/>
        </w:rPr>
        <w:t xml:space="preserve"> </w:t>
      </w:r>
      <w:r>
        <w:rPr>
          <w:lang w:val="en"/>
        </w:rPr>
        <w:t xml:space="preserve">extension), Part B (Superpowers skills), Part C (MCP server), Part D</w:t>
      </w:r>
      <w:r>
        <w:rPr>
          <w:lang w:val="en"/>
        </w:rPr>
        <w:t xml:space="preserve"> </w:t>
      </w:r>
      <w:r>
        <w:rPr>
          <w:lang w:val="en"/>
        </w:rPr>
        <w:t xml:space="preserve">(SuperB integration) implementation reference.</w:t>
      </w:r>
    </w:p>
    <w:p>
      <w:pPr>
        <w:pStyle w:val="Compact"/>
        <w:numPr>
          <w:ilvl w:val="0"/>
          <w:numId w:val="1012"/>
        </w:numPr>
      </w:pPr>
      <w:hyperlink r:id="rId38">
        <w:r>
          <w:rPr>
            <w:rStyle w:val="VerbatimChar"/>
            <w:lang w:val="en"/>
          </w:rPr>
          <w:t xml:space="preserve">IMPLEMENTATION_PLAN.md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— phased implementation</w:t>
      </w:r>
      <w:r>
        <w:rPr>
          <w:lang w:val="en"/>
        </w:rPr>
        <w:t xml:space="preserve"> </w:t>
      </w:r>
      <w:r>
        <w:rPr>
          <w:lang w:val="en"/>
        </w:rPr>
        <w:t xml:space="preserve">plan for the Bridge.</w:t>
      </w:r>
    </w:p>
    <w:p>
      <w:pPr>
        <w:pStyle w:val="Compact"/>
        <w:numPr>
          <w:ilvl w:val="0"/>
          <w:numId w:val="1012"/>
        </w:numPr>
      </w:pPr>
      <w:hyperlink r:id="rId39">
        <w:r>
          <w:rPr>
            <w:rStyle w:val="VerbatimChar"/>
            <w:lang w:val="en"/>
          </w:rPr>
          <w:t xml:space="preserve">NANO_TASK_ENGINE.md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— the nano-task dependency-DAG</w:t>
      </w:r>
      <w:r>
        <w:rPr>
          <w:lang w:val="en"/>
        </w:rPr>
        <w:t xml:space="preserve"> </w:t>
      </w:r>
      <w:r>
        <w:rPr>
          <w:lang w:val="en"/>
        </w:rPr>
        <w:t xml:space="preserve">execution engine design.</w:t>
      </w:r>
    </w:p>
    <w:p>
      <w:pPr>
        <w:pStyle w:val="Compact"/>
        <w:numPr>
          <w:ilvl w:val="0"/>
          <w:numId w:val="1012"/>
        </w:numPr>
      </w:pPr>
      <w:hyperlink r:id="rId40">
        <w:r>
          <w:rPr>
            <w:rStyle w:val="VerbatimChar"/>
            <w:lang w:val="en"/>
          </w:rPr>
          <w:t xml:space="preserve">SECURITY.md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— the Bridge's security model and threat</w:t>
      </w:r>
      <w:r>
        <w:rPr>
          <w:lang w:val="en"/>
        </w:rPr>
        <w:t xml:space="preserve"> </w:t>
      </w:r>
      <w:r>
        <w:rPr>
          <w:lang w:val="en"/>
        </w:rPr>
        <w:t xml:space="preserve">analysis.</w:t>
      </w:r>
    </w:p>
    <w:p>
      <w:pPr>
        <w:pStyle w:val="Compact"/>
        <w:numPr>
          <w:ilvl w:val="0"/>
          <w:numId w:val="1012"/>
        </w:numPr>
      </w:pPr>
      <w:hyperlink r:id="rId41">
        <w:r>
          <w:rPr>
            <w:rStyle w:val="VerbatimChar"/>
            <w:lang w:val="en"/>
          </w:rPr>
          <w:t xml:space="preserve">TDD_INTEGRATION.md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— how the Bridge enforces the</w:t>
      </w:r>
      <w:r>
        <w:rPr>
          <w:lang w:val="en"/>
        </w:rPr>
        <w:t xml:space="preserve"> </w:t>
      </w:r>
      <w:r>
        <w:rPr>
          <w:lang w:val="en"/>
        </w:rPr>
        <w:t xml:space="preserve">RED→GREEN TDD-fix discipline (§11.4.43/§11.4.115) end to end.</w:t>
      </w:r>
    </w:p>
    <w:p>
      <w:r>
        <w:pict>
          <v:rect style="width:0;height:1.5pt" o:hralign="center" o:hrstd="t" o:hr="t"/>
        </w:pict>
      </w:r>
    </w:p>
    <w:bookmarkEnd w:id="42"/>
    <w:bookmarkStart w:id="50" w:name="quick-start"/>
    <w:p>
      <w:pPr>
        <w:pStyle w:val="Heading2"/>
      </w:pPr>
      <w:r>
        <w:rPr>
          <w:lang w:val="en"/>
        </w:rPr>
        <w:t xml:space="preserve">Quick Start</w:t>
      </w:r>
    </w:p>
    <w:bookmarkStart w:id="43" w:name="prerequisites"/>
    <w:p>
      <w:pPr>
        <w:pStyle w:val="Heading3"/>
      </w:pPr>
      <w:r>
        <w:rPr>
          <w:lang w:val="en"/>
        </w:rPr>
        <w:t xml:space="preserve">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Verified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2.40+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Podman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4.0+ (rootless)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podman info | grep rootless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3.11+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python3 --version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Node.js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20+ (for MCP servers)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node --version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1.22+ (for Helix LLM Gateway / Agents)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go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Built with RPC 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llama-server --help | grep rpc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≥50 GB free (container images + models)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df -h /var/lib/containers</w:t>
            </w:r>
          </w:p>
        </w:tc>
      </w:tr>
    </w:tbl>
    <w:bookmarkEnd w:id="43"/>
    <w:bookmarkStart w:id="44" w:name="step-1--add-the-constitution-submodule"/>
    <w:p>
      <w:pPr>
        <w:pStyle w:val="Heading3"/>
      </w:pPr>
      <w:r>
        <w:rPr>
          <w:lang w:val="en"/>
        </w:rPr>
        <w:t xml:space="preserve">Step 1 — Add the Constitution Submodule</w:t>
      </w:r>
    </w:p>
    <w:p>
      <w:pPr>
        <w:pStyle w:val="SourceCode"/>
      </w:pPr>
      <w:r>
        <w:rPr>
          <w:rStyle w:val="CommentTok"/>
        </w:rPr>
        <w:t xml:space="preserve"># In the consuming project's root (e.g., /mnt/track1/atmosphere-t1):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git@github.com:HelixDevelopment/helix_constitution.git constitution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44"/>
    <w:bookmarkStart w:id="45" w:name="step-2--wire-cli-agent-context-carriers"/>
    <w:p>
      <w:pPr>
        <w:pStyle w:val="Heading3"/>
      </w:pPr>
      <w:r>
        <w:rPr>
          <w:lang w:val="en"/>
        </w:rPr>
        <w:t xml:space="preserve">Step 2 — Wire CLI-Agent Context Carriers</w:t>
      </w:r>
    </w:p>
    <w:p>
      <w:pPr>
        <w:pStyle w:val="FirstParagraph"/>
      </w:pPr>
      <w:r>
        <w:rPr>
          <w:lang w:val="en"/>
        </w:rPr>
        <w:t xml:space="preserve">Add the inheritance pointer to the consuming project's context carriers:</w:t>
      </w:r>
    </w:p>
    <w:p>
      <w:pPr>
        <w:pStyle w:val="BodyText"/>
      </w:pPr>
      <w:r>
        <w:rPr>
          <w:b/>
          <w:bCs/>
          <w:lang w:val="en"/>
        </w:rPr>
        <w:t xml:space="preserve">CLAUDE.md</w:t>
      </w:r>
      <w:r>
        <w:rPr>
          <w:lang w:val="en"/>
        </w:rPr>
        <w:t xml:space="preserve"> </w:t>
      </w:r>
      <w:r>
        <w:rPr>
          <w:lang w:val="en"/>
        </w:rPr>
        <w:t xml:space="preserve">(project root):</w:t>
      </w:r>
    </w:p>
    <w:p>
      <w:pPr>
        <w:pStyle w:val="SourceCode"/>
      </w:pPr>
      <w:r>
        <w:rPr>
          <w:rStyle w:val="FunctionTok"/>
        </w:rPr>
        <w:t xml:space="preserve">## INHERITED FROM constitution/CLAUDE.md</w:t>
      </w:r>
      <w:r>
        <w:br/>
      </w:r>
      <w:r>
        <w:br/>
      </w:r>
      <w:r>
        <w:rPr>
          <w:rStyle w:val="AttributeTok"/>
        </w:rPr>
        <w:t xml:space="preserve">&gt; Base agent rules: </w:t>
      </w:r>
      <w:r>
        <w:rPr>
          <w:rStyle w:val="InformationTok"/>
        </w:rPr>
        <w:t xml:space="preserve">`constitution/CLAUDE.md`</w:t>
      </w:r>
      <w:r>
        <w:rPr>
          <w:rStyle w:val="AttributeTok"/>
        </w:rPr>
        <w:t xml:space="preserve"> ...</w:t>
      </w:r>
    </w:p>
    <w:p>
      <w:pPr>
        <w:pStyle w:val="FirstParagraph"/>
      </w:pPr>
      <w:r>
        <w:rPr>
          <w:b/>
          <w:bCs/>
          <w:lang w:val="en"/>
        </w:rPr>
        <w:t xml:space="preserve">AGENTS.md</w:t>
      </w:r>
      <w:r>
        <w:rPr>
          <w:lang w:val="en"/>
        </w:rPr>
        <w:t xml:space="preserve"> </w:t>
      </w:r>
      <w:r>
        <w:rPr>
          <w:lang w:val="en"/>
        </w:rPr>
        <w:t xml:space="preserve">(project root):</w:t>
      </w:r>
    </w:p>
    <w:p>
      <w:pPr>
        <w:pStyle w:val="SourceCode"/>
      </w:pPr>
      <w:r>
        <w:rPr>
          <w:rStyle w:val="FunctionTok"/>
        </w:rPr>
        <w:t xml:space="preserve">## INHERITED FROM constitution/AGENTS.md</w:t>
      </w:r>
      <w:r>
        <w:br/>
      </w:r>
      <w:r>
        <w:br/>
      </w:r>
      <w:r>
        <w:rPr>
          <w:rStyle w:val="AttributeTok"/>
        </w:rPr>
        <w:t xml:space="preserve">&gt; Base agent rules: </w:t>
      </w:r>
      <w:r>
        <w:rPr>
          <w:rStyle w:val="InformationTok"/>
        </w:rPr>
        <w:t xml:space="preserve">`constitution/AGENTS.md`</w:t>
      </w:r>
      <w:r>
        <w:rPr>
          <w:rStyle w:val="AttributeTok"/>
        </w:rPr>
        <w:t xml:space="preserve"> ...</w:t>
      </w:r>
    </w:p>
    <w:p>
      <w:pPr>
        <w:pStyle w:val="FirstParagraph"/>
      </w:pPr>
      <w:r>
        <w:rPr>
          <w:lang w:val="en"/>
        </w:rPr>
        <w:t xml:space="preserve">Do the same for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QWEN.md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GEMINI.md</w:t>
      </w:r>
      <w:r>
        <w:rPr>
          <w:lang w:val="en"/>
        </w:rPr>
        <w:t xml:space="preserve">, and any other LLM-specific context carrier.</w:t>
      </w:r>
    </w:p>
    <w:bookmarkEnd w:id="45"/>
    <w:bookmarkStart w:id="46" w:name="step-3--install-the-bridge-extensions"/>
    <w:p>
      <w:pPr>
        <w:pStyle w:val="Heading3"/>
      </w:pPr>
      <w:r>
        <w:rPr>
          <w:lang w:val="en"/>
        </w:rPr>
        <w:t xml:space="preserve">Step 3 — Install the Bridge Extensions</w:t>
      </w:r>
    </w:p>
    <w:p>
      <w:pPr>
        <w:pStyle w:val="SourceCode"/>
      </w:pPr>
      <w:r>
        <w:rPr>
          <w:rStyle w:val="CommentTok"/>
        </w:rPr>
        <w:t xml:space="preserve"># From the consuming project root: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constitution/scripts/extensions/install_speckit_superpowers_bridge.sh</w:t>
      </w:r>
      <w:r>
        <w:br/>
      </w:r>
      <w:r>
        <w:br/>
      </w:r>
      <w:r>
        <w:rPr>
          <w:rStyle w:val="CommentTok"/>
        </w:rPr>
        <w:t xml:space="preserve"># This script (corrected 2026-09-22 to match what it ACTUALLY does —</w:t>
      </w:r>
      <w:r>
        <w:br/>
      </w:r>
      <w:r>
        <w:rPr>
          <w:rStyle w:val="CommentTok"/>
        </w:rPr>
        <w:t xml:space="preserve"># see the Architecture Amendment above; it deliberately has NO L5 step,</w:t>
      </w:r>
      <w:r>
        <w:br/>
      </w:r>
      <w:r>
        <w:rPr>
          <w:rStyle w:val="CommentTok"/>
        </w:rPr>
        <w:t xml:space="preserve"># a step that could never succeed is a defect, not a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):</w:t>
      </w:r>
      <w:r>
        <w:br/>
      </w:r>
      <w:r>
        <w:rPr>
          <w:rStyle w:val="CommentTok"/>
        </w:rPr>
        <w:t xml:space="preserve">#  1. Detects and validates the pin for SuperSpec (L3) — idempotent,</w:t>
      </w:r>
      <w:r>
        <w:br/>
      </w:r>
      <w:r>
        <w:rPr>
          <w:rStyle w:val="CommentTok"/>
        </w:rPr>
        <w:t xml:space="preserve">#     already WIRED on a properly-onboarded host</w:t>
      </w:r>
      <w:r>
        <w:br/>
      </w:r>
      <w:r>
        <w:rPr>
          <w:rStyle w:val="CommentTok"/>
        </w:rPr>
        <w:t xml:space="preserve">#  2. Refuses SuperB (L4) by default (HIGH-risk supply-chain dependency;</w:t>
      </w:r>
      <w:r>
        <w:br/>
      </w:r>
      <w:r>
        <w:rPr>
          <w:rStyle w:val="CommentTok"/>
        </w:rPr>
        <w:t xml:space="preserve">#     requires an explicit --superb-from + --superb-vetted-by record)</w:t>
      </w:r>
      <w:r>
        <w:br/>
      </w:r>
      <w:r>
        <w:rPr>
          <w:rStyle w:val="CommentTok"/>
        </w:rPr>
        <w:t xml:space="preserve">#  3. Reconciles with the plugin-sourced Superpowers copy — never</w:t>
      </w:r>
      <w:r>
        <w:br/>
      </w:r>
      <w:r>
        <w:rPr>
          <w:rStyle w:val="CommentTok"/>
        </w:rPr>
        <w:t xml:space="preserve">#     double-installs</w:t>
      </w:r>
      <w:r>
        <w:br/>
      </w:r>
      <w:r>
        <w:rPr>
          <w:rStyle w:val="CommentTok"/>
        </w:rPr>
        <w:t xml:space="preserve">#  4. Installs the Spec-Kit extensions into .claude/skills/</w:t>
      </w:r>
      <w:r>
        <w:br/>
      </w:r>
      <w:r>
        <w:rPr>
          <w:rStyle w:val="CommentTok"/>
        </w:rPr>
        <w:t xml:space="preserve">#  5. Runs self-check: `specify extension list` is non-empty after every</w:t>
      </w:r>
      <w:r>
        <w:br/>
      </w:r>
      <w:r>
        <w:rPr>
          <w:rStyle w:val="CommentTok"/>
        </w:rPr>
        <w:t xml:space="preserve">#     run (RS-19)</w:t>
      </w:r>
    </w:p>
    <w:bookmarkEnd w:id="46"/>
    <w:bookmarkStart w:id="47" w:name="step-4--run-the-self-validation-suite"/>
    <w:p>
      <w:pPr>
        <w:pStyle w:val="Heading3"/>
      </w:pPr>
      <w:r>
        <w:rPr>
          <w:lang w:val="en"/>
        </w:rPr>
        <w:t xml:space="preserve">Step 4 — Run the Self-Validation Suite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constitution/scripts/extensions/validate_bridge.sh</w:t>
      </w:r>
      <w:r>
        <w:br/>
      </w:r>
      <w:r>
        <w:br/>
      </w:r>
      <w:r>
        <w:rPr>
          <w:rStyle w:val="CommentTok"/>
        </w:rPr>
        <w:t xml:space="preserve"># Corrected 2026-09-22 to match the real, measured output on this host —</w:t>
      </w:r>
      <w:r>
        <w:br/>
      </w:r>
      <w:r>
        <w:rPr>
          <w:rStyle w:val="CommentTok"/>
        </w:rPr>
        <w:t xml:space="preserve"># see the Architecture Amendment above. The validator reports honestly</w:t>
      </w:r>
      <w:r>
        <w:br/>
      </w:r>
      <w:r>
        <w:rPr>
          <w:rStyle w:val="CommentTok"/>
        </w:rPr>
        <w:t xml:space="preserve"># against the LIVE layer-presence report and NEVER claims 8/8 while a</w:t>
      </w:r>
      <w:r>
        <w:br/>
      </w:r>
      <w:r>
        <w:rPr>
          <w:rStyle w:val="CommentTok"/>
        </w:rPr>
        <w:t xml:space="preserve"># layer is absent — this is what it actually printed:</w:t>
      </w:r>
      <w:r>
        <w:br/>
      </w:r>
      <w:r>
        <w:rPr>
          <w:rStyle w:val="CommentTok"/>
        </w:rPr>
        <w:t xml:space="preserve">#   [N/A]  Check 1 — SuperBridge MCP health-check (L5 is a proven</w:t>
      </w:r>
      <w:r>
        <w:br/>
      </w:r>
      <w:r>
        <w:rPr>
          <w:rStyle w:val="CommentTok"/>
        </w:rPr>
        <w:t xml:space="preserve">#          structural impossibility per §11.4.112 — never reported FAIL)</w:t>
      </w:r>
      <w:r>
        <w:br/>
      </w:r>
      <w:r>
        <w:rPr>
          <w:rStyle w:val="CommentTok"/>
        </w:rPr>
        <w:t xml:space="preserve">#   [PASS] speckit-specify extension loads</w:t>
      </w:r>
      <w:r>
        <w:br/>
      </w:r>
      <w:r>
        <w:rPr>
          <w:rStyle w:val="CommentTok"/>
        </w:rPr>
        <w:t xml:space="preserve">#   [PASS] speckit-plan extension loads</w:t>
      </w:r>
      <w:r>
        <w:br/>
      </w:r>
      <w:r>
        <w:rPr>
          <w:rStyle w:val="CommentTok"/>
        </w:rPr>
        <w:t xml:space="preserve">#   [PASS] speckit-tasks extension loads</w:t>
      </w:r>
      <w:r>
        <w:br/>
      </w:r>
      <w:r>
        <w:rPr>
          <w:rStyle w:val="CommentTok"/>
        </w:rPr>
        <w:t xml:space="preserve">#   [PASS] Check 5 — superspec status returns valid JSON (L3 WIRED)</w:t>
      </w:r>
      <w:r>
        <w:br/>
      </w:r>
      <w:r>
        <w:rPr>
          <w:rStyle w:val="CommentTok"/>
        </w:rPr>
        <w:t xml:space="preserve">#   [FAIL] Check 6 — superb check (L4 not installed pending vetting)</w:t>
      </w:r>
      <w:r>
        <w:br/>
      </w:r>
      <w:r>
        <w:rPr>
          <w:rStyle w:val="CommentTok"/>
        </w:rPr>
        <w:t xml:space="preserve">#   [PASS] Check 7 — Helix LLM Gateway reachable (Layer 5 WIRED)</w:t>
      </w:r>
      <w:r>
        <w:br/>
      </w:r>
      <w:r>
        <w:rPr>
          <w:rStyle w:val="CommentTok"/>
        </w:rPr>
        <w:t xml:space="preserve">#   [FAIL] Check 8 — llama.cpp RPC backend health-check (Layer 6</w:t>
      </w:r>
      <w:r>
        <w:br/>
      </w:r>
      <w:r>
        <w:rPr>
          <w:rStyle w:val="CommentTok"/>
        </w:rPr>
        <w:t xml:space="preserve">#          rpc-server not yet built, tracked separately)</w:t>
      </w:r>
      <w:r>
        <w:br/>
      </w:r>
      <w:r>
        <w:rPr>
          <w:rStyle w:val="CommentTok"/>
        </w:rPr>
        <w:t xml:space="preserve">#  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  5/7 evaluable checks PASS — bridge NOT fully ready, reported HONESTLY</w:t>
      </w:r>
    </w:p>
    <w:bookmarkEnd w:id="47"/>
    <w:bookmarkStart w:id="48" w:name="X51775be8ade432710d5de5b04e244bd7d3b2a57"/>
    <w:p>
      <w:pPr>
        <w:pStyle w:val="Heading3"/>
      </w:pPr>
      <w:r>
        <w:rPr>
          <w:lang w:val="en"/>
        </w:rPr>
        <w:t xml:space="preserve">Step 5 — Create Your First SpecKit Feature</w:t>
      </w:r>
    </w:p>
    <w:p>
      <w:pPr>
        <w:pStyle w:val="SourceCode"/>
      </w:pPr>
      <w:r>
        <w:rPr>
          <w:rStyle w:val="CommentTok"/>
        </w:rPr>
        <w:t xml:space="preserve"># Operator prompt (any of the six §11.4.140 forms):</w:t>
      </w:r>
      <w:r>
        <w:br/>
      </w:r>
      <w:r>
        <w:rPr>
          <w:rStyle w:val="CommentTok"/>
        </w:rPr>
        <w:t xml:space="preserve">#   /FEATURE Add multi-channel audio passthrough for Dolby TrueHD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CLI agent with the bridge wired will:</w:t>
      </w:r>
      <w:r>
        <w:br/>
      </w:r>
      <w:r>
        <w:rPr>
          <w:rStyle w:val="CommentTok"/>
        </w:rPr>
        <w:t xml:space="preserve">#  1. speckit-specify  → spec.md</w:t>
      </w:r>
      <w:r>
        <w:br/>
      </w:r>
      <w:r>
        <w:rPr>
          <w:rStyle w:val="CommentTok"/>
        </w:rPr>
        <w:t xml:space="preserve">#  2. speckit-plan     → plan.md</w:t>
      </w:r>
      <w:r>
        <w:br/>
      </w:r>
      <w:r>
        <w:rPr>
          <w:rStyle w:val="CommentTok"/>
        </w:rPr>
        <w:t xml:space="preserve">#  3. speckit-tasks    → tasks.md</w:t>
      </w:r>
      <w:r>
        <w:br/>
      </w:r>
      <w:r>
        <w:rPr>
          <w:rStyle w:val="CommentTok"/>
        </w:rPr>
        <w:t xml:space="preserve">#  4. superb check     → constitution gate verification</w:t>
      </w:r>
      <w:r>
        <w:br/>
      </w:r>
      <w:r>
        <w:rPr>
          <w:rStyle w:val="CommentTok"/>
        </w:rPr>
        <w:t xml:space="preserve">#  5. superspec status → context snapshot</w:t>
      </w:r>
      <w:r>
        <w:br/>
      </w:r>
      <w:r>
        <w:rPr>
          <w:rStyle w:val="CommentTok"/>
        </w:rPr>
        <w:t xml:space="preserve">#  6. superspec tasks  → nano-task decomposition</w:t>
      </w:r>
      <w:r>
        <w:br/>
      </w:r>
      <w:r>
        <w:rPr>
          <w:rStyle w:val="CommentTok"/>
        </w:rPr>
        <w:t xml:space="preserve">#  7. superspec execute → subagent-driven implementation</w:t>
      </w:r>
      <w:r>
        <w:br/>
      </w:r>
      <w:r>
        <w:rPr>
          <w:rStyle w:val="CommentTok"/>
        </w:rPr>
        <w:t xml:space="preserve">#  8. superb critique  → independent review</w:t>
      </w:r>
      <w:r>
        <w:br/>
      </w:r>
      <w:r>
        <w:rPr>
          <w:rStyle w:val="CommentTok"/>
        </w:rPr>
        <w:t xml:space="preserve">#  9. superb finish    → full-suite retest + migration</w:t>
      </w:r>
    </w:p>
    <w:bookmarkEnd w:id="48"/>
    <w:bookmarkStart w:id="49" w:name="step-6--verify-the-autonomous-loop"/>
    <w:p>
      <w:pPr>
        <w:pStyle w:val="Heading3"/>
      </w:pPr>
      <w:r>
        <w:rPr>
          <w:lang w:val="en"/>
        </w:rPr>
        <w:t xml:space="preserve">Step 6 — Verify the Autonomous Loop</w:t>
      </w:r>
    </w:p>
    <w:p>
      <w:pPr>
        <w:pStyle w:val="SourceCode"/>
      </w:pPr>
      <w:r>
        <w:rPr>
          <w:rStyle w:val="CommentTok"/>
        </w:rPr>
        <w:t xml:space="preserve"># Check that the feature completed through all layers: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docs/features/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feature-slug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/Status.md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"Validation:"</w:t>
      </w:r>
      <w:r>
        <w:br/>
      </w:r>
      <w:r>
        <w:rPr>
          <w:rStyle w:val="CommentTok"/>
        </w:rPr>
        <w:t xml:space="preserve"># Expected: Validation: PASS (evidence: qa-results/&lt;run-id&gt;/&lt;feature&gt;/)</w:t>
      </w:r>
      <w:r>
        <w:br/>
      </w:r>
      <w:r>
        <w:br/>
      </w:r>
      <w:r>
        <w:rPr>
          <w:rStyle w:val="CommentTok"/>
        </w:rPr>
        <w:t xml:space="preserve"># Check the verdict store: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device/rockchip/rk3588/tests/regression_guard/verdicts/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feature-slug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br/>
      </w:r>
      <w:r>
        <w:rPr>
          <w:rStyle w:val="CommentTok"/>
        </w:rPr>
        <w:t xml:space="preserve"># Expected: RED_*.json + GREEN_*.json</w:t>
      </w:r>
      <w:r>
        <w:br/>
      </w:r>
      <w:r>
        <w:br/>
      </w:r>
      <w:r>
        <w:rPr>
          <w:rStyle w:val="CommentTok"/>
        </w:rPr>
        <w:t xml:space="preserve"># Check the Issues→Fixed migration: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"&lt;feature-slug&gt;"</w:t>
      </w:r>
      <w:r>
        <w:rPr>
          <w:rStyle w:val="NormalTok"/>
        </w:rPr>
        <w:t xml:space="preserve"> docs/Fixed.md</w:t>
      </w:r>
      <w:r>
        <w:br/>
      </w:r>
      <w:r>
        <w:rPr>
          <w:rStyle w:val="CommentTok"/>
        </w:rPr>
        <w:t xml:space="preserve"># Expected: Row with Status "Implemented (→ Fixed.md)"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key-design-decisions"/>
    <w:p>
      <w:pPr>
        <w:pStyle w:val="Heading2"/>
      </w:pPr>
      <w:r>
        <w:rPr>
          <w:lang w:val="en"/>
        </w:rPr>
        <w:t xml:space="preserve">Key Design Decisions</w:t>
      </w:r>
    </w:p>
    <w:bookmarkStart w:id="51" w:name="X444f1f0dcc6bf9f03d0de7cb288f21efa237d2e"/>
    <w:p>
      <w:pPr>
        <w:pStyle w:val="Heading3"/>
      </w:pPr>
      <w:r>
        <w:rPr>
          <w:lang w:val="en"/>
        </w:rPr>
        <w:t xml:space="preserve">1. Six-Layer Separation (Why Not Monolithic?)</w:t>
      </w:r>
    </w:p>
    <w:p>
      <w:pPr>
        <w:pStyle w:val="BlockText"/>
      </w:pPr>
      <w:r>
        <w:rPr>
          <w:b/>
          <w:bCs/>
          <w:lang w:val="en"/>
        </w:rPr>
        <w:t xml:space="preserve">Corrected 2026-09-22</w:t>
      </w:r>
      <w:r>
        <w:rPr>
          <w:lang w:val="en"/>
        </w:rPr>
        <w:t xml:space="preserve"> </w:t>
      </w:r>
      <w:r>
        <w:rPr>
          <w:lang w:val="en"/>
        </w:rPr>
        <w:t xml:space="preserve">— this was originally titled "Seven-Layer Separation"</w:t>
      </w:r>
      <w:r>
        <w:rPr>
          <w:lang w:val="en"/>
        </w:rPr>
        <w:t xml:space="preserve"> </w:t>
      </w:r>
      <w:r>
        <w:rPr>
          <w:lang w:val="en"/>
        </w:rPr>
        <w:t xml:space="preserve">and included a row justifying a Layer 5 "Execution" tier that turned out never</w:t>
      </w:r>
      <w:r>
        <w:rPr>
          <w:lang w:val="en"/>
        </w:rPr>
        <w:t xml:space="preserve"> </w:t>
      </w:r>
      <w:r>
        <w:rPr>
          <w:lang w:val="en"/>
        </w:rPr>
        <w:t xml:space="preserve">to have been built (see the</w:t>
      </w:r>
      <w:r>
        <w:rPr>
          <w:lang w:val="en"/>
        </w:rPr>
        <w:t xml:space="preserve"> </w:t>
      </w:r>
      <w:hyperlink w:anchor="architecture-amendment-2026-09-22">
        <w:r>
          <w:rPr>
            <w:rStyle w:val="Hyperlink"/>
            <w:lang w:val="en"/>
          </w:rPr>
          <w:t xml:space="preserve">Architecture Amendment</w:t>
        </w:r>
      </w:hyperlink>
      <w:r>
        <w:rPr>
          <w:lang w:val="en"/>
        </w:rPr>
        <w:t xml:space="preserve">).</w:t>
      </w:r>
      <w:r>
        <w:rPr>
          <w:lang w:val="en"/>
        </w:rPr>
        <w:t xml:space="preserve"> </w:t>
      </w:r>
      <w:r>
        <w:rPr>
          <w:lang w:val="en"/>
        </w:rPr>
        <w:t xml:space="preserve">The rationale below is corrected to the real 6-layer shape; the retired row is</w:t>
      </w:r>
      <w:r>
        <w:rPr>
          <w:lang w:val="en"/>
        </w:rPr>
        <w:t xml:space="preserve"> </w:t>
      </w:r>
      <w:r>
        <w:rPr>
          <w:lang w:val="en"/>
        </w:rPr>
        <w:t xml:space="preserve">struck and replaced.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Governance (L2) separate from Orchestration (L3)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Spec-Kit artifacts are static documents; SuperSpec interprets them. Separating lets Spec-Kit evolve independently and lets SuperSpec adapt to different CLI-agent tool shapes without touching governance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Orchestration (L3) separate from execution (Claude Code's own skill/subagent machinery)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SuperSpec manages workflows; individual nano-task execution is carried out by dispatched Claude Code subagents (§11.4.20/§11.4.70), not by a separate MCP server layer. A new Superpowers skill is available to every subagent directly — no intermediary tool-contract server to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Discipline (L4) is its own layer, not a sub-component of Orchestration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SuperB's enforcement is adversarial — it MUST refuse work that passes orchestration but fails constitutional invariants. Embedding it in SuperSpec would create the self-review blind spot (§11.4.70).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Inference (L5) separate from the execution mechanism above it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Dispatched subagents call the Gateway via HTTP; the Gateway abstracts local/remote/cloud routing. Swapping the inference backend (llama.cpp → vLLM → cloud API) changes only Layer 5, nothing above it.</w:t>
            </w:r>
          </w:p>
        </w:tc>
      </w:tr>
    </w:tbl>
    <w:bookmarkEnd w:id="51"/>
    <w:bookmarkStart w:id="52" w:name="Xa17b54cf6119e4d93621c7432cd1be119c8b22e"/>
    <w:p>
      <w:pPr>
        <w:pStyle w:val="Heading3"/>
      </w:pPr>
      <w:r>
        <w:rPr>
          <w:lang w:val="en"/>
        </w:rPr>
        <w:t xml:space="preserve">2. Nano-Tasks as the Atomic Work Unit (Why ≤100 Lines?)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en"/>
        </w:rPr>
        <w:t xml:space="preserve">Context-bounded subagents</w:t>
      </w:r>
      <w:r>
        <w:rPr>
          <w:lang w:val="en"/>
        </w:rPr>
        <w:t xml:space="preserve"> </w:t>
      </w:r>
      <w:r>
        <w:rPr>
          <w:lang w:val="en"/>
        </w:rPr>
        <w:t xml:space="preserve">— Each subagent processes ~100 lines of code-under-test + ~200 lines of surrounding context. A 400-line change would need 3 separate subagents; forcing decomposition upfront avoids a subagent silently exceeding its context window.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en"/>
        </w:rPr>
        <w:t xml:space="preserve">§11.4.197 zero-loss</w:t>
      </w:r>
      <w:r>
        <w:rPr>
          <w:lang w:val="en"/>
        </w:rPr>
        <w:t xml:space="preserve"> </w:t>
      </w:r>
      <w:r>
        <w:rPr>
          <w:lang w:val="en"/>
        </w:rPr>
        <w:t xml:space="preserve">— A crashed subagent loses ≤100 lines of work. A crashed subagent on a 500-line task loses potentially irrecoverable state.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en"/>
        </w:rPr>
        <w:t xml:space="preserve">Review granularity</w:t>
      </w:r>
      <w:r>
        <w:rPr>
          <w:lang w:val="en"/>
        </w:rPr>
        <w:t xml:space="preserve"> </w:t>
      </w:r>
      <w:r>
        <w:rPr>
          <w:lang w:val="en"/>
        </w:rPr>
        <w:t xml:space="preserve">— A 100-line diff gets a thorough adversarial review (§11.4.194). A 1000-line diff gets a rubber stamp.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en"/>
        </w:rPr>
        <w:t xml:space="preserve">Parallelizability</w:t>
      </w:r>
      <w:r>
        <w:rPr>
          <w:lang w:val="en"/>
        </w:rPr>
        <w:t xml:space="preserve"> </w:t>
      </w:r>
      <w:r>
        <w:rPr>
          <w:lang w:val="en"/>
        </w:rPr>
        <w:t xml:space="preserve">— Nano-tasks with no mutual file dependencies dispatch in parallel (§11.4.103 ≥3 concurrent streams).</w:t>
      </w:r>
    </w:p>
    <w:bookmarkEnd w:id="52"/>
    <w:bookmarkStart w:id="53" w:name="Xe39117c3dba3edb9670066ab674622358c9b958"/>
    <w:p>
      <w:pPr>
        <w:pStyle w:val="Heading3"/>
      </w:pPr>
      <w:r>
        <w:rPr>
          <w:lang w:val="en"/>
        </w:rPr>
        <w:t xml:space="preserve">3. TDD Everywhere (Why Not "Write Tests After"?)</w:t>
      </w:r>
    </w:p>
    <w:p>
      <w:pPr>
        <w:pStyle w:val="FirstParagraph"/>
      </w:pPr>
      <w:r>
        <w:rPr>
          <w:lang w:val="en"/>
        </w:rPr>
        <w:t xml:space="preserve">Per §11.4.43, a test authored after the fix is a PASS-bluff — it demonstrates only that the test agrees with the fix, not that the test catches the bug. The bridge enforces:</w:t>
      </w:r>
    </w:p>
    <w:p>
      <w:pPr>
        <w:pStyle w:val="Compact"/>
        <w:numPr>
          <w:ilvl w:val="0"/>
          <w:numId w:val="1014"/>
        </w:numPr>
      </w:pPr>
      <w:r>
        <w:rPr>
          <w:lang w:val="en"/>
        </w:rPr>
        <w:t xml:space="preserve">RED test FIRST (</w:t>
      </w:r>
      <w:r>
        <w:rPr>
          <w:rStyle w:val="VerbatimChar"/>
          <w:lang w:val="en"/>
        </w:rPr>
        <w:t xml:space="preserve">RED_MODE=1</w:t>
      </w:r>
      <w:r>
        <w:rPr>
          <w:lang w:val="en"/>
        </w:rPr>
        <w:t xml:space="preserve"> </w:t>
      </w:r>
      <w:r>
        <w:rPr>
          <w:lang w:val="en"/>
        </w:rPr>
        <w:t xml:space="preserve">on the pre-fix artifact)</w:t>
      </w:r>
    </w:p>
    <w:p>
      <w:pPr>
        <w:pStyle w:val="Compact"/>
        <w:numPr>
          <w:ilvl w:val="0"/>
          <w:numId w:val="1014"/>
        </w:numPr>
      </w:pPr>
      <w:r>
        <w:rPr>
          <w:lang w:val="en"/>
        </w:rPr>
        <w:t xml:space="preserve">RED must FAIL (the defect is reproduced)</w:t>
      </w:r>
    </w:p>
    <w:p>
      <w:pPr>
        <w:pStyle w:val="Compact"/>
        <w:numPr>
          <w:ilvl w:val="0"/>
          <w:numId w:val="1014"/>
        </w:numPr>
      </w:pPr>
      <w:r>
        <w:rPr>
          <w:lang w:val="en"/>
        </w:rPr>
        <w:t xml:space="preserve">Implementation lands</w:t>
      </w:r>
    </w:p>
    <w:p>
      <w:pPr>
        <w:pStyle w:val="Compact"/>
        <w:numPr>
          <w:ilvl w:val="0"/>
          <w:numId w:val="1014"/>
        </w:numPr>
      </w:pPr>
      <w:r>
        <w:rPr>
          <w:lang w:val="en"/>
        </w:rPr>
        <w:t xml:space="preserve">SAME test flipped to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RED_MODE=0</w:t>
      </w:r>
      <w:r>
        <w:rPr>
          <w:lang w:val="en"/>
        </w:rPr>
        <w:t xml:space="preserve"> </w:t>
      </w:r>
      <w:r>
        <w:rPr>
          <w:lang w:val="en"/>
        </w:rPr>
        <w:t xml:space="preserve">→ GREEN</w:t>
      </w:r>
    </w:p>
    <w:p>
      <w:pPr>
        <w:pStyle w:val="Compact"/>
        <w:numPr>
          <w:ilvl w:val="0"/>
          <w:numId w:val="1014"/>
        </w:numPr>
      </w:pPr>
      <w:r>
        <w:rPr>
          <w:lang w:val="en"/>
        </w:rPr>
        <w:t xml:space="preserve">GREEN artifact fingerprint MUST differ from RED (proves the fix deployed)</w:t>
      </w:r>
    </w:p>
    <w:p>
      <w:pPr>
        <w:pStyle w:val="FirstParagraph"/>
      </w:pPr>
      <w:r>
        <w:rPr>
          <w:lang w:val="en"/>
        </w:rPr>
        <w:t xml:space="preserve">The SuperB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implementation-gate</w:t>
      </w:r>
      <w:r>
        <w:rPr>
          <w:lang w:val="en"/>
        </w:rPr>
        <w:t xml:space="preserve"> </w:t>
      </w:r>
      <w:r>
        <w:rPr>
          <w:lang w:val="en"/>
        </w:rPr>
        <w:t xml:space="preserve">refuses to dispatch a nano-task that lacks a pre-existing RED test.</w:t>
      </w:r>
    </w:p>
    <w:bookmarkEnd w:id="53"/>
    <w:bookmarkStart w:id="54" w:name="X3f88451a4de0094d6a4d49ca2f50954f0aa2603"/>
    <w:p>
      <w:pPr>
        <w:pStyle w:val="Heading3"/>
      </w:pPr>
      <w:r>
        <w:rPr>
          <w:lang w:val="en"/>
        </w:rPr>
        <w:t xml:space="preserve">4. Local-First Distributed Inference (Why Not Cloud API?)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en"/>
        </w:rPr>
        <w:t xml:space="preserve">§11.4.126 autonomous-loop</w:t>
      </w:r>
      <w:r>
        <w:rPr>
          <w:lang w:val="en"/>
        </w:rPr>
        <w:t xml:space="preserve"> </w:t>
      </w:r>
      <w:r>
        <w:rPr>
          <w:lang w:val="en"/>
        </w:rPr>
        <w:t xml:space="preserve">requires continuous execution. A cloud API rate limit (429 Too Many Requests) that kills 5 subagents at once (§11.4.147 forensic anchor) is structurally incompatible with an always-on loop.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en"/>
        </w:rPr>
        <w:t xml:space="preserve">§11.4.10 credentials-handling</w:t>
      </w:r>
      <w:r>
        <w:rPr>
          <w:lang w:val="en"/>
        </w:rPr>
        <w:t xml:space="preserve"> </w:t>
      </w:r>
      <w:r>
        <w:rPr>
          <w:lang w:val="en"/>
        </w:rPr>
        <w:t xml:space="preserve">— local inference eliminates the API-key-in-every-request surface.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en"/>
        </w:rPr>
        <w:t xml:space="preserve">§11.4.6 no-guessing</w:t>
      </w:r>
      <w:r>
        <w:rPr>
          <w:lang w:val="en"/>
        </w:rPr>
        <w:t xml:space="preserve"> </w:t>
      </w:r>
      <w:r>
        <w:rPr>
          <w:lang w:val="en"/>
        </w:rPr>
        <w:t xml:space="preserve">— a local Gateway logs every prompt + response. A cloud API's opaque logging (or lack thereof) makes forensic debugging of an agent's decision path impossible.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en"/>
        </w:rPr>
        <w:t xml:space="preserve">Cost</w:t>
      </w:r>
      <w:r>
        <w:rPr>
          <w:lang w:val="en"/>
        </w:rPr>
        <w:t xml:space="preserve"> </w:t>
      </w:r>
      <w:r>
        <w:rPr>
          <w:lang w:val="en"/>
        </w:rPr>
        <w:t xml:space="preserve">— autonomous loops issue thousands of inference calls per day. At cloud API pricing, that is hundreds of dollars per day; at local inference, it is electricity-only.</w:t>
      </w:r>
    </w:p>
    <w:bookmarkEnd w:id="54"/>
    <w:bookmarkStart w:id="55" w:name="Xfe9a960b81c4070053ddd9a1fd84a4c20f4a06f"/>
    <w:p>
      <w:pPr>
        <w:pStyle w:val="Heading3"/>
      </w:pPr>
      <w:r>
        <w:rPr>
          <w:lang w:val="en"/>
        </w:rPr>
        <w:t xml:space="preserve">5. Constitution as the Single Source of Truth (Why Not Per-Project Rules?)</w:t>
      </w:r>
    </w:p>
    <w:p>
      <w:pPr>
        <w:pStyle w:val="FirstParagraph"/>
      </w:pPr>
      <w:r>
        <w:rPr>
          <w:lang w:val="en"/>
        </w:rPr>
        <w:t xml:space="preserve">Per §11.4.17 / §11.4.35, universal rules live in the Constitution submodule; project-specific extensions live in the consumer's context carriers. The bridge reads the Constitution file at startup and derives: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n"/>
        </w:rPr>
        <w:t xml:space="preserve">Allowed status vocabulary</w:t>
      </w:r>
      <w:r>
        <w:rPr>
          <w:lang w:val="en"/>
        </w:rPr>
        <w:t xml:space="preserve"> </w:t>
      </w:r>
      <w:r>
        <w:rPr>
          <w:lang w:val="en"/>
        </w:rPr>
        <w:t xml:space="preserve">(§11.4.15)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n"/>
        </w:rPr>
        <w:t xml:space="preserve">Required evidence classes per feature</w:t>
      </w:r>
      <w:r>
        <w:rPr>
          <w:lang w:val="en"/>
        </w:rPr>
        <w:t xml:space="preserve"> </w:t>
      </w:r>
      <w:r>
        <w:rPr>
          <w:lang w:val="en"/>
        </w:rPr>
        <w:t xml:space="preserve">(§11.4.69)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n"/>
        </w:rPr>
        <w:t xml:space="preserve">Gating pipeline</w:t>
      </w:r>
      <w:r>
        <w:rPr>
          <w:lang w:val="en"/>
        </w:rPr>
        <w:t xml:space="preserve"> </w:t>
      </w:r>
      <w:r>
        <w:rPr>
          <w:lang w:val="en"/>
        </w:rPr>
        <w:t xml:space="preserve">(which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CM-*</w:t>
      </w:r>
      <w:r>
        <w:rPr>
          <w:lang w:val="en"/>
        </w:rPr>
        <w:t xml:space="preserve"> </w:t>
      </w:r>
      <w:r>
        <w:rPr>
          <w:lang w:val="en"/>
        </w:rPr>
        <w:t xml:space="preserve">gates fire at which seam)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n"/>
        </w:rPr>
        <w:t xml:space="preserve">Propagation targets</w:t>
      </w:r>
      <w:r>
        <w:rPr>
          <w:lang w:val="en"/>
        </w:rPr>
        <w:t xml:space="preserve"> </w:t>
      </w:r>
      <w:r>
        <w:rPr>
          <w:lang w:val="en"/>
        </w:rPr>
        <w:t xml:space="preserve">(§11.4.17 classification markers)</w:t>
      </w:r>
    </w:p>
    <w:p>
      <w:pPr>
        <w:pStyle w:val="FirstParagraph"/>
      </w:pPr>
      <w:r>
        <w:rPr>
          <w:lang w:val="en"/>
        </w:rPr>
        <w:t xml:space="preserve">A new constitutional mandate added to the submodule takes effect in every consuming project on the next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git pull</w:t>
      </w:r>
      <w:r>
        <w:rPr>
          <w:lang w:val="en"/>
        </w:rPr>
        <w:t xml:space="preserve"> </w:t>
      </w:r>
      <w:r>
        <w:rPr>
          <w:lang w:val="en"/>
        </w:rPr>
        <w:t xml:space="preserve">+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post_update_hook.sh</w:t>
      </w:r>
      <w:r>
        <w:rPr>
          <w:lang w:val="en"/>
        </w:rPr>
        <w:t xml:space="preserve"> </w:t>
      </w:r>
      <w:r>
        <w:rPr>
          <w:lang w:val="en"/>
        </w:rPr>
        <w:t xml:space="preserve">run (§11.4.164) — no per-project reconfiguration.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stitutional-mandates-applied"/>
    <w:p>
      <w:pPr>
        <w:pStyle w:val="Heading2"/>
      </w:pPr>
      <w:r>
        <w:rPr>
          <w:lang w:val="en"/>
        </w:rPr>
        <w:t xml:space="preserve">Constitutional Mandates Applied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Mandate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How the Bridge Applies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(anti-bluff covenant)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Every gate, review, and verdict carries captured physical evidence (§11.4.5) keyed to a §11.4.69 feature class. No metadata-only PASS, no config-only PASS, no absence-of-error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§11.4.6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(no-guessing mandate)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Every verdict cites a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file:line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 a captured-evidence path. The bridge's decomposer, reviewer, and debugger all refuse to emit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likely</w:t>
            </w:r>
            <w:r>
              <w:rPr>
                <w:lang w:val="en"/>
              </w:rPr>
              <w:t xml:space="preserve">/</w:t>
            </w:r>
            <w:r>
              <w:rPr>
                <w:rStyle w:val="VerbatimChar"/>
                <w:lang w:val="en"/>
              </w:rPr>
              <w:t xml:space="preserve">probably</w:t>
            </w:r>
            <w:r>
              <w:rPr>
                <w:lang w:val="en"/>
              </w:rPr>
              <w:t xml:space="preserve">/</w:t>
            </w:r>
            <w:r>
              <w:rPr>
                <w:rStyle w:val="VerbatimChar"/>
                <w:lang w:val="en"/>
              </w:rPr>
              <w:t xml:space="preserve">maybe</w:t>
            </w:r>
            <w:r>
              <w:rPr>
                <w:lang w:val="en"/>
              </w:rPr>
              <w:t xml:space="preserve">/</w:t>
            </w:r>
            <w:r>
              <w:rPr>
                <w:rStyle w:val="VerbatimChar"/>
                <w:lang w:val="en"/>
              </w:rPr>
              <w:t xml:space="preserve">seems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in any formal output.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§11.4.10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(credentials-handling)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API keys, tokens, and passwords never appear in tracked files.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.env.example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template documents required env vars; real values live in git-ignored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.env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files (</w:t>
            </w:r>
            <w:r>
              <w:rPr>
                <w:rStyle w:val="VerbatimChar"/>
                <w:lang w:val="en"/>
              </w:rPr>
              <w:t xml:space="preserve">chmod 600</w:t>
            </w:r>
            <w:r>
              <w:rPr>
                <w:lang w:val="en"/>
              </w:rPr>
              <w:t xml:space="preserve">).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pre-commit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hook scans staged files for credential patterns and refuses the commit.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§11.4.65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(universal Markdown export)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Every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produced by Spec-Kit (</w:t>
            </w:r>
            <w:r>
              <w:rPr>
                <w:rStyle w:val="VerbatimChar"/>
                <w:lang w:val="en"/>
              </w:rPr>
              <w:t xml:space="preserve">spec.md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plan.md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tasks.md</w:t>
            </w:r>
            <w:r>
              <w:rPr>
                <w:lang w:val="en"/>
              </w:rPr>
              <w:t xml:space="preserve">) gets synchronized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.html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+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.pdf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+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.docx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siblings via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sync_all_markdown_exports.sh</w:t>
            </w:r>
            <w:r>
              <w:rPr>
                <w:lang w:val="en"/>
              </w:rPr>
              <w:t xml:space="preserve">, auto-invoked by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post-commit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hook (§11.4.75 Layer 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§11.4.74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(catalogue-first)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All extensions, skills, MCP servers, and plugins are registered in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constitution/actions/registry.yaml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via the §11.4.164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post_update_hook.sh</w:t>
            </w:r>
            <w:r>
              <w:rPr>
                <w:lang w:val="en"/>
              </w:rPr>
              <w:t xml:space="preserve">. No extension is wired ad-hoc.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§11.4.75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(mechanical enforcement)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Four-layer enforcement: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pre-commit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hook (refuses orphan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.md</w:t>
            </w:r>
            <w:r>
              <w:rPr>
                <w:lang w:val="en"/>
              </w:rPr>
              <w:t xml:space="preserve">),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commit_all.sh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integration (auto-runs exports),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pre-push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hook (re-checks propagation gates),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post-commit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hook (auto-repairs drift).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§11.4.76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(containers submodule)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All containerized services (Helix LLM Gateway, ChromaDB, llama.cpp RPC nodes — no "SuperBridge MCP", see</w:t>
            </w:r>
            <w:r>
              <w:rPr>
                <w:lang w:val="en"/>
              </w:rPr>
              <w:t xml:space="preserve"> </w:t>
            </w:r>
            <w:hyperlink w:anchor="architecture-amendment-2026-09-22">
              <w:r>
                <w:rPr>
                  <w:rStyle w:val="Hyperlink"/>
                  <w:lang w:val="en"/>
                </w:rPr>
                <w:t xml:space="preserve">Architecture Amendment</w:t>
              </w:r>
            </w:hyperlink>
            <w:r>
              <w:rPr>
                <w:lang w:val="en"/>
              </w:rPr>
              <w:t xml:space="preserve">) are defined in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constitution/submodules/containers/compose/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and booted via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pkg/boot</w:t>
            </w:r>
            <w:r>
              <w:rPr>
                <w:lang w:val="en"/>
              </w:rPr>
              <w:t xml:space="preserve">. No ad-hoc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podman run</w:t>
            </w:r>
            <w:r>
              <w:rPr>
                <w:lang w:val="en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§11.4.202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(reporting directives)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Every intake path (operator prompt, test failure, review finding, HelixQA Challenge verdict) feeds through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report_item.sh</w:t>
            </w:r>
            <w:r>
              <w:rPr>
                <w:lang w:val="en"/>
              </w:rPr>
              <w:t xml:space="preserve">, creating a tracked workable item in the SQLite SSoT (§11.4.93) and pushing to the external tracker (§11.4.148 D5).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§11.4.43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(TDD-fix-discipline)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five-step TDD workflow (RED → LIVE-ADB-PROBE → GREEN → VERIFY → DOCUMENT) is mechanically enforced by the SuperB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implementation-gate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+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critique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+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debug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+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finish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gates. No implementation subagent dispatches without a registered RED test.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§11.4.70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(subagent-driven default)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Every nano-task dispatches as an isolated subagent. The conductor's role is task decomposition + review; the subagent's role is isolated implementation.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§11.4.116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(real-time sync channel)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bridge emits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conduit.events.jsonl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and atomically-updated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conduit.status.json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so the conductor can tail live progress.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§11.4.147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(crashed-agent respawn)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Agents component tracks every subagent in the durable registry. Crashed/rate-limited agents are respawned with preserved state + §11.4.84 quiescence check. Agent output with missing verdict =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crashed</w:t>
            </w:r>
            <w:r>
              <w:rPr>
                <w:lang w:val="en"/>
              </w:rPr>
              <w:t xml:space="preserve">, never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complete</w:t>
            </w:r>
            <w:r>
              <w:rPr>
                <w:lang w:val="en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§11.4.161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(rootless container runtime)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All containerized components boot via podman rootless. No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sudo docker</w:t>
            </w:r>
            <w:r>
              <w:rPr>
                <w:lang w:val="en"/>
              </w:rPr>
              <w:t xml:space="preserve">, no rootful podman.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§11.4.209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(code-review Fable xhigh)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Every code-review subagent dispatches on Fable model at xhigh effort. Opus xhigh is the fallback. Lower-effort or non-Fable/non-Opus review substrate is a refusal.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§11.4.211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(merge-conflict Fable xhigh)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Merge-conflict resolution runs on Fable xhigh (Opus xhigh fallback). Conflict-resolution subagent carries its own scope + evidence.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§11.4.205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(enforced-not-advisory)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Every gate is a commit-wrapper refusal, not prose. Every gate's paired §1.1 mutation FAILs the gate. A gate whose mutation passes is a bluff gate.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§11.4.194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(exhaustive review all scenarios)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review subagent enumerates the full input/scenario space, proves every "unreachable" assumption, cross-checks against captured runtime evidence.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§11.4.214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(recurrence-links-not-mints)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Before minting a new item for a test failure, the bridge checks the workable-items DB for an existing item describing the same defect. Match → link + reopen (terminal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§11.4.186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(cross-document consistency)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no-divergence gate runs before export/sync-verify/commit. DEDUP, TIMELINE, CROSS-DOC, INTEGRITY, STRUCTURAL check families.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directory-structure"/>
    <w:p>
      <w:pPr>
        <w:pStyle w:val="Heading2"/>
      </w:pPr>
      <w:r>
        <w:rPr>
          <w:lang w:val="en"/>
        </w:rPr>
        <w:t xml:space="preserve">Directory Structure</w:t>
      </w:r>
    </w:p>
    <w:p>
      <w:pPr>
        <w:pStyle w:val="SourceCode"/>
      </w:pPr>
      <w:r>
        <w:rPr>
          <w:rStyle w:val="VerbatimChar"/>
          <w:lang w:val="en"/>
        </w:rPr>
        <w:t xml:space="preserve">constitution/docs/research/extensions/speckit_superpowers/implementation/</w:t>
      </w:r>
      <w:r>
        <w:br/>
      </w:r>
      <w:r>
        <w:rPr>
          <w:rStyle w:val="VerbatimChar"/>
          <w:lang w:val="en"/>
        </w:rPr>
        <w:t xml:space="preserve">│</w:t>
      </w:r>
      <w:r>
        <w:br/>
      </w:r>
      <w:r>
        <w:rPr>
          <w:rStyle w:val="VerbatimChar"/>
          <w:lang w:val="en"/>
        </w:rPr>
        <w:t xml:space="preserve">├── README.md                          ← THIS FILE — master index + architecture overview</w:t>
      </w:r>
      <w:r>
        <w:br/>
      </w:r>
      <w:r>
        <w:rPr>
          <w:rStyle w:val="VerbatimChar"/>
          <w:lang w:val="en"/>
        </w:rPr>
        <w:t xml:space="preserve">│</w:t>
      </w:r>
      <w:r>
        <w:br/>
      </w:r>
      <w:r>
        <w:rPr>
          <w:rStyle w:val="VerbatimChar"/>
          <w:lang w:val="en"/>
        </w:rPr>
        <w:t xml:space="preserve">├── 01_architecture/</w:t>
      </w:r>
      <w:r>
        <w:br/>
      </w:r>
      <w:r>
        <w:rPr>
          <w:rStyle w:val="VerbatimChar"/>
          <w:lang w:val="en"/>
        </w:rPr>
        <w:t xml:space="preserve">│   ├── README.md                      Layer-by-layer deep dive with component diagrams</w:t>
      </w:r>
      <w:r>
        <w:br/>
      </w:r>
      <w:r>
        <w:rPr>
          <w:rStyle w:val="VerbatimChar"/>
          <w:lang w:val="en"/>
        </w:rPr>
        <w:t xml:space="preserve">│   ├── layer_1_workstation.md         Developer workstation specification</w:t>
      </w:r>
      <w:r>
        <w:br/>
      </w:r>
      <w:r>
        <w:rPr>
          <w:rStyle w:val="VerbatimChar"/>
          <w:lang w:val="en"/>
        </w:rPr>
        <w:t xml:space="preserve">│   ├── layer_2_speckit.md             Spec-Kit governance layer details</w:t>
      </w:r>
      <w:r>
        <w:br/>
      </w:r>
      <w:r>
        <w:rPr>
          <w:rStyle w:val="VerbatimChar"/>
          <w:lang w:val="en"/>
        </w:rPr>
        <w:t xml:space="preserve">│   ├── layer_3_superspec.md           SuperSpec orchestration engine</w:t>
      </w:r>
      <w:r>
        <w:br/>
      </w:r>
      <w:r>
        <w:rPr>
          <w:rStyle w:val="VerbatimChar"/>
          <w:lang w:val="en"/>
        </w:rPr>
        <w:t xml:space="preserve">│   ├── layer_4_superb.md              SuperB discipline enforcement</w:t>
      </w:r>
      <w:r>
        <w:br/>
      </w:r>
      <w:r>
        <w:rPr>
          <w:rStyle w:val="VerbatimChar"/>
          <w:lang w:val="en"/>
        </w:rPr>
        <w:t xml:space="preserve">│   ├── layer_5_retired_mcp.md         RETIRED — SuperBridge MCP design (never built; see Architecture Amendment)</w:t>
      </w:r>
      <w:r>
        <w:br/>
      </w:r>
      <w:r>
        <w:rPr>
          <w:rStyle w:val="VerbatimChar"/>
          <w:lang w:val="en"/>
        </w:rPr>
        <w:t xml:space="preserve">│   ├── layer_5_helix_llm.md           Helix LLM inference pipeline (live Layer 5)</w:t>
      </w:r>
      <w:r>
        <w:br/>
      </w:r>
      <w:r>
        <w:rPr>
          <w:rStyle w:val="VerbatimChar"/>
          <w:lang w:val="en"/>
        </w:rPr>
        <w:t xml:space="preserve">│   ├── layer_6_cluster.md             Distributed inference cluster (live Layer 6)</w:t>
      </w:r>
      <w:r>
        <w:br/>
      </w:r>
      <w:r>
        <w:rPr>
          <w:rStyle w:val="VerbatimChar"/>
          <w:lang w:val="en"/>
        </w:rPr>
        <w:t xml:space="preserve">│   └── contracts/                     Interface contracts between layers</w:t>
      </w:r>
      <w:r>
        <w:br/>
      </w:r>
      <w:r>
        <w:rPr>
          <w:rStyle w:val="VerbatimChar"/>
          <w:lang w:val="en"/>
        </w:rPr>
        <w:t xml:space="preserve">│       ├── spec_to_superspec.md       Spec-Kit → SuperSpec bridge contract</w:t>
      </w:r>
      <w:r>
        <w:br/>
      </w:r>
      <w:r>
        <w:rPr>
          <w:rStyle w:val="VerbatimChar"/>
          <w:lang w:val="en"/>
        </w:rPr>
        <w:t xml:space="preserve">│       ├── superspec_to_subagent.md   SuperSpec → Claude Code subagent dispatch contract (was superspec_to_mcp.md)</w:t>
      </w:r>
      <w:r>
        <w:br/>
      </w:r>
      <w:r>
        <w:rPr>
          <w:rStyle w:val="VerbatimChar"/>
          <w:lang w:val="en"/>
        </w:rPr>
        <w:t xml:space="preserve">│       ├── subagent_to_helix.md       Subagent → Helix LLM contract (was mcp_to_helix.md)</w:t>
      </w:r>
      <w:r>
        <w:br/>
      </w:r>
      <w:r>
        <w:rPr>
          <w:rStyle w:val="VerbatimChar"/>
          <w:lang w:val="en"/>
        </w:rPr>
        <w:t xml:space="preserve">│       └── helix_to_cluster.md        Helix LLM → llama.cpp RPC contract</w:t>
      </w:r>
      <w:r>
        <w:br/>
      </w:r>
      <w:r>
        <w:rPr>
          <w:rStyle w:val="VerbatimChar"/>
          <w:lang w:val="en"/>
        </w:rPr>
        <w:t xml:space="preserve">│</w:t>
      </w:r>
      <w:r>
        <w:br/>
      </w:r>
      <w:r>
        <w:rPr>
          <w:rStyle w:val="VerbatimChar"/>
          <w:lang w:val="en"/>
        </w:rPr>
        <w:t xml:space="preserve">├── 02_extensions/</w:t>
      </w:r>
      <w:r>
        <w:br/>
      </w:r>
      <w:r>
        <w:rPr>
          <w:rStyle w:val="VerbatimChar"/>
          <w:lang w:val="en"/>
        </w:rPr>
        <w:t xml:space="preserve">│   ├── README.md                      Extensions overview + installation guide</w:t>
      </w:r>
      <w:r>
        <w:br/>
      </w:r>
      <w:r>
        <w:rPr>
          <w:rStyle w:val="VerbatimChar"/>
          <w:lang w:val="en"/>
        </w:rPr>
        <w:t xml:space="preserve">│   ├── speckit_bridge_skills/         Extended Spec-Kit skills for bridge integration</w:t>
      </w:r>
      <w:r>
        <w:br/>
      </w:r>
      <w:r>
        <w:rPr>
          <w:rStyle w:val="VerbatimChar"/>
          <w:lang w:val="en"/>
        </w:rPr>
        <w:t xml:space="preserve">│   ├── skill_manifests/               Per-skill manifest files</w:t>
      </w:r>
      <w:r>
        <w:br/>
      </w:r>
      <w:r>
        <w:rPr>
          <w:rStyle w:val="VerbatimChar"/>
          <w:lang w:val="en"/>
        </w:rPr>
        <w:t xml:space="preserve">│   └── constitution_registry.yaml     Action registry entries for bridge commands</w:t>
      </w:r>
      <w:r>
        <w:br/>
      </w:r>
      <w:r>
        <w:rPr>
          <w:rStyle w:val="VerbatimChar"/>
          <w:lang w:val="en"/>
        </w:rPr>
        <w:t xml:space="preserve">│</w:t>
      </w:r>
      <w:r>
        <w:br/>
      </w:r>
      <w:r>
        <w:rPr>
          <w:rStyle w:val="VerbatimChar"/>
          <w:lang w:val="en"/>
        </w:rPr>
        <w:t xml:space="preserve">├── 03_helix_llm/</w:t>
      </w:r>
      <w:r>
        <w:br/>
      </w:r>
      <w:r>
        <w:rPr>
          <w:rStyle w:val="VerbatimChar"/>
          <w:lang w:val="en"/>
        </w:rPr>
        <w:t xml:space="preserve">│   ├── README.md                      Helix LLM integration guide</w:t>
      </w:r>
      <w:r>
        <w:br/>
      </w:r>
      <w:r>
        <w:rPr>
          <w:rStyle w:val="VerbatimChar"/>
          <w:lang w:val="en"/>
        </w:rPr>
        <w:t xml:space="preserve">│   ├── gateway/                       Gateway configuration + deployment</w:t>
      </w:r>
      <w:r>
        <w:br/>
      </w:r>
      <w:r>
        <w:rPr>
          <w:rStyle w:val="VerbatimChar"/>
          <w:lang w:val="en"/>
        </w:rPr>
        <w:t xml:space="preserve">│   ├── brain/                         Prompt templates (per skill per model)</w:t>
      </w:r>
      <w:r>
        <w:br/>
      </w:r>
      <w:r>
        <w:rPr>
          <w:rStyle w:val="VerbatimChar"/>
          <w:lang w:val="en"/>
        </w:rPr>
        <w:t xml:space="preserve">│   ├── knowledge/                     RAG pipeline configuration</w:t>
      </w:r>
      <w:r>
        <w:br/>
      </w:r>
      <w:r>
        <w:rPr>
          <w:rStyle w:val="VerbatimChar"/>
          <w:lang w:val="en"/>
        </w:rPr>
        <w:t xml:space="preserve">│   ├── agents/                        Agent orchestration engine</w:t>
      </w:r>
      <w:r>
        <w:br/>
      </w:r>
      <w:r>
        <w:rPr>
          <w:rStyle w:val="VerbatimChar"/>
          <w:lang w:val="en"/>
        </w:rPr>
        <w:t xml:space="preserve">│   └── rpc_backend/                   llama.cpp RPC node configuration</w:t>
      </w:r>
      <w:r>
        <w:br/>
      </w:r>
      <w:r>
        <w:rPr>
          <w:rStyle w:val="VerbatimChar"/>
          <w:lang w:val="en"/>
        </w:rPr>
        <w:t xml:space="preserve">│</w:t>
      </w:r>
      <w:r>
        <w:br/>
      </w:r>
      <w:r>
        <w:rPr>
          <w:rStyle w:val="VerbatimChar"/>
          <w:lang w:val="en"/>
        </w:rPr>
        <w:t xml:space="preserve">├── 04_tdd_qa/</w:t>
      </w:r>
      <w:r>
        <w:br/>
      </w:r>
      <w:r>
        <w:rPr>
          <w:rStyle w:val="VerbatimChar"/>
          <w:lang w:val="en"/>
        </w:rPr>
        <w:t xml:space="preserve">│   ├── README.md                      TDD + QA pipeline guide</w:t>
      </w:r>
      <w:r>
        <w:br/>
      </w:r>
      <w:r>
        <w:rPr>
          <w:rStyle w:val="VerbatimChar"/>
          <w:lang w:val="en"/>
        </w:rPr>
        <w:t xml:space="preserve">│   ├── red_green_pipeline.md          RED→GREEN verdict pipeline specification</w:t>
      </w:r>
      <w:r>
        <w:br/>
      </w:r>
      <w:r>
        <w:rPr>
          <w:rStyle w:val="VerbatimChar"/>
          <w:lang w:val="en"/>
        </w:rPr>
        <w:t xml:space="preserve">│   ├── four_layer_coverage.md         Four-layer coverage per §11.4.4(b)</w:t>
      </w:r>
      <w:r>
        <w:br/>
      </w:r>
      <w:r>
        <w:rPr>
          <w:rStyle w:val="VerbatimChar"/>
          <w:lang w:val="en"/>
        </w:rPr>
        <w:t xml:space="preserve">│   ├── helixqa_integration.md         HelixQA Challenge bank wiring</w:t>
      </w:r>
      <w:r>
        <w:br/>
      </w:r>
      <w:r>
        <w:rPr>
          <w:rStyle w:val="VerbatimChar"/>
          <w:lang w:val="en"/>
        </w:rPr>
        <w:t xml:space="preserve">│   └── quality_gates.md              Quality-gate configuration + thresholds</w:t>
      </w:r>
      <w:r>
        <w:br/>
      </w:r>
      <w:r>
        <w:rPr>
          <w:rStyle w:val="VerbatimChar"/>
          <w:lang w:val="en"/>
        </w:rPr>
        <w:t xml:space="preserve">│</w:t>
      </w:r>
      <w:r>
        <w:br/>
      </w:r>
      <w:r>
        <w:rPr>
          <w:rStyle w:val="VerbatimChar"/>
          <w:lang w:val="en"/>
        </w:rPr>
        <w:t xml:space="preserve">├── 05_deployment/</w:t>
      </w:r>
      <w:r>
        <w:br/>
      </w:r>
      <w:r>
        <w:rPr>
          <w:rStyle w:val="VerbatimChar"/>
          <w:lang w:val="en"/>
        </w:rPr>
        <w:t xml:space="preserve">│   ├── README.md                      Deployment guide</w:t>
      </w:r>
      <w:r>
        <w:br/>
      </w:r>
      <w:r>
        <w:rPr>
          <w:rStyle w:val="VerbatimChar"/>
          <w:lang w:val="en"/>
        </w:rPr>
        <w:t xml:space="preserve">│   ├── podman_compose/                podman-compose definitions for all services</w:t>
      </w:r>
      <w:r>
        <w:br/>
      </w:r>
      <w:r>
        <w:rPr>
          <w:rStyle w:val="VerbatimChar"/>
          <w:lang w:val="en"/>
        </w:rPr>
        <w:t xml:space="preserve">│   ├── health_monitoring/             Health-check scripts + dashboards</w:t>
      </w:r>
      <w:r>
        <w:br/>
      </w:r>
      <w:r>
        <w:rPr>
          <w:rStyle w:val="VerbatimChar"/>
          <w:lang w:val="en"/>
        </w:rPr>
        <w:t xml:space="preserve">│   ├── backup_restore/                Backup/restore procedures</w:t>
      </w:r>
      <w:r>
        <w:br/>
      </w:r>
      <w:r>
        <w:rPr>
          <w:rStyle w:val="VerbatimChar"/>
          <w:lang w:val="en"/>
        </w:rPr>
        <w:t xml:space="preserve">│   └── cluster_provisioning/          Multi-node cluster setup automation</w:t>
      </w:r>
      <w:r>
        <w:br/>
      </w:r>
      <w:r>
        <w:rPr>
          <w:rStyle w:val="VerbatimChar"/>
          <w:lang w:val="en"/>
        </w:rPr>
        <w:t xml:space="preserve">│</w:t>
      </w:r>
      <w:r>
        <w:br/>
      </w:r>
      <w:r>
        <w:rPr>
          <w:rStyle w:val="VerbatimChar"/>
          <w:lang w:val="en"/>
        </w:rPr>
        <w:t xml:space="preserve">├── 06_risk/</w:t>
      </w:r>
      <w:r>
        <w:br/>
      </w:r>
      <w:r>
        <w:rPr>
          <w:rStyle w:val="VerbatimChar"/>
          <w:lang w:val="en"/>
        </w:rPr>
        <w:t xml:space="preserve">│   ├── README.md                      Risk management guide</w:t>
      </w:r>
      <w:r>
        <w:br/>
      </w:r>
      <w:r>
        <w:rPr>
          <w:rStyle w:val="VerbatimChar"/>
          <w:lang w:val="en"/>
        </w:rPr>
        <w:t xml:space="preserve">│   ├── risk_register.md               Enumerated risks with severity + mitigation</w:t>
      </w:r>
      <w:r>
        <w:br/>
      </w:r>
      <w:r>
        <w:rPr>
          <w:rStyle w:val="VerbatimChar"/>
          <w:lang w:val="en"/>
        </w:rPr>
        <w:t xml:space="preserve">│   ├── failure_modes.md               Failure-mode analysis per component</w:t>
      </w:r>
      <w:r>
        <w:br/>
      </w:r>
      <w:r>
        <w:rPr>
          <w:rStyle w:val="VerbatimChar"/>
          <w:lang w:val="en"/>
        </w:rPr>
        <w:t xml:space="preserve">│   ├── circuit_breakers.md            Circuit-breaker design + thresholds</w:t>
      </w:r>
      <w:r>
        <w:br/>
      </w:r>
      <w:r>
        <w:rPr>
          <w:rStyle w:val="VerbatimChar"/>
          <w:lang w:val="en"/>
        </w:rPr>
        <w:t xml:space="preserve">│   ├── fallback_chains.md             Fallback chains (local→remote→cloud)</w:t>
      </w:r>
      <w:r>
        <w:br/>
      </w:r>
      <w:r>
        <w:rPr>
          <w:rStyle w:val="VerbatimChar"/>
          <w:lang w:val="en"/>
        </w:rPr>
        <w:t xml:space="preserve">│   └── rollback_procedures.md         Rollback procedures per scenario</w:t>
      </w:r>
      <w:r>
        <w:br/>
      </w:r>
      <w:r>
        <w:rPr>
          <w:rStyle w:val="VerbatimChar"/>
          <w:lang w:val="en"/>
        </w:rPr>
        <w:t xml:space="preserve">│</w:t>
      </w:r>
      <w:r>
        <w:br/>
      </w:r>
      <w:r>
        <w:rPr>
          <w:rStyle w:val="VerbatimChar"/>
          <w:lang w:val="en"/>
        </w:rPr>
        <w:t xml:space="preserve">└── poc/</w:t>
      </w:r>
      <w:r>
        <w:br/>
      </w:r>
      <w:r>
        <w:rPr>
          <w:rStyle w:val="VerbatimChar"/>
          <w:lang w:val="en"/>
        </w:rPr>
        <w:t xml:space="preserve">    ├── README.md                      POC walkthrough</w:t>
      </w:r>
      <w:r>
        <w:br/>
      </w:r>
      <w:r>
        <w:rPr>
          <w:rStyle w:val="VerbatimChar"/>
          <w:lang w:val="en"/>
        </w:rPr>
        <w:t xml:space="preserve">    ├── feature_trace.md               Sample feature lifecycle trace (end-to-end)</w:t>
      </w:r>
      <w:r>
        <w:br/>
      </w:r>
      <w:r>
        <w:rPr>
          <w:rStyle w:val="VerbatimChar"/>
          <w:lang w:val="en"/>
        </w:rPr>
        <w:t xml:space="preserve">    ├── benchmarks.md                  Performance benchmarks</w:t>
      </w:r>
      <w:r>
        <w:br/>
      </w:r>
      <w:r>
        <w:rPr>
          <w:rStyle w:val="VerbatimChar"/>
          <w:lang w:val="en"/>
        </w:rPr>
        <w:t xml:space="preserve">    └── limitations.md                 Known limitations + tracked migration items</w:t>
      </w:r>
    </w:p>
    <w:p>
      <w:r>
        <w:pict>
          <v:rect style="width:0;height:1.5pt" o:hralign="center" o:hrstd="t" o:hr="t"/>
        </w:pict>
      </w:r>
    </w:p>
    <w:bookmarkEnd w:id="58"/>
    <w:bookmarkStart w:id="64" w:name="references"/>
    <w:p>
      <w:pPr>
        <w:pStyle w:val="Heading2"/>
      </w:pPr>
      <w:r>
        <w:rPr>
          <w:lang w:val="en"/>
        </w:rPr>
        <w:t xml:space="preserve">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Spec-Kit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(SDD toolkit)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  <w:lang w:val="en"/>
                </w:rPr>
                <w:t xml:space="preserve">https://github.com/github/spec-kit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Spec-Kit core: specify, plan, tasks, implement lifecycle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Superpowers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(agent skills)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lang w:val="en"/>
                </w:rPr>
                <w:t xml:space="preserve">https://github.com/obra/superpowers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15+ agent skills: brainstorming, TDD, debugging, code review, refactoring,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SuperSpec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(SpecKit-Superpowers bridge)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  <w:lang w:val="en"/>
                </w:rPr>
                <w:t xml:space="preserve">https://github.com/WangX0111/superspec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Bridge orchestration: status, brainstorm, tasks, execute,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SuperB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(Spec-Kit discipline enforcement)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  <w:lang w:val="en"/>
                </w:rPr>
                <w:t xml:space="preserve">https://speckit-community.github.io/extensions/superb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Discipline gates: check, brainstorm, implementation-gate, critique, debug, 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Helix LLM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(distributed inference)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  <w:lang w:val="en"/>
                </w:rPr>
                <w:t xml:space="preserve">https://github.com/HelixDevelopment/helix_llm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Local-first distributed LLM inference: Gateway, Brain, Knowledge,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llama.cpp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(inference engine)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  <w:lang w:val="en"/>
                </w:rPr>
                <w:t xml:space="preserve">https://github.com/ggerganov/llama.cpp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RPC-server mode for distributed inference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Helix Constitution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(governance submodule)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  <w:lang w:val="en"/>
                </w:rPr>
                <w:t xml:space="preserve">git@github.com</w:t>
              </w:r>
            </w:hyperlink>
            <w:r>
              <w:rPr>
                <w:lang w:val="en"/>
              </w:rPr>
              <w:t xml:space="preserve">:HelixDevelopment/helix_constitution.git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Universal development mandates, mechanical enforcement, agent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MCP (Model Context Protocol)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lang w:val="en"/>
                </w:rPr>
                <w:t xml:space="preserve">https://modelcontextprotocol.io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Protocol for LLM-tool interoperability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Podman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(rootless containers)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lang w:val="en"/>
                </w:rPr>
                <w:t xml:space="preserve">https://podman.io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Rootless container runtime per §11.4.161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Claude Code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(CLI agent)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  <w:lang w:val="en"/>
                </w:rPr>
                <w:t xml:space="preserve">https://docs.anthropic.com/en/docs/claude-code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Primary CLI agent implementing the autonomous 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ATMOSphere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(consuming project)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  <w:lang w:val="en"/>
                </w:rPr>
                <w:t xml:space="preserve">git@github.com</w:t>
              </w:r>
            </w:hyperlink>
            <w:r>
              <w:rPr>
                <w:lang w:val="en"/>
              </w:rPr>
              <w:t xml:space="preserve">:vasic-digital/Android_15.git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Reference consuming project implementing the bridge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Constitution submodule 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constitution/docs/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(this repository)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Full constitutional mandates, agent rules, and project-independent extensions</w:t>
            </w:r>
          </w:p>
        </w:tc>
      </w:tr>
    </w:tbl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35" Target="APPENDIX.md" TargetMode="External" /><Relationship Type="http://schemas.openxmlformats.org/officeDocument/2006/relationships/hyperlink" Id="rId36" Target="CONSTITUTION_INTEGRATION.md" TargetMode="External" /><Relationship Type="http://schemas.openxmlformats.org/officeDocument/2006/relationships/hyperlink" Id="rId37" Target="EXTENSION_DEVELOPMENT.md" TargetMode="External" /><Relationship Type="http://schemas.openxmlformats.org/officeDocument/2006/relationships/hyperlink" Id="rId38" Target="IMPLEMENTATION_PLAN.md" TargetMode="External" /><Relationship Type="http://schemas.openxmlformats.org/officeDocument/2006/relationships/hyperlink" Id="rId39" Target="NANO_TASK_ENGINE.md" TargetMode="External" /><Relationship Type="http://schemas.openxmlformats.org/officeDocument/2006/relationships/hyperlink" Id="rId40" Target="SECURITY.md" TargetMode="External" /><Relationship Type="http://schemas.openxmlformats.org/officeDocument/2006/relationships/hyperlink" Id="rId41" Target="TDD_INTEGRATION.md" TargetMode="External" /><Relationship Type="http://schemas.openxmlformats.org/officeDocument/2006/relationships/hyperlink" Id="rId63" Target="https://docs.anthropic.com/en/docs/claude-code" TargetMode="External" /><Relationship Type="http://schemas.openxmlformats.org/officeDocument/2006/relationships/hyperlink" Id="rId14" Target="https://github.com/HelixDevelopment/helix_llm" TargetMode="External" /><Relationship Type="http://schemas.openxmlformats.org/officeDocument/2006/relationships/hyperlink" Id="rId12" Target="https://github.com/WangX0111/superspec" TargetMode="External" /><Relationship Type="http://schemas.openxmlformats.org/officeDocument/2006/relationships/hyperlink" Id="rId59" Target="https://github.com/ggerganov/llama.cpp" TargetMode="External" /><Relationship Type="http://schemas.openxmlformats.org/officeDocument/2006/relationships/hyperlink" Id="rId10" Target="https://github.com/github/spec-kit" TargetMode="External" /><Relationship Type="http://schemas.openxmlformats.org/officeDocument/2006/relationships/hyperlink" Id="rId11" Target="https://github.com/obra/superpowers" TargetMode="External" /><Relationship Type="http://schemas.openxmlformats.org/officeDocument/2006/relationships/hyperlink" Id="rId61" Target="https://modelcontextprotocol.io" TargetMode="External" /><Relationship Type="http://schemas.openxmlformats.org/officeDocument/2006/relationships/hyperlink" Id="rId62" Target="https://podman.io" TargetMode="External" /><Relationship Type="http://schemas.openxmlformats.org/officeDocument/2006/relationships/hyperlink" Id="rId13" Target="https://speckit-community.github.io/extensions/superb" TargetMode="External" /><Relationship Type="http://schemas.openxmlformats.org/officeDocument/2006/relationships/hyperlink" Id="rId60" Target="mailto:git@github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PPENDIX.md" TargetMode="External" /><Relationship Type="http://schemas.openxmlformats.org/officeDocument/2006/relationships/hyperlink" Id="rId36" Target="CONSTITUTION_INTEGRATION.md" TargetMode="External" /><Relationship Type="http://schemas.openxmlformats.org/officeDocument/2006/relationships/hyperlink" Id="rId37" Target="EXTENSION_DEVELOPMENT.md" TargetMode="External" /><Relationship Type="http://schemas.openxmlformats.org/officeDocument/2006/relationships/hyperlink" Id="rId38" Target="IMPLEMENTATION_PLAN.md" TargetMode="External" /><Relationship Type="http://schemas.openxmlformats.org/officeDocument/2006/relationships/hyperlink" Id="rId39" Target="NANO_TASK_ENGINE.md" TargetMode="External" /><Relationship Type="http://schemas.openxmlformats.org/officeDocument/2006/relationships/hyperlink" Id="rId40" Target="SECURITY.md" TargetMode="External" /><Relationship Type="http://schemas.openxmlformats.org/officeDocument/2006/relationships/hyperlink" Id="rId41" Target="TDD_INTEGRATION.md" TargetMode="External" /><Relationship Type="http://schemas.openxmlformats.org/officeDocument/2006/relationships/hyperlink" Id="rId63" Target="https://docs.anthropic.com/en/docs/claude-code" TargetMode="External" /><Relationship Type="http://schemas.openxmlformats.org/officeDocument/2006/relationships/hyperlink" Id="rId14" Target="https://github.com/HelixDevelopment/helix_llm" TargetMode="External" /><Relationship Type="http://schemas.openxmlformats.org/officeDocument/2006/relationships/hyperlink" Id="rId12" Target="https://github.com/WangX0111/superspec" TargetMode="External" /><Relationship Type="http://schemas.openxmlformats.org/officeDocument/2006/relationships/hyperlink" Id="rId59" Target="https://github.com/ggerganov/llama.cpp" TargetMode="External" /><Relationship Type="http://schemas.openxmlformats.org/officeDocument/2006/relationships/hyperlink" Id="rId10" Target="https://github.com/github/spec-kit" TargetMode="External" /><Relationship Type="http://schemas.openxmlformats.org/officeDocument/2006/relationships/hyperlink" Id="rId11" Target="https://github.com/obra/superpowers" TargetMode="External" /><Relationship Type="http://schemas.openxmlformats.org/officeDocument/2006/relationships/hyperlink" Id="rId61" Target="https://modelcontextprotocol.io" TargetMode="External" /><Relationship Type="http://schemas.openxmlformats.org/officeDocument/2006/relationships/hyperlink" Id="rId62" Target="https://podman.io" TargetMode="External" /><Relationship Type="http://schemas.openxmlformats.org/officeDocument/2006/relationships/hyperlink" Id="rId13" Target="https://speckit-community.github.io/extensions/superb" TargetMode="External" /><Relationship Type="http://schemas.openxmlformats.org/officeDocument/2006/relationships/hyperlink" Id="rId60" Target="mailto:git@github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2026-09-23T01:14:46Z</dcterms:created>
  <dcterms:modified xsi:type="dcterms:W3CDTF">2026-09-23T01:14:46Z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