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66</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2026-09-24T12:03:59Z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84">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92"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 OWASP ZAP + gitleaks + Trivy extension (operator mandate, 2026-09-18).</w:t>
      </w:r>
      <w:r>
        <w:t xml:space="preserve"> </w:t>
      </w:r>
      <w:r>
        <w:t xml:space="preserve">Compact summary: extends §11.4.184's SonarQube tooling mandate to four more scanners, all consumed BY REFERENCE from this constitution submodule's</w:t>
      </w:r>
      <w:r>
        <w:t xml:space="preserve"> </w:t>
      </w:r>
      <w:r>
        <w:rPr>
          <w:rStyle w:val="VerbatimChar"/>
        </w:rPr>
        <w:t xml:space="preserve">scripts/&lt;tool&gt;/</w:t>
      </w:r>
      <w:r>
        <w:t xml:space="preserve"> </w:t>
      </w:r>
      <w:r>
        <w:t xml:space="preserve">trees (never copied per project, same §11.4.28/§11.4.80-style inheritance as SonarQube): (1)</w:t>
      </w:r>
      <w:r>
        <w:t xml:space="preserve"> </w:t>
      </w:r>
      <w:r>
        <w:rPr>
          <w:b/>
          <w:bCs/>
        </w:rPr>
        <w:t xml:space="preserve">gitleaks</w:t>
      </w:r>
      <w:r>
        <w:t xml:space="preserve"> </w:t>
      </w:r>
      <w:r>
        <w:t xml:space="preserve">(secrets) and (2)</w:t>
      </w:r>
      <w:r>
        <w:t xml:space="preserve"> </w:t>
      </w:r>
      <w:r>
        <w:rPr>
          <w:b/>
          <w:bCs/>
        </w:rPr>
        <w:t xml:space="preserve">Trivy</w:t>
      </w:r>
      <w:r>
        <w:t xml:space="preserve"> </w:t>
      </w:r>
      <w:r>
        <w:t xml:space="preserve">(dependency/container/IaC vulns) — fully open-source, no account, install-check GREEN required, release blocker; (3)</w:t>
      </w:r>
      <w:r>
        <w:t xml:space="preserve"> </w:t>
      </w:r>
      <w:r>
        <w:rPr>
          <w:b/>
          <w:bCs/>
        </w:rPr>
        <w:t xml:space="preserve">OWASP ZAP</w:t>
      </w:r>
      <w:r>
        <w:t xml:space="preserve"> </w:t>
      </w:r>
      <w:r>
        <w:t xml:space="preserve">(DAST) — fully open-source, runs as a local rootless-podman container (§11.4.161), no SaaS dependency, release blocker; (4)</w:t>
      </w:r>
      <w:r>
        <w:t xml:space="preserve"> </w:t>
      </w:r>
      <w:r>
        <w:rPr>
          <w:b/>
          <w:bCs/>
        </w:rPr>
        <w:t xml:space="preserve">HawkScan</w:t>
      </w:r>
      <w:r>
        <w:t xml:space="preserve"> </w:t>
      </w:r>
      <w:r>
        <w:t xml:space="preserve">(DAST, StackHawk) — the ONE SaaS-backed tool in this set, no fully-local mode exists, requires an operator-only free-tier signup at</w:t>
      </w:r>
      <w:r>
        <w:t xml:space="preserve"> </w:t>
      </w:r>
      <w:r>
        <w:rPr>
          <w:rStyle w:val="VerbatimChar"/>
        </w:rPr>
        <w:t xml:space="preserve">app.stackhawk.com</w:t>
      </w:r>
      <w:r>
        <w:t xml:space="preserve"> </w:t>
      </w:r>
      <w:r>
        <w:t xml:space="preserve">PLUS a per-project "Application" creation for its</w:t>
      </w:r>
      <w:r>
        <w:t xml:space="preserve"> </w:t>
      </w:r>
      <w:r>
        <w:rPr>
          <w:rStyle w:val="VerbatimChar"/>
        </w:rPr>
        <w:t xml:space="preserve">applicationId</w:t>
      </w:r>
      <w:r>
        <w:t xml:space="preserve"> </w:t>
      </w:r>
      <w:r>
        <w:t xml:space="preserve">— neither automatable by any agent;</w:t>
      </w:r>
      <w:r>
        <w:t xml:space="preserve"> </w:t>
      </w:r>
      <w:r>
        <w:rPr>
          <w:rStyle w:val="VerbatimChar"/>
        </w:rPr>
        <w:t xml:space="preserve">scripts/hawkscan/run.sh</w:t>
      </w:r>
      <w:r>
        <w:t xml:space="preserve"> </w:t>
      </w:r>
      <w:r>
        <w:t xml:space="preserve">MUST fail OPEN (exit 0 with a loud non-blocking warning) whenever</w:t>
      </w:r>
      <w:r>
        <w:t xml:space="preserve"> </w:t>
      </w:r>
      <w:r>
        <w:rPr>
          <w:rStyle w:val="VerbatimChar"/>
        </w:rPr>
        <w:t xml:space="preserve">HAWK_API_KEY</w:t>
      </w:r>
      <w:r>
        <w:t xml:space="preserve"> </w:t>
      </w:r>
      <w:r>
        <w:t xml:space="preserve">is unset or the</w:t>
      </w:r>
      <w:r>
        <w:t xml:space="preserve"> </w:t>
      </w:r>
      <w:r>
        <w:rPr>
          <w:rStyle w:val="VerbatimChar"/>
        </w:rPr>
        <w:t xml:space="preserve">applicationId</w:t>
      </w:r>
      <w:r>
        <w:t xml:space="preserve"> </w:t>
      </w:r>
      <w:r>
        <w:t xml:space="preserve">placeholder remains, never fail closed, and a missing third-party credential is an operator setup gap NEVER a build/gate failure. None of the four is declared in</w:t>
      </w:r>
      <w:r>
        <w:t xml:space="preserve"> </w:t>
      </w:r>
      <w:r>
        <w:rPr>
          <w:rStyle w:val="VerbatimChar"/>
        </w:rPr>
        <w:t xml:space="preserve">helix-deps.yaml</w:t>
      </w:r>
      <w:r>
        <w:t xml:space="preserve"> </w:t>
      </w:r>
      <w:r>
        <w:t xml:space="preserve">(§11.4.31's schema is git-clonable-source-only; none of these four is one). Semgrep is deliberately NOT added here — §11.4.166's repeal in favor of SonarQube stands, unreversed. Step-by-step key-acquisition guides live at</w:t>
      </w:r>
      <w:r>
        <w:t xml:space="preserve"> </w:t>
      </w:r>
      <w:r>
        <w:rPr>
          <w:rStyle w:val="VerbatimChar"/>
        </w:rPr>
        <w:t xml:space="preserve">scripts/hawkscan/README.md</w:t>
      </w:r>
      <w:r>
        <w:t xml:space="preserve">. Classification: universal (§11.4.17). Composes §11.4.184/.166/.31/.28/.80/.161/.10/.6.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unchanged — same anchor) + recommended gates</w:t>
      </w:r>
      <w:r>
        <w:t xml:space="preserve"> </w:t>
      </w:r>
      <w:r>
        <w:rPr>
          <w:rStyle w:val="VerbatimChar"/>
        </w:rPr>
        <w:t xml:space="preserve">CM-GITLEAKS-INSTALLED</w:t>
      </w:r>
      <w:r>
        <w:t xml:space="preserve"> </w:t>
      </w:r>
      <w:r>
        <w:t xml:space="preserve">/</w:t>
      </w:r>
      <w:r>
        <w:t xml:space="preserve"> </w:t>
      </w:r>
      <w:r>
        <w:rPr>
          <w:rStyle w:val="VerbatimChar"/>
        </w:rPr>
        <w:t xml:space="preserve">CM-TRIVY-INSTALLED</w:t>
      </w:r>
      <w:r>
        <w:t xml:space="preserve"> </w:t>
      </w:r>
      <w:r>
        <w:t xml:space="preserve">/</w:t>
      </w:r>
      <w:r>
        <w:t xml:space="preserve"> </w:t>
      </w:r>
      <w:r>
        <w:rPr>
          <w:rStyle w:val="VerbatimChar"/>
        </w:rPr>
        <w:t xml:space="preserve">CM-ZAP-CONTAINER-AVAILABLE</w:t>
      </w:r>
      <w:r>
        <w:t xml:space="preserve"> </w:t>
      </w:r>
      <w:r>
        <w:t xml:space="preserve">/</w:t>
      </w:r>
      <w:r>
        <w:t xml:space="preserve"> </w:t>
      </w:r>
      <w:r>
        <w:rPr>
          <w:rStyle w:val="VerbatimChar"/>
        </w:rPr>
        <w:t xml:space="preserve">CM-HAWKSCAN-SCAFFOLDED</w:t>
      </w:r>
      <w:r>
        <w:t xml:space="preserve"> </w:t>
      </w:r>
      <w:r>
        <w:t xml:space="preserve">(HawkScan's gate proves fail-open scaffolding, NEVER a completed scan) + paired §1.1 mutations (move a tool off PATH → its install-check FAILs; neuter</w:t>
      </w:r>
      <w:r>
        <w:t xml:space="preserve"> </w:t>
      </w:r>
      <w:r>
        <w:rPr>
          <w:rStyle w:val="VerbatimChar"/>
        </w:rPr>
        <w:t xml:space="preserve">hawkscan/run.sh</w:t>
      </w:r>
      <w:r>
        <w:t xml:space="preserve">'s credential guard so it runs with no key → the mutation proof FAILs). Honest boundary §11.4.6 — this clause mandates tooling PRESENCE and local runnability, not that any scan ran or any finding was triaged; HawkScan can never be claimed "configured" by an agent alone.</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§11.4.184(I). Non-compliance is a release blocker for gitleaks/Trivy/ZAP; HawkScan's bar is "correctly scaffolded with a fail-open guard" until an operator completes the two manual account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Fable at</w:t>
      </w:r>
      <w:r>
        <w:t xml:space="preserve"> </w:t>
      </w:r>
      <w:r>
        <w:rPr>
          <w:rStyle w:val="VerbatimChar"/>
        </w:rPr>
        <w:t xml:space="preserve">xhigh</w:t>
      </w:r>
      <w:r>
        <w:t xml:space="preserve">, Opus</w:t>
      </w:r>
      <w:r>
        <w:t xml:space="preserve"> </w:t>
      </w:r>
      <w:r>
        <w:rPr>
          <w:rStyle w:val="VerbatimChar"/>
        </w:rPr>
        <w:t xml:space="preserve">xhigh</w:t>
      </w:r>
      <w:r>
        <w:t xml:space="preserve"> </w:t>
      </w:r>
      <w:r>
        <w:t xml:space="preserve">on genuine Fable-unavailability)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87"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8"/>
        </w:numPr>
      </w:pPr>
      <w:r>
        <w:t xml:space="preserve">Challenges —</w:t>
      </w:r>
      <w:r>
        <w:t xml:space="preserve"> </w:t>
      </w:r>
      <w:r>
        <w:rPr>
          <w:rStyle w:val="VerbatimChar"/>
        </w:rPr>
        <w:t xml:space="preserve">git@github.com:vasic-digital/Challenges.git</w:t>
      </w:r>
    </w:p>
    <w:p>
      <w:pPr>
        <w:pStyle w:val="Compact"/>
        <w:numPr>
          <w:ilvl w:val="0"/>
          <w:numId w:val="1008"/>
        </w:numPr>
      </w:pPr>
      <w:r>
        <w:t xml:space="preserve">HelixQA —</w:t>
      </w:r>
      <w:r>
        <w:t xml:space="preserve"> </w:t>
      </w:r>
      <w:r>
        <w:rPr>
          <w:rStyle w:val="VerbatimChar"/>
        </w:rPr>
        <w:t xml:space="preserve">git@github.com:HelixDevelopment/HelixQA.git</w:t>
      </w:r>
    </w:p>
    <w:p>
      <w:pPr>
        <w:pStyle w:val="Compact"/>
        <w:numPr>
          <w:ilvl w:val="0"/>
          <w:numId w:val="1008"/>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87"/>
    <w:bookmarkStart w:id="88"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88"/>
    <w:bookmarkStart w:id="89"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89"/>
    <w:bookmarkStart w:id="90"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90"/>
    <w:bookmarkStart w:id="91"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(User mandate, 2026-09-07).</w:t>
      </w:r>
      <w:r>
        <w:t xml:space="preserve"> </w:t>
      </w:r>
      <w:r>
        <w:t xml:space="preserve">Cascade reference (short form): the ACTIVE capability surface (Agent Skills, plugins, extensions, tool sets) MUST be the MINIMUM genuinely needed at that moment, with everything else inactive by default and activatable ON DEMAND — a static all-on set is paid for in every turn of every session (measured 2026-09-07, Claude Code 2.1.263: a 955-skill pool renders as 29,153 B / ~7,288 tok of NAMES per turn, or 101,279 B / ~25,319 tok with descriptions — a 3.5x render-mode cliff the project does not control; byte counts exact, token conversion a labelled bytes/4 estimate). ALL hold: (A) a deliberately small declared</w:t>
      </w:r>
      <w:r>
        <w:t xml:space="preserve"> </w:t>
      </w:r>
      <w:r>
        <w:rPr>
          <w:rStyle w:val="VerbatimChar"/>
        </w:rPr>
        <w:t xml:space="preserve">core</w:t>
      </w:r>
      <w:r>
        <w:t xml:space="preserve">, everything else on demand, the manifest supplied as consumer DATA (§11.4.35); (B) DISCOVERABILITY IS NEVER TRADED FOR TOKENS — a deactivated capability stays findable via an always-available index and §11.4.102(B) still binds unconditionally; (C) FAIL SAFE NEVER SILENT (§11.4.201) — a failed activation says so explicitly, exits non-zero, and leaves nothing dangling, so the agent never believes it holds a tool it does not; (D) CONCURRENCY-SAFE reference counting (§11.4.119/§11.4.176/§11.4.180/§11.4.174) so one session never strips a capability another live session is using; (E) HONEST ASYMMETRY — built on PROVEN platform behaviour, not documented behaviour (measured: activation hot-loads mid-session, deactivation does NOT hot-unload; and</w:t>
      </w:r>
      <w:r>
        <w:t xml:space="preserve"> </w:t>
      </w:r>
      <w:r>
        <w:rPr>
          <w:rStyle w:val="VerbatimChar"/>
        </w:rPr>
        <w:t xml:space="preserve">permissions.deny</w:t>
      </w:r>
      <w:r>
        <w:t xml:space="preserve"> </w:t>
      </w:r>
      <w:r>
        <w:rPr>
          <w:rStyle w:val="VerbatimChar"/>
        </w:rPr>
        <w:t xml:space="preserve">Skill(name)</w:t>
      </w:r>
      <w:r>
        <w:t xml:space="preserve"> </w:t>
      </w:r>
      <w:r>
        <w:t xml:space="preserve">blocks invocation WITHOUT removing the rendered entry, saving zero tokens — a first-party mechanism must be TESTED for the property relied on, never assumed, so §11.4.74 is satisfied by evidence); (F) a BUDGET GATE bounds the active surface in BOTH render modes so an upstream switch to description-eager rendering breaks LOUDLY; (G) BOTH MODES — the engine lives in the constitution submodule (§11.4.28/§11.4.80/§11.4.177, by reference never copied) yet a project WITHOUT the submodule still gets a working command or an HONEST LOUD refusal with a distinct exit code naming what is unavailable, why, where it looked and what still works — never a silent no-op (REQ-NOTE-0001); (H) PRUNE-TO-CORE IS THE DEFAULT and is NOT a §11.4.122 removal (operator decision 2026-09-07) — session-init DEMOTES every non-core capability rather than merely raising</w:t>
      </w:r>
      <w:r>
        <w:t xml:space="preserve"> </w:t>
      </w:r>
      <w:r>
        <w:rPr>
          <w:rStyle w:val="VerbatimChar"/>
        </w:rPr>
        <w:t xml:space="preserve">core</w:t>
      </w:r>
      <w:r>
        <w:t xml:space="preserve"> </w:t>
      </w:r>
      <w:r>
        <w:t xml:space="preserve">(raise-only satisfies (A) in letter and voids it in substance: the surface grows monotonically as capabilities accumulate; measured on the reference project 19 active / 422 B / ~105 tok-per-turn raise-only vs 3 active / 65 B / ~16 tok-per-turn prune-by-default), and it is NOT the silent removal §11.4.122 forbids because all three reversibility properties hold BY CONSTRUCTION — LISTED (the always-core catalogue of (B) still shows every pruned capability), ACTIVATABLE (one command returns it, hot-loading per (E)), NOT DELETED (a link-style activation loses only the LINK with its target untouched, and a sole-copy capability is MOVED to a preserved store that is itself a searched source — zero bytes destroyed), so a pruned capability is dormant and one command away, materially unlike dropping a component from a build; an unsafe demotion — another live session's claim per (D), a name collision in the preserved store (never clobber preserved content, §9.2), a move that fails or lands unreadable (it is REVERTED), or a capability that would not be re-activatable afterwards — MUST refuse LOUDLY and leave it ACTIVE per (C); relocation MUST be relocation-SAFE (path-relative references inside a capability re-pointed at the identical resolved target before the move, the post-move readability check the backstop that refuses and reverts); an EXPLICIT, DOCUMENTED opt-out MUST exist at session scope (an environment override) and project scope (a manifest flag), session scope winning, because a mechanism with no way out gets worked around destructively; and where the engine is unreachable pruning inherits (G)'s honest refusal — a session is NEVER left silently holding fewer capabilities than it believes it has. Honest boundary (§11.4.6): this reduces the cost of the capability LIST, not of a skill BODY once invoked, is never a licence to hide a capability the task needed, and clause (H) inherits (E)'s measured asymmetry — the saving lands at the next session start for anything the platform already cached, so prune runs AT session initialisation and its in-session effect is never overclaimed.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(after a prune every demoted capability is still LISTED, still ACTIVATABLE, and its content byte-identical to its pre-prune state; an unsafe demotion refuses and leaves the capability ACTIVE) + paired §1.1 mutation (make the demotion DESTRUCTIVE, or strip the relocation-safety step, or strip the other-live-session claim check → the prune gate MUST FAIL).</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§11.4.272 — the full mandate text is canonical there and is inherited by reference (CONST-059 / §11.4.35). Non-compliance is a release blocker.</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Forensic anchor: FIFTEEN instances in one session where an ad-hoc measurement returned a confident, plausible, actionable result that was an artefact of the instrument, not a property of the system — a pattern matching only one of two block-opener forms (manufacturing 24 phantom findings);</w:t>
      </w:r>
      <w:r>
        <w:t xml:space="preserve"> </w:t>
      </w:r>
      <w:r>
        <w:rPr>
          <w:rStyle w:val="VerbatimChar"/>
        </w:rPr>
        <w:t xml:space="preserve">comm</w:t>
      </w:r>
      <w:r>
        <w:t xml:space="preserve"> </w:t>
      </w:r>
      <w:r>
        <w:t xml:space="preserve">on numerically-sorted input reporting all 34 items missing;</w:t>
      </w:r>
      <w:r>
        <w:t xml:space="preserve"> </w:t>
      </w:r>
      <w:r>
        <w:rPr>
          <w:rStyle w:val="VerbatimChar"/>
        </w:rPr>
        <w:t xml:space="preserve">$?</w:t>
      </w:r>
      <w:r>
        <w:t xml:space="preserve"> </w:t>
      </w:r>
      <w:r>
        <w:t xml:space="preserve">read after a pipeline turning exit 1 into 0; a field-name typo reading as "every record lost its key binding";</w:t>
      </w:r>
      <w:r>
        <w:t xml:space="preserve"> </w:t>
      </w:r>
      <w:r>
        <w:rPr>
          <w:rStyle w:val="VerbatimChar"/>
        </w:rPr>
        <w:t xml:space="preserve">grep -w</w:t>
      </w:r>
      <w:r>
        <w:t xml:space="preserve"> </w:t>
      </w:r>
      <w:r>
        <w:t xml:space="preserve">matching</w:t>
      </w:r>
      <w:r>
        <w:t xml:space="preserve"> </w:t>
      </w:r>
      <w:r>
        <w:rPr>
          <w:rStyle w:val="VerbatimChar"/>
        </w:rPr>
        <w:t xml:space="preserve">zai</w:t>
      </w:r>
      <w:r>
        <w:t xml:space="preserve"> </w:t>
      </w:r>
      <w:r>
        <w:t xml:space="preserve">inside</w:t>
      </w:r>
      <w:r>
        <w:t xml:space="preserve"> </w:t>
      </w:r>
      <w:r>
        <w:rPr>
          <w:rStyle w:val="VerbatimChar"/>
        </w:rPr>
        <w:t xml:space="preserve">zai-coding-plan</w:t>
      </w:r>
      <w:r>
        <w:t xml:space="preserve"> </w:t>
      </w:r>
      <w:r>
        <w:t xml:space="preserve">and corrupting a classification; a summary grep assuming</w:t>
      </w:r>
      <w:r>
        <w:t xml:space="preserve"> </w:t>
      </w:r>
      <w:r>
        <w:rPr>
          <w:rStyle w:val="VerbatimChar"/>
        </w:rPr>
        <w:t xml:space="preserve">passed, failed</w:t>
      </w:r>
      <w:r>
        <w:t xml:space="preserve"> </w:t>
      </w:r>
      <w:r>
        <w:t xml:space="preserve">when failure prints</w:t>
      </w:r>
      <w:r>
        <w:t xml:space="preserve"> </w:t>
      </w:r>
      <w:r>
        <w:rPr>
          <w:rStyle w:val="VerbatimChar"/>
        </w:rPr>
        <w:t xml:space="preserve">failed, passed</w:t>
      </w:r>
      <w:r>
        <w:t xml:space="preserve">;</w:t>
      </w:r>
      <w:r>
        <w:t xml:space="preserve"> </w:t>
      </w:r>
      <w:r>
        <w:rPr>
          <w:rStyle w:val="VerbatimChar"/>
        </w:rPr>
        <w:t xml:space="preserve">while read</w:t>
      </w:r>
      <w:r>
        <w:t xml:space="preserve"> </w:t>
      </w:r>
      <w:r>
        <w:t xml:space="preserve">dropping an unterminated final line so a one-element list iterated zero times; a mutation applied with the wrong env knob so the REAL tree was tested and the green meant nothing; a guard probe using a command the guard does not target, proving nothing while reading as a negative; a fixture whose two columns held the same string, so a real column-swap mutation survived at 52/0 under a comment asserting that could not happen; a positive control chosen OUTSIDE the instrument's scope reporting a working instrument as broken, and another chosen to BE the question under test so it could not discriminate; an</w:t>
      </w:r>
      <w:r>
        <w:t xml:space="preserve"> </w:t>
      </w:r>
      <w:r>
        <w:rPr>
          <w:rStyle w:val="VerbatimChar"/>
        </w:rPr>
        <w:t xml:space="preserve">awk</w:t>
      </w:r>
      <w:r>
        <w:t xml:space="preserve"> </w:t>
      </w:r>
      <w:r>
        <w:t xml:space="preserve">range whose escaping matched nothing reporting 838 rows where the system held 134, about to gate a DESTRUCTIVE recreate;</w:t>
      </w:r>
      <w:r>
        <w:t xml:space="preserve"> </w:t>
      </w:r>
      <w:r>
        <w:rPr>
          <w:b/>
          <w:bCs/>
        </w:rPr>
        <w:t xml:space="preserve">a two-literal denylist searched with ONE literal</w:t>
      </w:r>
      <w:r>
        <w:t xml:space="preserve"> </w:t>
      </w:r>
      <w:r>
        <w:t xml:space="preserve">— both loaded, both lengths printed, one searched — so a live credential was reported eliminated while still handed over in four copy-pasteable lines per file, with the positive control PASSING because it shared the same single needle; and</w:t>
      </w:r>
      <w:r>
        <w:t xml:space="preserve"> </w:t>
      </w:r>
      <w:r>
        <w:rPr>
          <w:rStyle w:val="VerbatimChar"/>
        </w:rPr>
        <w:t xml:space="preserve">$?</w:t>
      </w:r>
      <w:r>
        <w:t xml:space="preserve"> </w:t>
      </w:r>
      <w:r>
        <w:t xml:space="preserve">clobbered by a command substitution in the same argument list, reporting a</w:t>
      </w:r>
      <w:r>
        <w:t xml:space="preserve"> </w:t>
      </w:r>
      <w:r>
        <w:rPr>
          <w:rStyle w:val="VerbatimChar"/>
        </w:rPr>
        <w:t xml:space="preserve">pandoc</w:t>
      </w:r>
      <w:r>
        <w:t xml:space="preserve"> </w:t>
      </w:r>
      <w:r>
        <w:t xml:space="preserve">failure (exit 64) as exit 0.</w:t>
      </w:r>
      <w:r>
        <w:t xml:space="preserve"> </w:t>
      </w:r>
      <w:r>
        <w:rPr>
          <w:b/>
          <w:bCs/>
        </w:rPr>
        <w:t xml:space="preserve">The gap:</w:t>
      </w:r>
      <w:r>
        <w:t xml:space="preserve"> </w:t>
      </w:r>
      <w:r>
        <w:t xml:space="preserve">§11.4.201 governs guards/gates (instruments that BLOCK) and §11.4.107(10) governs analyzers (calibrated golden-good/bad); NEITHER covers the ad-hoc census that INFORMS — a grep, a set difference, an exit-code read, a field lookup — whose output is not a verdict but a FACT a decision is then built on, written inline, used once, trusted implicitly, never itself tested.</w:t>
      </w:r>
      <w:r>
        <w:t xml:space="preserve"> </w:t>
      </w:r>
      <w:r>
        <w:rPr>
          <w:b/>
          <w:bCs/>
        </w:rPr>
        <w:t xml:space="preserve">Mandate:</w:t>
      </w:r>
      <w:r>
        <w:t xml:space="preserve"> </w:t>
      </w:r>
      <w:r>
        <w:t xml:space="preserve">any measurement whose result will drive a decision, claim, classification or report MUST be control-needled BEFORE it is acted on —</w:t>
      </w:r>
      <w:r>
        <w:t xml:space="preserve"> </w:t>
      </w:r>
      <w:r>
        <w:rPr>
          <w:b/>
          <w:bCs/>
        </w:rPr>
        <w:t xml:space="preserve">(a)</w:t>
      </w:r>
      <w:r>
        <w:t xml:space="preserve"> </w:t>
      </w:r>
      <w:r>
        <w:t xml:space="preserve">a POSITIVE control (a value known present must be found: catches too-narrow patterns, wrong field names, wrong paths, wrong knobs, silently-empty stages);</w:t>
      </w:r>
      <w:r>
        <w:t xml:space="preserve"> </w:t>
      </w:r>
      <w:r>
        <w:rPr>
          <w:b/>
          <w:bCs/>
        </w:rPr>
        <w:t xml:space="preserve">(b)</w:t>
      </w:r>
      <w:r>
        <w:t xml:space="preserve"> </w:t>
      </w:r>
      <w:r>
        <w:t xml:space="preserve">a NEGATIVE control (a fabricated needle must NOT be found: catches too-broad patterns, accidental substring/word-boundary matches, fabricating defaults);</w:t>
      </w:r>
      <w:r>
        <w:t xml:space="preserve"> </w:t>
      </w:r>
      <w:r>
        <w:rPr>
          <w:b/>
          <w:bCs/>
        </w:rPr>
        <w:t xml:space="preserve">(c)</w:t>
      </w:r>
      <w:r>
        <w:t xml:space="preserve"> </w:t>
      </w:r>
      <w:r>
        <w:t xml:space="preserve">an EMPTY result is NEVER a finding alone — absent, could-not-look, looked-in-the-wrong-place and output-shape-differed are four distinct states the raw empty distinguishes between none of (§11.4.6);</w:t>
      </w:r>
      <w:r>
        <w:t xml:space="preserve"> </w:t>
      </w:r>
      <w:r>
        <w:rPr>
          <w:b/>
          <w:bCs/>
        </w:rPr>
        <w:t xml:space="preserve">(d)</w:t>
      </w:r>
      <w:r>
        <w:t xml:space="preserve"> </w:t>
      </w:r>
      <w:r>
        <w:t xml:space="preserve">a result CONTRADICTING directly-observed evidence is presumed an instrument fault until proven otherwise;</w:t>
      </w:r>
      <w:r>
        <w:t xml:space="preserve"> </w:t>
      </w:r>
      <w:r>
        <w:rPr>
          <w:b/>
          <w:bCs/>
        </w:rPr>
        <w:t xml:space="preserve">(e)</w:t>
      </w:r>
      <w:r>
        <w:t xml:space="preserve"> </w:t>
      </w:r>
      <w:r>
        <w:t xml:space="preserve">the instrument is part of the evidence — a captured claim cites the command that produced it (§11.4.5/§11.4.2);</w:t>
      </w:r>
      <w:r>
        <w:t xml:space="preserve"> </w:t>
      </w:r>
      <w:r>
        <w:rPr>
          <w:b/>
          <w:bCs/>
        </w:rPr>
        <w:t xml:space="preserve">(f)</w:t>
      </w:r>
      <w:r>
        <w:t xml:space="preserve"> </w:t>
      </w:r>
      <w:r>
        <w:t xml:space="preserve">when the criterion is a SET, the control must cover EVERY member — needling ONE member proves only that member is searchable, and (a) and (b) both PASS while the answer is wrong if the search and its control share the same single needle (measured: a two-literal denylist searched with one literal reported a live credential eliminated while it was still handed over in four copy-pasteable lines per file);</w:t>
      </w:r>
      <w:r>
        <w:t xml:space="preserve"> </w:t>
      </w:r>
      <w:r>
        <w:rPr>
          <w:b/>
          <w:bCs/>
        </w:rPr>
        <w:t xml:space="preserve">(g)</w:t>
      </w:r>
      <w:r>
        <w:t xml:space="preserve"> </w:t>
      </w:r>
      <w:r>
        <w:t xml:space="preserve">capture an exit status BEFORE any other expansion can overwrite it —</w:t>
      </w:r>
      <w:r>
        <w:t xml:space="preserve"> </w:t>
      </w:r>
      <w:r>
        <w:rPr>
          <w:rStyle w:val="VerbatimChar"/>
        </w:rPr>
        <w:t xml:space="preserve">$?</w:t>
      </w:r>
      <w:r>
        <w:t xml:space="preserve"> </w:t>
      </w:r>
      <w:r>
        <w:t xml:space="preserve">is the LAST command's status, which in a compound statement is often not the one being reported on, whether a pipeline's last stage or a command substitution earlier in the same argument list.</w:t>
      </w:r>
      <w:r>
        <w:t xml:space="preserve"> </w:t>
      </w:r>
      <w:r>
        <w:rPr>
          <w:b/>
          <w:bCs/>
        </w:rPr>
        <w:t xml:space="preserve">Honest boundary (§11.4.6):</w:t>
      </w:r>
      <w:r>
        <w:t xml:space="preserve"> </w:t>
      </w:r>
      <w:r>
        <w:t xml:space="preserve">control needles prove an instrument can tell PRESENT from ABSENT; they do NOT prove it measures the RIGHT property, and a correctly-needled census of the wrong thing is still the wrong answer. Classification: universal (§11.4.17). Composes §11.4.5/.6/.2/.107(10)/.118/.201/§1.1.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Forensic anchor: in one session five review agents consumed ~400–450k tokens EACH, and the dominant cost was not judgment but MECHANICS — copy a tree to scratch, apply a one-line mutation, run a suite, read the summary, restore, verify byte-identical, compare against the previous round, repeat seven times. Every step is deterministic, fixed-input/fixed-output, decision-free: a shell script, executed instead one tool call at a time by a language model at orders of magnitude the cost, with a fresh chance of transcription error at each step (this session logged ten such instrument errors, §11.4.273).</w:t>
      </w:r>
      <w:r>
        <w:t xml:space="preserve"> </w:t>
      </w:r>
      <w:r>
        <w:rPr>
          <w:b/>
          <w:bCs/>
        </w:rPr>
        <w:t xml:space="preserve">Rule:</w:t>
      </w:r>
      <w:r>
        <w:t xml:space="preserve"> </w:t>
      </w:r>
      <w:r>
        <w:t xml:space="preserve">work that is DETERMINISTIC, REPEATABLE and contains NO JUDGMENT MUST be delegated to a properly written script or small compiled utility and invoked, not performed turn-by-turn — mutation apply/run/restore/verify loops, suite fan-outs and result tabulation, before/after comparisons, scratch setup and teardown, residue and quiescence scans, census and inventory queries, artifact fingerprinting, evidence collection and layout, and any step already written down as a fixed recipe.</w:t>
      </w:r>
      <w:r>
        <w:t xml:space="preserve"> </w:t>
      </w:r>
      <w:r>
        <w:rPr>
          <w:b/>
          <w:bCs/>
        </w:rPr>
        <w:t xml:space="preserve">(a) EXTRACT:</w:t>
      </w:r>
      <w:r>
        <w:t xml:space="preserve"> </w:t>
      </w:r>
      <w:r>
        <w:t xml:space="preserve">a mechanical sequence an agent performs more than twice is a defect in the tooling, not a task — name it, script it, invoke it.</w:t>
      </w:r>
      <w:r>
        <w:t xml:space="preserve"> </w:t>
      </w:r>
      <w:r>
        <w:rPr>
          <w:b/>
          <w:bCs/>
        </w:rPr>
        <w:t xml:space="preserve">(b) THE TOOL IS GOVERNED:</w:t>
      </w:r>
      <w:r>
        <w:t xml:space="preserve"> </w:t>
      </w:r>
      <w:r>
        <w:t xml:space="preserve">it ships with actionable documentation (§11.4.18), a user guide/manual entry where operator-facing, and tests validating its behaviour AND producing machine evidence deterministically (§11.4.50/§11.4.5) — including failure paths, exit-code semantics (§11.4.201) and the control needles proving its own measurements (§11.4.273); replacing a slow correct process with a fast unproven one is a regression, not an optimisation.</w:t>
      </w:r>
      <w:r>
        <w:t xml:space="preserve"> </w:t>
      </w:r>
      <w:r>
        <w:rPr>
          <w:b/>
          <w:bCs/>
        </w:rPr>
        <w:t xml:space="preserve">(c) RE-SCAN ON A CADENCE:</w:t>
      </w:r>
      <w:r>
        <w:t xml:space="preserve"> </w:t>
      </w:r>
      <w:r>
        <w:t xml:space="preserve">every project periodically scans itself for mechanical work still done by agents (recurring command sequences in transcripts/logs, repeated inline recipes, "run these commands in order" docs) and refactors the findings out — a standing obligation, since new mechanical loops accrete continuously.</w:t>
      </w:r>
      <w:r>
        <w:t xml:space="preserve"> </w:t>
      </w:r>
      <w:r>
        <w:rPr>
          <w:b/>
          <w:bCs/>
        </w:rPr>
        <w:t xml:space="preserve">(d) HONEST BOUNDARY (§11.4.6) — what MUST NOT be extracted:</w:t>
      </w:r>
      <w:r>
        <w:t xml:space="preserve"> </w:t>
      </w:r>
      <w:r>
        <w:t xml:space="preserve">JUDGMENT. Root-cause determination (§11.4.102), review verdicts (§11.4.125/§11.4.142/§11.4.194), the decision that a fix is correct, the choice of what to measure, the reading of whether evidence supports a claim, and any assessment requiring "is this the right thing to check?" A script that renders a verdict is a bluff gate (§11.4.201), and automating a review into a green checkmark is the exact PASS-bluff this constitution exists to prevent. The division is: the SCRIPT gathers and executes deterministically and cheaply; the AGENT decides what it means. Cost is NEVER a reason to move a decision into a script. Classification: universal (§11.4.17). Composes §11.4.18/.50/.5/.141/.201/.273/.124/§1.1.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w:t>
      </w:r>
      <w:r>
        <w:t xml:space="preserve"> </w:t>
      </w:r>
      <w:r>
        <w:rPr>
          <w:rStyle w:val="VerbatimChar"/>
        </w:rPr>
        <w:t xml:space="preserve">CM-EXTRACTED-TOOL-DOCUMENTED-AND-TESTED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2026-09-25T10:39:24Z</dcterms:created>
  <dcterms:modified xsi:type="dcterms:W3CDTF">2026-09-25T10:39:24Z</dcterms:modified>
</cp:coreProperties>
</file>

<file path=docProps/custom.xml><?xml version="1.0" encoding="utf-8"?>
<Properties xmlns="http://schemas.openxmlformats.org/officeDocument/2006/custom-properties" xmlns:vt="http://schemas.openxmlformats.org/officeDocument/2006/docPropsVTypes"/>
</file>