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62dc0a1d492c2adb606523dae3909dcc79434a6"/>
    <w:p>
      <w:pPr>
        <w:pStyle w:val="Heading1"/>
      </w:pPr>
      <w:r>
        <w:t xml:space="preserve">Action-Directive System — Reference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(universal action-prefix system) + §11.4.202 (reporting directives) + §11.4.164 (post-update auto-propagation)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§11.4.28(B) / §11.4.177 — never copied into a consuming project)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complete reference for the registry, the grammar, the plugin, the per-agent commands, the skills, and every script that implements them.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9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QUICKSTART_REPORT.md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X3f8d16c2c30de14996faeb586374f37a58cf1d9"/>
    <w:p>
      <w:pPr>
        <w:pStyle w:val="Heading2"/>
      </w:pPr>
      <w:r>
        <w:t xml:space="preserve">1. What the system is</w:t>
      </w:r>
    </w:p>
    <w:p>
      <w:pPr>
        <w:pStyle w:val="FirstParagraph"/>
      </w:pPr>
      <w:r>
        <w:t xml:space="preserve">A prompt whose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starts with a registered UPPERCASE action</w:t>
      </w:r>
      <w:r>
        <w:t xml:space="preserve"> </w:t>
      </w:r>
      <w:r>
        <w:t xml:space="preserve">token is not an ordinary prompt. The token is</w:t>
      </w:r>
      <w:r>
        <w:t xml:space="preserve"> </w:t>
      </w:r>
      <w:r>
        <w:rPr>
          <w:b/>
          <w:bCs/>
        </w:rPr>
        <w:t xml:space="preserve">replaced</w:t>
      </w:r>
      <w:r>
        <w:t xml:space="preserve"> </w:t>
      </w:r>
      <w:r>
        <w:t xml:space="preserve">by that action's</w:t>
      </w:r>
      <w:r>
        <w:t xml:space="preserve"> </w:t>
      </w:r>
      <w:r>
        <w:t xml:space="preserve">registered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text, the action's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apply, and the remainder of the</w:t>
      </w:r>
      <w:r>
        <w:t xml:space="preserve"> </w:t>
      </w:r>
      <w:r>
        <w:t xml:space="preserve">prompt is the actual task, executed under the expanded instruction.</w:t>
      </w:r>
    </w:p>
    <w:p>
      <w:pPr>
        <w:pStyle w:val="BodyText"/>
      </w:pPr>
      <w:r>
        <w:rPr>
          <w:rStyle w:val="VerbatimChar"/>
        </w:rPr>
        <w:t xml:space="preserve">actions/registry.yaml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, and it is</w:t>
      </w:r>
      <w:r>
        <w:t xml:space="preserve"> </w:t>
      </w: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t xml:space="preserve">adding a directive is a registry row — never a code change in any consumer.</w:t>
      </w:r>
    </w:p>
    <w:p>
      <w:pPr>
        <w:pStyle w:val="BodyText"/>
      </w:pPr>
      <w:r>
        <w:t xml:space="preserve">The system has two independent layers. Both read the same registry.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 — recognition</w:t>
            </w:r>
          </w:p>
        </w:tc>
        <w:tc>
          <w:tcPr/>
          <w:p>
            <w:pPr>
              <w:pStyle w:val="Compact"/>
            </w:pPr>
            <w:r>
              <w:t xml:space="preserve">The agent reads the §11.4.140 block in its context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  <w:r>
              <w:t xml:space="preserve">) and expands the prefix itself. Works in any agent, including ones with no hook or command support.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  <w:r>
              <w:t xml:space="preserve"> </w:t>
            </w:r>
            <w:r>
              <w:t xml:space="preserve">(the canonical carrier block)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 — mechanical</w:t>
            </w:r>
          </w:p>
        </w:tc>
        <w:tc>
          <w:tcPr/>
          <w:p>
            <w:pPr>
              <w:pStyle w:val="Compact"/>
            </w:pPr>
            <w:r>
              <w:t xml:space="preserve">(a) A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rewrites/augments the prompt deterministically before the model sees it. (b) Generated</w:t>
            </w:r>
            <w:r>
              <w:t xml:space="preserve"> </w:t>
            </w:r>
            <w:r>
              <w:rPr>
                <w:b/>
                <w:bCs/>
              </w:rPr>
              <w:t xml:space="preserve">slash commands</w:t>
            </w:r>
            <w:r>
              <w:t xml:space="preserve"> </w:t>
            </w:r>
            <w:r>
              <w:t xml:space="preserve">per agent. Both survive a model recall lapse (the §11.4.109 anti-forgetting pattern).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plugins/helix/commands/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actions/generated/&lt;agent&gt;/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LAYER 2's prompt-expansion hook exists only for</w:t>
      </w:r>
      <w:r>
        <w:t xml:space="preserve"> </w:t>
      </w:r>
      <w:r>
        <w:t xml:space="preserve">Claude Code. Gemini CLI / Qwen Code / Codex CLI get LAYER 1 (the carrier block)</w:t>
      </w:r>
      <w:r>
        <w:t xml:space="preserve"> </w:t>
      </w:r>
      <w:r>
        <w:t xml:space="preserve">plus generated slash commands — they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pre-submit hook, so a free-form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prompt on those agents is expanded by the model reading its carrier</w:t>
      </w:r>
      <w:r>
        <w:t xml:space="preserve"> </w:t>
      </w:r>
      <w:r>
        <w:t xml:space="preserve">block, not by a hook.</w:t>
      </w:r>
    </w:p>
    <w:p>
      <w:r>
        <w:pict>
          <v:rect style="width:0;height:1.5pt" o:hralign="center" o:hrstd="t" o:hr="t"/>
        </w:pict>
      </w:r>
    </w:p>
    <w:bookmarkEnd w:id="13"/>
    <w:bookmarkStart w:id="14" w:name="X989c1b1de0c81b45c00412e73714d1c80b6a22f"/>
    <w:p>
      <w:pPr>
        <w:pStyle w:val="Heading2"/>
      </w:pPr>
      <w:r>
        <w:t xml:space="preserve">2. File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— source of truth</w:t>
            </w:r>
          </w:p>
        </w:tc>
        <w:tc>
          <w:tcPr/>
          <w:p>
            <w:pPr>
              <w:pStyle w:val="Compact"/>
            </w:pPr>
            <w:r>
              <w:t xml:space="preserve">Grammar constants, the registered</w:t>
            </w:r>
            <w:r>
              <w:t xml:space="preserve"> </w:t>
            </w:r>
            <w:r>
              <w:rPr>
                <w:rStyle w:val="VerbatimChar"/>
              </w:rPr>
              <w:t xml:space="preserve">actions: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subsystems:</w:t>
            </w:r>
            <w:r>
              <w:t xml:space="preserve"> </w:t>
            </w:r>
            <w:r>
              <w:t xml:space="preserve">catalogue.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The verbatim LAYER-1 block embedded into every agent context carrier.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Gemini CLI custom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Qwen Code custom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OpenAI Codex CLI prompt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actions/generated/README.md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Per-agent install-target table +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plugins/helix/.claude-plugin/plugin.json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The Claude Code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Bare slash command (</w:t>
            </w:r>
            <w:r>
              <w:rPr>
                <w:rStyle w:val="VerbatimChar"/>
              </w:rPr>
              <w:t xml:space="preserve">/&lt;name&gt;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plugins/helix/commands/default-&lt;name&gt;.md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Collision-free alias (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plugins/helix/README.md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Command inventory + conflict rule (regenerated so it cannot drift).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.claude-plugin/marketplace.json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Local marketplace</w:t>
            </w:r>
            <w:r>
              <w:t xml:space="preserve"> </w:t>
            </w:r>
            <w:r>
              <w:rPr>
                <w:rStyle w:val="VerbatimChar"/>
              </w:rPr>
              <w:t xml:space="preserve">helix-constitution</w:t>
            </w:r>
            <w:r>
              <w:t xml:space="preserve"> </w:t>
            </w:r>
            <w:r>
              <w:t xml:space="preserve">(plugins: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scheduled-work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The pure, agent-agnostic parse + expand library.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Registry → all agents' command files + both READMEs.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scripts/install_cli_agent_plugins.sh</w:t>
            </w:r>
          </w:p>
        </w:tc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Regenerate + link skills + register marketplace + install plugin.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t xml:space="preserve">Registers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prompt-expansion hook (Claude Code).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auto-load</w:t>
            </w:r>
          </w:p>
        </w:tc>
        <w:tc>
          <w:tcPr/>
          <w:p>
            <w:pPr>
              <w:pStyle w:val="Compact"/>
            </w:pPr>
            <w:r>
              <w:t xml:space="preserve">On constitution pull: detects changes, calls the installer (STEP 4b).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§11.4.202 report → workable item → doc sync → tracker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scripts/reporting/reporting.example.yaml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Consumer-owned config for the reporting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skills/action-prefix-system/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the grammar, forms, conflict rule, unknown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skills/reporting-workable-items/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turning a report into a tracked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skills/workable-item-lifecycle/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Agent Skill: Status/Type/closure/reopen/diary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scripts/gates/cm_subsystem_shortcuts.sh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Sub-system shortcut gate (+ paired mutation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scripts/gates/cm_covenant_114_202_propagation.sh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§11.4.202 anchor-literal propagation (+ paired mutation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Grammar tests, hook E2E, sub-system shortcuts, meta-test.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Generated files must never be hand-edited.</w:t>
      </w:r>
      <w:r>
        <w:t xml:space="preserve"> </w:t>
      </w:r>
      <w:r>
        <w:t xml:space="preserve">Each carries a</w:t>
      </w:r>
      <w:r>
        <w:t xml:space="preserve"> </w:t>
      </w:r>
      <w:r>
        <w:rPr>
          <w:rStyle w:val="VerbatimChar"/>
        </w:rPr>
        <w:t xml:space="preserve">DO NOT EDIT</w:t>
      </w:r>
      <w:r>
        <w:t xml:space="preserve"> </w:t>
      </w:r>
      <w:r>
        <w:t xml:space="preserve">banner naming its source row. Edit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, re-run the generator.</w:t>
      </w:r>
    </w:p>
    <w:p>
      <w:r>
        <w:pict>
          <v:rect style="width:0;height:1.5pt" o:hralign="center" o:hrstd="t" o:hr="t"/>
        </w:pict>
      </w:r>
    </w:p>
    <w:bookmarkEnd w:id="14"/>
    <w:bookmarkStart w:id="20" w:name="Xe3bd265bd297db0c1a48b7cbba0921c8ba9a8c7"/>
    <w:p>
      <w:pPr>
        <w:pStyle w:val="Heading2"/>
      </w:pPr>
      <w:r>
        <w:t xml:space="preserve">3. Registry schema</w:t>
      </w:r>
    </w:p>
    <w:bookmarkStart w:id="15" w:name="X159b4cf60a0957523e91867fa51653f67fb32cf"/>
    <w:p>
      <w:pPr>
        <w:pStyle w:val="Heading3"/>
      </w:pPr>
      <w:r>
        <w:t xml:space="preserve">3.1 Top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Required — the library's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refuses a registry without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The grammar constants (§3.2). Required —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  <w:r>
              <w:t xml:space="preserve"> </w:t>
            </w:r>
            <w:r>
              <w:t xml:space="preserve">must be present for validation to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The registered behavioural actions (§3.3). Must be non-empty; every entry needs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The curated sub-system catalogue (§3.4). Optional.</w:t>
            </w:r>
          </w:p>
        </w:tc>
      </w:tr>
    </w:tbl>
    <w:bookmarkEnd w:id="15"/>
    <w:bookmarkStart w:id="16" w:name="X27152ad9fd36116b62753467a672107f82b11e5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grammar:</w:t>
      </w:r>
      <w:r>
        <w:t xml:space="preserve"> </w:t>
      </w:r>
      <w:r>
        <w:t xml:space="preserve">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 in the shipped registry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:: </w:t>
            </w:r>
          </w:p>
        </w:tc>
        <w:tc>
          <w:tcPr/>
          <w:p>
            <w:pPr>
              <w:pStyle w:val="Compact"/>
            </w:pPr>
            <w:r>
              <w:t xml:space="preserve">Legacy bare-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anchor (form 1). Kept for back-compat; its</w:t>
            </w:r>
            <w:r>
              <w:t xml:space="preserve"> </w:t>
            </w:r>
            <w:r>
              <w:rPr>
                <w:b/>
                <w:bCs/>
              </w:rPr>
              <w:t xml:space="preserve">presence is what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apx_validate_registry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checks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colon_form_regex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 :: (.*)$</w:t>
            </w:r>
          </w:p>
        </w:tc>
        <w:tc>
          <w:tcPr/>
          <w:p>
            <w:pPr>
              <w:pStyle w:val="Compact"/>
            </w:pPr>
            <w:r>
              <w:t xml:space="preserve">Forms 1 + 2. g1 = optional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, g2 =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 g3 =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^(?:([A-Z][A-Z0-9_]*)::)?([A-Z][A-Z0-9_]*): (.*)$</w:t>
            </w:r>
          </w:p>
        </w:tc>
        <w:tc>
          <w:tcPr/>
          <w:p>
            <w:pPr>
              <w:pStyle w:val="Compact"/>
            </w:pPr>
            <w:r>
              <w:t xml:space="preserve">Form 6 (§11.4.202).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single_colon_registered_only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An unknown single-colon token is a</w:t>
            </w:r>
            <w:r>
              <w:t xml:space="preserve"> </w:t>
            </w:r>
            <w:r>
              <w:rPr>
                <w:b/>
                <w:bCs/>
              </w:rPr>
              <w:t xml:space="preserve">NO-OP</w:t>
            </w:r>
            <w:r>
              <w:t xml:space="preserve">, never an ASK, never a sub-system.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single_colon_body_separator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": "</w:t>
            </w:r>
          </w:p>
        </w:tc>
        <w:tc>
          <w:tcPr/>
          <w:p>
            <w:pPr>
              <w:pStyle w:val="Compact"/>
            </w:pPr>
            <w:r>
              <w:t xml:space="preserve">Colon + exactly one space;</w:t>
            </w:r>
            <w:r>
              <w:t xml:space="preserve"> </w:t>
            </w:r>
            <w:r>
              <w:rPr>
                <w:b/>
                <w:bCs/>
              </w:rPr>
              <w:t xml:space="preserve">no space before the colon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^/(?:([A-Z][A-Z0-9_]*)::)?([A-Z][A-Z0-9_]*)\s+(.*)$</w:t>
            </w:r>
          </w:p>
        </w:tc>
        <w:tc>
          <w:tcPr/>
          <w:p>
            <w:pPr>
              <w:pStyle w:val="Compact"/>
            </w:pPr>
            <w:r>
              <w:t xml:space="preserve">Forms 3 + 4.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arrow_form_regex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^(?:([A-Z][A-Z0-9_]*)::)?([A-Z][A-Z0-9_]*) ---&gt; (.*)$</w:t>
            </w:r>
          </w:p>
        </w:tc>
        <w:tc>
          <w:tcPr/>
          <w:p>
            <w:pPr>
              <w:pStyle w:val="Compact"/>
            </w:pPr>
            <w:r>
              <w:t xml:space="preserve">Form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arrow_body_separator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---&gt; "</w:t>
            </w:r>
          </w:p>
        </w:tc>
        <w:tc>
          <w:tcPr/>
          <w:p>
            <w:pPr>
              <w:pStyle w:val="Compact"/>
            </w:pPr>
            <w:r>
              <w:t xml:space="preserve">One ASCII space each side of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:: "</w:t>
            </w:r>
          </w:p>
        </w:tc>
        <w:tc>
          <w:tcPr/>
          <w:p>
            <w:pPr>
              <w:pStyle w:val="Compact"/>
            </w:pPr>
            <w:r>
              <w:t xml:space="preserve">One ASCII space each side of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(forms 1/2).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slash_body_separator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</w:pPr>
            <w:r>
              <w:t xml:space="preserve">One space (forms 3/4).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namespace_separator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"::"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token —</w:t>
            </w:r>
            <w:r>
              <w:t xml:space="preserve"> </w:t>
            </w:r>
            <w:r>
              <w:rPr>
                <w:rStyle w:val="VerbatimChar"/>
              </w:rPr>
              <w:t xml:space="preserve">PREFIX::ACTION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surrounding spaces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The reserved namespace an un-prefixed action resolves under.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"/"</w:t>
            </w:r>
          </w:p>
        </w:tc>
        <w:tc>
          <w:tcPr/>
          <w:p>
            <w:pPr>
              <w:pStyle w:val="Compact"/>
            </w:pPr>
            <w:r>
              <w:t xml:space="preserve">The slash-form leader.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Action names are UPPERCASE-only.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multiple_prefixes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:: B :: rest</w:t>
            </w:r>
            <w:r>
              <w:t xml:space="preserve"> </w:t>
            </w:r>
            <w:r>
              <w:t xml:space="preserve">applies A then B (outer-to-inner).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A leading backslash makes the prefix literal.</w:t>
            </w:r>
          </w:p>
        </w:tc>
      </w:tr>
    </w:tbl>
    <w:bookmarkEnd w:id="16"/>
    <w:bookmarkStart w:id="17" w:name="Xb428d1bc108a96a18dd77977b8b852ef91b40f7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UPPERCASE token,</w:t>
            </w:r>
            <w:r>
              <w:t xml:space="preserve"> </w:t>
            </w:r>
            <w:r>
              <w:rPr>
                <w:rStyle w:val="VerbatimChar"/>
              </w:rPr>
              <w:t xml:space="preserve">[A-Z][A-Z0-9_]*</w:t>
            </w:r>
            <w:r>
              <w:t xml:space="preserve">. The lowercased name becomes the slash-command filename.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text that REPLACES the prefix. Folded scalar (</w:t>
            </w:r>
            <w:r>
              <w:rPr>
                <w:rStyle w:val="VerbatimChar"/>
              </w:rPr>
              <w:t xml:space="preserve">&gt;-</w:t>
            </w:r>
            <w:r>
              <w:t xml:space="preserve">); newlines collapse to single spaces.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Registry-row version (informational).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Which namespaces the action is registered under (shipped rows:</w:t>
            </w:r>
            <w:r>
              <w:t xml:space="preserve"> </w:t>
            </w:r>
            <w:r>
              <w:rPr>
                <w:rStyle w:val="VerbatimChar"/>
              </w:rPr>
              <w:t xml:space="preserve">[DEFAULT]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slash_bare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= the bare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  <w:r>
              <w:t xml:space="preserve"> </w:t>
            </w:r>
            <w:r>
              <w:t xml:space="preserve">form is honored</w:t>
            </w:r>
            <w:r>
              <w:t xml:space="preserve"> </w:t>
            </w:r>
            <w:r>
              <w:rPr>
                <w:b/>
                <w:bCs/>
              </w:rPr>
              <w:t xml:space="preserve">unless</w:t>
            </w:r>
            <w:r>
              <w:t xml:space="preserve"> </w:t>
            </w:r>
            <w:r>
              <w:t xml:space="preserve">a host built-in collides.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of known colliding host slash commands. Non-empty ⇒ the generator emits a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comment in the command file and a warning row in the plugin README.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[bug]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One-line description. Becomes the command's</w:t>
            </w:r>
            <w:r>
              <w:t xml:space="preserve"> </w:t>
            </w:r>
            <w:r>
              <w:rPr>
                <w:rStyle w:val="VerbatimChar"/>
              </w:rPr>
              <w:t xml:space="preserve">description:</w:t>
            </w:r>
            <w:r>
              <w:t xml:space="preserve"> </w:t>
            </w:r>
            <w:r>
              <w:t xml:space="preserve">frontmatter and the README cell. Falls back to a generic string if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Behavioural rules the agent applies alongside the expansion.</w:t>
            </w:r>
            <w:r>
              <w:t xml:space="preserve"> </w:t>
            </w:r>
            <w:r>
              <w:rPr>
                <w:b/>
                <w:bCs/>
              </w:rPr>
              <w:t xml:space="preserve">Read by LAYER 1 (the agent) — the generator does not embed them in the command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anchors this action composes with (documentation).</w:t>
            </w:r>
          </w:p>
        </w:tc>
      </w:tr>
    </w:tbl>
    <w:bookmarkEnd w:id="17"/>
    <w:bookmarkStart w:id="18" w:name="X99aa6934ee641557c521d864f4a68fd3f4c73c7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subsystems[]</w:t>
      </w:r>
      <w:r>
        <w:t xml:space="preserve"> </w:t>
      </w:r>
      <w:r>
        <w:t xml:space="preserve">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name; the uppercased form is the canonical token (</w:t>
            </w:r>
            <w:r>
              <w:rPr>
                <w:rStyle w:val="VerbatimChar"/>
              </w:rPr>
              <w:t xml:space="preserve">HelixOTA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HELIXOTA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Canonicalised to merge with any local checkout of the same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Owning org (defaults to the org parsed from the URL).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Extra UPPERCASE tokens (abbreviations, snake forms) — e.g.</w:t>
            </w:r>
            <w:r>
              <w:t xml:space="preserve"> </w:t>
            </w:r>
            <w:r>
              <w:rPr>
                <w:rStyle w:val="VerbatimChar"/>
              </w:rPr>
              <w:t xml:space="preserve">HXOTA</w:t>
            </w:r>
            <w:r>
              <w:t xml:space="preserve">.</w:t>
            </w:r>
          </w:p>
        </w:tc>
      </w:tr>
    </w:tbl>
    <w:bookmarkEnd w:id="18"/>
    <w:bookmarkStart w:id="19" w:name="Xadc5394e8e5b86e75444f8a2dc77a384fcfe0f0"/>
    <w:p>
      <w:pPr>
        <w:pStyle w:val="Heading3"/>
      </w:pPr>
      <w:r>
        <w:t xml:space="preserve">3.5 Registered actions (shipped)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Type produced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the rest of the prompt as a durable, subagent-driven background work stream, in parallel with the main stream, with hard physical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Re-surface previously-scheduled, critical, status-UNCERTAIN work: verify the ACTUAL status from captured evidence FIRST, then act on the delta.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[bug]</w:t>
            </w:r>
          </w:p>
        </w:tc>
        <w:tc>
          <w:tcPr/>
          <w:p>
            <w:pPr>
              <w:pStyle w:val="Compact"/>
            </w:pPr>
            <w:r>
              <w:t xml:space="preserve">Report a product defect → fully-populated Type=Bug workable item + full DB → docs → 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Report an internal workstream item → Type=Task workable item + full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{Bug｜Feature｜Task}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Report anything trackable; classify into the §11.4.16 closed set, then create + sync.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X7cde9301df8232cb1b2d45a9f5538e1d7c8b769"/>
    <w:p>
      <w:pPr>
        <w:pStyle w:val="Heading2"/>
      </w:pPr>
      <w:r>
        <w:t xml:space="preserve">4. The grammar (§11.4.140 + §11.4.202)</w:t>
      </w:r>
    </w:p>
    <w:bookmarkStart w:id="21" w:name="Xaa700ae7e4008a5bc2583ea2cd0a5f5d6a91c32"/>
    <w:p>
      <w:pPr>
        <w:pStyle w:val="Heading3"/>
      </w:pPr>
      <w:r>
        <w:t xml:space="preserve">4.1 Six equivalent forms</w:t>
      </w:r>
    </w:p>
    <w:p>
      <w:pPr>
        <w:pStyle w:val="FirstParagraph"/>
      </w:pPr>
      <w:r>
        <w:t xml:space="preserve">All six resolve to the</w:t>
      </w:r>
      <w:r>
        <w:t xml:space="preserve"> </w:t>
      </w:r>
      <w:r>
        <w:rPr>
          <w:b/>
          <w:bCs/>
        </w:rPr>
        <w:t xml:space="preserve">same action, the same expansion, the same execution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Anchor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refactor the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::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refactor the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^([A-Z][A-Z0-9_]*)::([A-Z][A-Z0-9_]*) ::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 bump the pandoc pin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^/([A-Z][A-Z0-9_]*)\s+(.*)$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/DEFAULT::BUG audio is silent on HDMI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^/([A-Z][A-Z0-9_]*)::([A-Z][A-Z0-9_]*)\s+(.*)$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---&gt;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 ---&gt; the OTA signing key rotation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 ---&gt; (.*)$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ISSUE: subtitles render one frame 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^([A-Z][A-Z0-9_]*): (.*)$</w:t>
            </w:r>
          </w:p>
        </w:tc>
      </w:tr>
    </w:tbl>
    <w:p>
      <w:pPr>
        <w:pStyle w:val="BodyText"/>
      </w:pPr>
      <w:r>
        <w:t xml:space="preserve">Thus</w:t>
      </w:r>
      <w:r>
        <w:t xml:space="preserve"> </w:t>
      </w:r>
      <w:r>
        <w:rPr>
          <w:rStyle w:val="VerbatimChar"/>
        </w:rPr>
        <w:t xml:space="preserve">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/DEFAULT::BUG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BUG: x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/bug 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is a declared collision; see §5).</w:t>
      </w:r>
    </w:p>
    <w:p>
      <w:pPr>
        <w:pStyle w:val="BodyText"/>
      </w:pPr>
      <w:r>
        <w:rPr>
          <w:b/>
          <w:bCs/>
        </w:rPr>
        <w:t xml:space="preserve">Form 6 was added by §11.4.202</w:t>
      </w:r>
      <w:r>
        <w:t xml:space="preserve"> </w:t>
      </w:r>
      <w:r>
        <w:t xml:space="preserve">and is the shape operators actually type. It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 </w:t>
      </w:r>
      <w:r>
        <w:t xml:space="preserve">(see §4.6).</w:t>
      </w:r>
    </w:p>
    <w:bookmarkEnd w:id="21"/>
    <w:bookmarkStart w:id="22" w:name="Xbe7a43557efb6ae22cb5ec20985264c0c83a513"/>
    <w:p>
      <w:pPr>
        <w:pStyle w:val="Heading3"/>
      </w:pPr>
      <w:r>
        <w:t xml:space="preserve">4.2 Anchoring</w:t>
      </w:r>
    </w:p>
    <w:p>
      <w:pPr>
        <w:pStyle w:val="FirstParagraph"/>
      </w:pPr>
      <w:r>
        <w:t xml:space="preserve">Every form is anchored to the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of the prompt. A</w:t>
      </w:r>
      <w:r>
        <w:t xml:space="preserve"> </w:t>
      </w:r>
      <w:r>
        <w:t xml:space="preserve">grammar-shaped token in the middle of a paragraph never matches. Leading blank</w:t>
      </w:r>
      <w:r>
        <w:t xml:space="preserve"> </w:t>
      </w:r>
      <w:r>
        <w:t xml:space="preserve">lines are skipped; every line after the first non-blank line is carried through</w:t>
      </w:r>
      <w:r>
        <w:t xml:space="preserve"> </w:t>
      </w:r>
      <w:r>
        <w:t xml:space="preserve">as part of the task (the "residual").</w:t>
      </w:r>
    </w:p>
    <w:bookmarkEnd w:id="22"/>
    <w:bookmarkStart w:id="23" w:name="X8062cf7343b7a1005e3150d5b8f8674eb2e6218"/>
    <w:p>
      <w:pPr>
        <w:pStyle w:val="Heading3"/>
      </w:pPr>
      <w:r>
        <w:t xml:space="preserve">4.3 UPPERCASE only</w:t>
      </w:r>
    </w:p>
    <w:p>
      <w:pPr>
        <w:pStyle w:val="FirstParagraph"/>
      </w:pPr>
      <w:r>
        <w:t xml:space="preserve">The action token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namespace are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never matches. This is</w:t>
      </w:r>
      <w:r>
        <w:t xml:space="preserve"> </w:t>
      </w:r>
      <w:r>
        <w:rPr>
          <w:rStyle w:val="VerbatimChar"/>
        </w:rPr>
        <w:t xml:space="preserve">grammar.case_sensitive: true</w:t>
      </w:r>
      <w:r>
        <w:t xml:space="preserve">, and it is what keeps the</w:t>
      </w:r>
      <w:r>
        <w:t xml:space="preserve"> </w:t>
      </w:r>
      <w:r>
        <w:t xml:space="preserve">system quiet in ordinary prose.</w:t>
      </w:r>
    </w:p>
    <w:p>
      <w:pPr>
        <w:pStyle w:val="BodyText"/>
      </w:pPr>
      <w:r>
        <w:t xml:space="preserve">File and directory names stay lowercase snake_case (§11.4.29) — only the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are uppercase.</w:t>
      </w:r>
    </w:p>
    <w:bookmarkEnd w:id="23"/>
    <w:bookmarkStart w:id="24" w:name="Xf7afbbe2f632fa41777b68fc86e3ad4821a0a01"/>
    <w:p>
      <w:pPr>
        <w:pStyle w:val="Heading3"/>
      </w:pPr>
      <w:r>
        <w:t xml:space="preserve">4.4 Separator spacing — and why it is exactly this</w:t>
      </w:r>
    </w:p>
    <w:p>
      <w:pPr>
        <w:pStyle w:val="FirstParagraph"/>
      </w:pPr>
      <w:r>
        <w:t xml:space="preserve">The spacing rules are not cosmetic; each one exists to avoid a specific</w:t>
      </w:r>
      <w:r>
        <w:t xml:space="preserve"> </w:t>
      </w:r>
      <w:r>
        <w:t xml:space="preserve">false-trigger: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The false-trigger it avoids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surrounding spaces —</w:t>
            </w:r>
            <w:r>
              <w:t xml:space="preserve"> </w:t>
            </w:r>
            <w:r>
              <w:rPr>
                <w:rStyle w:val="VerbatimChar"/>
              </w:rPr>
              <w:t xml:space="preserve">DEFAULT::BUG</w:t>
            </w:r>
          </w:p>
        </w:tc>
        <w:tc>
          <w:tcPr/>
          <w:p>
            <w:pPr>
              <w:pStyle w:val="Compact"/>
            </w:pPr>
            <w:r>
              <w:t xml:space="preserve">Keeps the namespace separator distinguishable from the body separator.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(forms 1/2)</w:t>
            </w:r>
          </w:p>
        </w:tc>
        <w:tc>
          <w:tcPr/>
          <w:p>
            <w:pPr>
              <w:pStyle w:val="Compact"/>
            </w:pPr>
            <w:r>
              <w:t xml:space="preserve">Exactly one ASCII space</w:t>
            </w:r>
            <w:r>
              <w:t xml:space="preserve"> </w:t>
            </w:r>
            <w:r>
              <w:rPr>
                <w:b/>
                <w:bCs/>
              </w:rPr>
              <w:t xml:space="preserve">each side</w:t>
            </w:r>
          </w:p>
        </w:tc>
        <w:tc>
          <w:tcPr/>
          <w:p>
            <w:pPr>
              <w:pStyle w:val="Compact"/>
            </w:pPr>
            <w:r>
              <w:t xml:space="preserve">C++ / Rust / PHP scoping —</w:t>
            </w:r>
            <w:r>
              <w:t xml:space="preserve"> </w:t>
            </w:r>
            <w:r>
              <w:rPr>
                <w:rStyle w:val="VerbatimChar"/>
              </w:rPr>
              <w:t xml:space="preserve">Foo::Bar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Self::new</w:t>
            </w:r>
            <w:r>
              <w:t xml:space="preserve"> </w:t>
            </w:r>
            <w:r>
              <w:t xml:space="preserve">— has no spaces, so it never matches.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: </w:t>
            </w:r>
            <w:r>
              <w:t xml:space="preserve"> </w:t>
            </w:r>
            <w:r>
              <w:t xml:space="preserve">(form 6)</w:t>
            </w:r>
          </w:p>
        </w:tc>
        <w:tc>
          <w:tcPr/>
          <w:p>
            <w:pPr>
              <w:pStyle w:val="Compact"/>
            </w:pPr>
            <w:r>
              <w:t xml:space="preserve">Colon + one space,</w:t>
            </w:r>
            <w:r>
              <w:t xml:space="preserve"> </w:t>
            </w:r>
            <w:r>
              <w:rPr>
                <w:b/>
                <w:bCs/>
              </w:rPr>
              <w:t xml:space="preserve">no space before</w:t>
            </w:r>
            <w:r>
              <w:t xml:space="preserve"> </w:t>
            </w:r>
            <w:r>
              <w:t xml:space="preserve">the colon</w:t>
            </w:r>
          </w:p>
        </w:tc>
        <w:tc>
          <w:tcPr/>
          <w:p>
            <w:pPr>
              <w:pStyle w:val="Compact"/>
            </w:pPr>
            <w:r>
              <w:t xml:space="preserve">Distinguishes it from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. Still collides in</w:t>
            </w:r>
            <w:r>
              <w:t xml:space="preserve"> </w:t>
            </w:r>
            <w:r>
              <w:rPr>
                <w:i/>
                <w:iCs/>
              </w:rPr>
              <w:t xml:space="preserve">shape</w:t>
            </w:r>
            <w:r>
              <w:t xml:space="preserve"> </w:t>
            </w:r>
            <w:r>
              <w:t xml:space="preserve">with YAML</w:t>
            </w:r>
            <w:r>
              <w:t xml:space="preserve"> </w:t>
            </w:r>
            <w:r>
              <w:rPr>
                <w:rStyle w:val="VerbatimChar"/>
              </w:rPr>
              <w:t xml:space="preserve">key: value</w:t>
            </w:r>
            <w:r>
              <w:t xml:space="preserve"> </w:t>
            </w:r>
            <w:r>
              <w:t xml:space="preserve">and prose</w:t>
            </w:r>
            <w:r>
              <w:t xml:space="preserve"> </w:t>
            </w: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— which is exactly why form 6 is registered-action-only (§4.6).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(form 5)</w:t>
            </w:r>
          </w:p>
        </w:tc>
        <w:tc>
          <w:tcPr/>
          <w:p>
            <w:pPr>
              <w:pStyle w:val="Compact"/>
            </w:pPr>
            <w:r>
              <w:t xml:space="preserve">One ASCII space each side</w:t>
            </w:r>
          </w:p>
        </w:tc>
        <w:tc>
          <w:tcPr/>
          <w:p>
            <w:pPr>
              <w:pStyle w:val="Compact"/>
            </w:pPr>
            <w:r>
              <w:t xml:space="preserve">An arrow inside prose (</w:t>
            </w:r>
            <w:r>
              <w:rPr>
                <w:rStyle w:val="VerbatimChar"/>
              </w:rPr>
              <w:t xml:space="preserve">a--&gt;b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) does not match; only the exact</w:t>
            </w:r>
            <w:r>
              <w:t xml:space="preserve"> </w:t>
            </w:r>
            <w:r>
              <w:rPr>
                <w:rStyle w:val="VerbatimChar"/>
              </w:rPr>
              <w:t xml:space="preserve">---&gt;</w:t>
            </w:r>
            <w:r>
              <w:t xml:space="preserve"> </w:t>
            </w:r>
            <w:r>
              <w:t xml:space="preserve">sequence after a valid leading token does.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body (forms 3/4)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+ one-or-more spaces</w:t>
            </w:r>
          </w:p>
        </w:tc>
        <w:tc>
          <w:tcPr/>
          <w:p>
            <w:pPr>
              <w:pStyle w:val="Compact"/>
            </w:pPr>
            <w:r>
              <w:t xml:space="preserve">The leading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makes it unambiguous; a URL (</w:t>
            </w:r>
            <w:r>
              <w:rPr>
                <w:rStyle w:val="VerbatimChar"/>
              </w:rPr>
              <w:t xml:space="preserve">https://x/Y z</w:t>
            </w:r>
            <w:r>
              <w:t xml:space="preserve">) never starts the line with</w:t>
            </w:r>
            <w:r>
              <w:t xml:space="preserve"> </w:t>
            </w:r>
            <w:r>
              <w:rPr>
                <w:rStyle w:val="VerbatimChar"/>
              </w:rPr>
              <w:t xml:space="preserve">/UPPERCASE 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 URL such as</w:t>
      </w:r>
      <w:r>
        <w:t xml:space="preserve"> </w:t>
      </w:r>
      <w:r>
        <w:rPr>
          <w:rStyle w:val="VerbatimChar"/>
        </w:rPr>
        <w:t xml:space="preserve">https://example.com/API</w:t>
      </w:r>
      <w:r>
        <w:t xml:space="preserve"> </w:t>
      </w:r>
      <w:r>
        <w:t xml:space="preserve">cannot match: form 3 requires the line to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, and forms 1/2/5 require their spaced separators.</w:t>
      </w:r>
    </w:p>
    <w:bookmarkEnd w:id="24"/>
    <w:bookmarkStart w:id="25" w:name="Xbda7eea133385dfc1f5aa11826de386898ae1fb"/>
    <w:p>
      <w:pPr>
        <w:pStyle w:val="Heading3"/>
      </w:pPr>
      <w:r>
        <w:t xml:space="preserve">4.5 Escape</w:t>
      </w:r>
    </w:p>
    <w:p>
      <w:pPr>
        <w:pStyle w:val="FirstParagraph"/>
      </w:pPr>
      <w:r>
        <w:t xml:space="preserve">A single leading backslash on the first non-blank line makes the prefix literal:</w:t>
      </w:r>
    </w:p>
    <w:p>
      <w:pPr>
        <w:pStyle w:val="SourceCode"/>
      </w:pPr>
      <w:r>
        <w:rPr>
          <w:rStyle w:val="VerbatimChar"/>
        </w:rPr>
        <w:t xml:space="preserve">\BACKGROUND :: this is discussed, not executed</w:t>
      </w:r>
      <w:r>
        <w:br/>
      </w:r>
      <w:r>
        <w:rPr>
          <w:rStyle w:val="VerbatimChar"/>
        </w:rPr>
        <w:t xml:space="preserve">\BACKGROUND ---&gt; ditto</w:t>
      </w:r>
      <w:r>
        <w:br/>
      </w:r>
      <w:r>
        <w:rPr>
          <w:rStyle w:val="VerbatimChar"/>
        </w:rPr>
        <w:t xml:space="preserve">\/BACKGROUND ditto</w:t>
      </w:r>
      <w:r>
        <w:br/>
      </w:r>
      <w:r>
        <w:rPr>
          <w:rStyle w:val="VerbatimChar"/>
        </w:rPr>
        <w:t xml:space="preserve">\BUG: ditto</w:t>
      </w:r>
    </w:p>
    <w:p>
      <w:pPr>
        <w:pStyle w:val="FirstParagraph"/>
      </w:pPr>
      <w:r>
        <w:t xml:space="preserve">The backslash is stripped and</w:t>
      </w:r>
      <w:r>
        <w:t xml:space="preserve"> </w:t>
      </w:r>
      <w:r>
        <w:rPr>
          <w:b/>
          <w:bCs/>
        </w:rPr>
        <w:t xml:space="preserve">no expansion happens</w:t>
      </w:r>
      <w:r>
        <w:t xml:space="preserve">. This is how action names</w:t>
      </w:r>
      <w:r>
        <w:t xml:space="preserve"> </w:t>
      </w:r>
      <w:r>
        <w:t xml:space="preserve">can be talked about (as this document does) without triggering them.</w:t>
      </w:r>
    </w:p>
    <w:bookmarkEnd w:id="25"/>
    <w:bookmarkStart w:id="26" w:name="X020c018f68554769f2175ba4c7a7697487f14bf"/>
    <w:p>
      <w:pPr>
        <w:pStyle w:val="Heading3"/>
      </w:pPr>
      <w:r>
        <w:t xml:space="preserve">4.6 Unknown grammar-shaped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Unknown token behaviour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1, 2, 3, 4, 5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</w:t>
            </w:r>
            <w:r>
              <w:t xml:space="preserve"> </w:t>
            </w:r>
            <w:r>
              <w:t xml:space="preserve">(§11.4.66 / §11.4.105) — "this looks like an action prefix but is not registered; which registered action did you mean?" The closest registered name (longest shared prefix) is offered as a hint.</w:t>
            </w:r>
            <w:r>
              <w:t xml:space="preserve"> </w:t>
            </w:r>
            <w:r>
              <w:rPr>
                <w:b/>
                <w:bCs/>
              </w:rPr>
              <w:t xml:space="preserve">Never invent an expansion</w:t>
            </w:r>
            <w:r>
              <w:t xml:space="preserve"> </w:t>
            </w:r>
            <w:r>
              <w:t xml:space="preserve">(§11.4.6).</w:t>
            </w:r>
          </w:p>
        </w:tc>
        <w:tc>
          <w:tcPr/>
          <w:p>
            <w:pPr>
              <w:pStyle w:val="Compact"/>
            </w:pPr>
            <w:r>
              <w:t xml:space="preserve">These shapes do not occur in ordinary prose, so an unknown one is almost certainly a typo or an unregistered directive.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</w:t>
            </w:r>
            <w:r>
              <w:rPr>
                <w:rStyle w:val="VerbatimChar"/>
              </w:rPr>
              <w:t xml:space="preserve">NAME: 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NO-OP</w:t>
            </w:r>
            <w:r>
              <w:t xml:space="preserve"> </w:t>
            </w:r>
            <w:r>
              <w:t xml:space="preserve">— the prompt is ordinary text, passed through unchanged. Never an ASK, never a sub-system lookup.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TODO: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FIXME:</w:t>
            </w:r>
            <w:r>
              <w:t xml:space="preserve"> </w:t>
            </w:r>
            <w:r>
              <w:t xml:space="preserve">are ordinary English openers with this exact shape. Routing them to the clarify path would question every such sentence.</w:t>
            </w:r>
          </w:p>
        </w:tc>
      </w:tr>
    </w:tbl>
    <w:p>
      <w:pPr>
        <w:pStyle w:val="BodyText"/>
      </w:pPr>
      <w:r>
        <w:t xml:space="preserve">In no case is an unknown token silently expanded or silently dropped.</w:t>
      </w:r>
    </w:p>
    <w:bookmarkEnd w:id="26"/>
    <w:bookmarkStart w:id="27" w:name="X3ca16fdf325547a52b60674acf679ac48932b85"/>
    <w:p>
      <w:pPr>
        <w:pStyle w:val="Heading3"/>
      </w:pPr>
      <w:r>
        <w:t xml:space="preserve">4.7 Stacking</w:t>
      </w:r>
    </w:p>
    <w:p>
      <w:pPr>
        <w:pStyle w:val="FirstParagraph"/>
      </w:pPr>
      <w:r>
        <w:rPr>
          <w:rStyle w:val="VerbatimChar"/>
        </w:rPr>
        <w:t xml:space="preserve">A :: B :: rest</w:t>
      </w:r>
      <w:r>
        <w:t xml:space="preserve"> </w:t>
      </w:r>
      <w:r>
        <w:t xml:space="preserve">applies outer-to-inner, left-to-right: expand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 the</w:t>
      </w:r>
      <w:r>
        <w:t xml:space="preserve"> </w:t>
      </w:r>
      <w:r>
        <w:t xml:space="preserve">residual, expand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the remaining text is the task. The expander recurses</w:t>
      </w:r>
      <w:r>
        <w:t xml:space="preserve"> </w:t>
      </w:r>
      <w:r>
        <w:t xml:space="preserve">on the residual and nests</w:t>
      </w:r>
      <w:r>
        <w:t xml:space="preserve"> </w:t>
      </w:r>
      <w:r>
        <w:rPr>
          <w:rStyle w:val="VerbatimChar"/>
        </w:rPr>
        <w:t xml:space="preserve">outer-expansion</w:t>
      </w:r>
      <w:r>
        <w:t xml:space="preserve"> </w:t>
      </w:r>
      <w:r>
        <w:t xml:space="preserve">+ blank line +</w:t>
      </w:r>
      <w:r>
        <w:t xml:space="preserve"> </w:t>
      </w:r>
      <w:r>
        <w:rPr>
          <w:rStyle w:val="VerbatimChar"/>
        </w:rPr>
        <w:t xml:space="preserve">inner-emitted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c56458632a9b4ddf910a0f34ff761e4f673670"/>
    <w:p>
      <w:pPr>
        <w:pStyle w:val="Heading2"/>
      </w:pPr>
      <w:r>
        <w:t xml:space="preserve">5. The conflict rule (bare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collisions)</w:t>
      </w:r>
    </w:p>
    <w:p>
      <w:pPr>
        <w:pStyle w:val="FirstParagraph"/>
      </w:pPr>
      <w:r>
        <w:rPr>
          <w:b/>
          <w:bCs/>
        </w:rPr>
        <w:t xml:space="preserve">A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/&lt;name&gt;</w:t>
      </w:r>
      <w:r>
        <w:rPr>
          <w:b/>
          <w:bCs/>
        </w:rPr>
        <w:t xml:space="preserve"> </w:t>
      </w:r>
      <w:r>
        <w:rPr>
          <w:b/>
          <w:bCs/>
        </w:rPr>
        <w:t xml:space="preserve">is honored ONLY when it does not collide with a host built-in</w:t>
      </w:r>
      <w:r>
        <w:rPr>
          <w:b/>
          <w:bCs/>
        </w:rPr>
        <w:t xml:space="preserve"> </w:t>
      </w:r>
      <w:r>
        <w:rPr>
          <w:b/>
          <w:bCs/>
        </w:rPr>
        <w:t xml:space="preserve">slash command.</w:t>
      </w:r>
      <w:r>
        <w:t xml:space="preserve"> </w:t>
      </w:r>
      <w:r>
        <w:t xml:space="preserve">Collisions are declared as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in the registry, never</w:t>
      </w:r>
      <w:r>
        <w:t xml:space="preserve"> </w:t>
      </w:r>
      <w:r>
        <w:t xml:space="preserve">guessed: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# bare /bug honored *unless* a host command collides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bug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Claude Code ships a built-in /bug</w:t>
      </w:r>
    </w:p>
    <w:p>
      <w:pPr>
        <w:pStyle w:val="FirstParagraph"/>
      </w:pPr>
      <w:r>
        <w:t xml:space="preserve">What follows from that single data 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HOST built-in wins.</w:t>
            </w:r>
            <w:r>
              <w:t xml:space="preserve"> </w:t>
            </w:r>
            <w:r>
              <w:t xml:space="preserve">Claude Code resolves the bare name to its own</w:t>
            </w:r>
            <w:r>
              <w:t xml:space="preserve"> </w:t>
            </w: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t xml:space="preserve">(report a bug to Anthropic). The plugin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shadow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Claude Code's plugin namespacing (</w:t>
            </w:r>
            <w:r>
              <w:rPr>
                <w:rStyle w:val="VerbatimChar"/>
              </w:rPr>
              <w:t xml:space="preserve">/&lt;plugin&gt;:&lt;command&gt;</w:t>
            </w:r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§11.4.140 form-4</w:t>
            </w:r>
            <w:r>
              <w:t xml:space="preserve"> </w:t>
            </w:r>
            <w:r>
              <w:rPr>
                <w:rStyle w:val="VerbatimChar"/>
              </w:rPr>
              <w:t xml:space="preserve">PREFIX::ACTION</w:t>
            </w:r>
            <w:r>
              <w:t xml:space="preserve"> </w:t>
            </w:r>
            <w:r>
              <w:t xml:space="preserve">escape — always unambiguous.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/default-bug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A collision-free alias generated for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agent (see §6).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::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---&gt;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action.</w:t>
            </w:r>
            <w:r>
              <w:t xml:space="preserve"> </w:t>
            </w:r>
            <w:r>
              <w:t xml:space="preserve">No host command can affect these forms.</w:t>
            </w:r>
          </w:p>
        </w:tc>
      </w:tr>
    </w:tbl>
    <w:p>
      <w:pPr>
        <w:pStyle w:val="BodyText"/>
      </w:pPr>
      <w:r>
        <w:t xml:space="preserve">The generator materialises the rule mechanically:</w:t>
      </w:r>
    </w:p>
    <w:p>
      <w:pPr>
        <w:pStyle w:val="Compact"/>
        <w:numPr>
          <w:ilvl w:val="0"/>
          <w:numId w:val="1001"/>
        </w:numPr>
      </w:pPr>
      <w:r>
        <w:t xml:space="preserve">the colliding command file (</w:t>
      </w:r>
      <w:r>
        <w:rPr>
          <w:rStyle w:val="VerbatimChar"/>
        </w:rPr>
        <w:t xml:space="preserve">plugins/helix/commands/bug.md</w:t>
      </w:r>
      <w:r>
        <w:t xml:space="preserve">) carries an explicit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 naming the host command and the two safe invocations;</w:t>
      </w:r>
    </w:p>
    <w:p>
      <w:pPr>
        <w:pStyle w:val="Compact"/>
        <w:numPr>
          <w:ilvl w:val="0"/>
          <w:numId w:val="1001"/>
        </w:numPr>
      </w:pPr>
      <w:r>
        <w:t xml:space="preserve">the plugin README row for a colliding action reads</w:t>
      </w:r>
      <w:r>
        <w:t xml:space="preserve"> </w:t>
      </w:r>
      <w:r>
        <w:rPr>
          <w:rStyle w:val="VerbatimChar"/>
        </w:rPr>
        <w:t xml:space="preserve">| `/helix:bug` | `/bug` **COLLIDES** with host `bug` → use `/helix:bug` or `/default-bug` | … |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plugin never silently shadows a host command.</w:t>
      </w:r>
      <w:r>
        <w:t xml:space="preserve"> </w:t>
      </w:r>
      <w:r>
        <w:t xml:space="preserve">Non-colliding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) get the plain row</w:t>
      </w:r>
      <w:r>
        <w:t xml:space="preserve"> </w:t>
      </w:r>
      <w:r>
        <w:rPr>
          <w:rStyle w:val="VerbatimChar"/>
        </w:rPr>
        <w:t xml:space="preserve">| `/task` | `/helix:task` · `/default-task` | … |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732af493dd773f627893c2a84618bad2e5437ad"/>
    <w:p>
      <w:pPr>
        <w:pStyle w:val="Heading2"/>
      </w:pPr>
      <w:r>
        <w:t xml:space="preserve">6. Per-agent command mapping</w:t>
      </w:r>
    </w:p>
    <w:p>
      <w:pPr>
        <w:pStyle w:val="FirstParagraph"/>
      </w:pPr>
      <w:r>
        <w:t xml:space="preserve">Two command files are generated</w:t>
      </w:r>
      <w:r>
        <w:t xml:space="preserve"> </w:t>
      </w:r>
      <w:r>
        <w:rPr>
          <w:b/>
          <w:bCs/>
        </w:rPr>
        <w:t xml:space="preserve">per action</w:t>
      </w:r>
      <w:r>
        <w:t xml:space="preserve">: the bare form and a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alias.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Generated at</w:t>
            </w:r>
          </w:p>
        </w:tc>
        <w:tc>
          <w:tcPr/>
          <w:p>
            <w:pPr>
              <w:pStyle w:val="Compact"/>
            </w:pPr>
            <w:r>
              <w:t xml:space="preserve">Install location (consuming project)</w:t>
            </w:r>
          </w:p>
        </w:tc>
        <w:tc>
          <w:tcPr/>
          <w:p>
            <w:pPr>
              <w:pStyle w:val="Compact"/>
            </w:pPr>
            <w:r>
              <w:t xml:space="preserve">Bare form (3)</w:t>
            </w:r>
          </w:p>
        </w:tc>
        <w:tc>
          <w:tcPr/>
          <w:p>
            <w:pPr>
              <w:pStyle w:val="Compact"/>
            </w:pPr>
            <w:r>
              <w:t xml:space="preserve">Namespaced form 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t xml:space="preserve">installed as the plugin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/helix:&lt;name&gt;</w:t>
            </w:r>
            <w:r>
              <w:t xml:space="preserve"> </w:t>
            </w:r>
            <w:r>
              <w:t xml:space="preserve">(native plugin namespacing)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t xml:space="preserve">symlinked into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/default-&lt;name&gt;</w:t>
            </w:r>
          </w:p>
        </w:tc>
      </w:tr>
    </w:tbl>
    <w:p>
      <w:pPr>
        <w:pStyle w:val="BodyText"/>
      </w:pPr>
      <w:r>
        <w:t xml:space="preserve">All four are wired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ADMIN_MANUAL</w:t>
        </w:r>
      </w:hyperlink>
      <w:r>
        <w:t xml:space="preserve">) — the plugin for Claude Code, one symlink per</w:t>
      </w:r>
      <w:r>
        <w:t xml:space="preserve"> </w:t>
      </w:r>
      <w:r>
        <w:t xml:space="preserve">command file for the other three (never a copy; never clobbering a hand-written</w:t>
      </w:r>
      <w:r>
        <w:t xml:space="preserve"> </w:t>
      </w:r>
      <w:r>
        <w:t xml:space="preserve">file).</w:t>
      </w:r>
    </w:p>
    <w:p>
      <w:pPr>
        <w:pStyle w:val="BodyText"/>
      </w:pPr>
      <w:r>
        <w:rPr>
          <w:b/>
          <w:bCs/>
        </w:rPr>
        <w:t xml:space="preserve">Per-agent capability differences — stated honestly (§11.4.6):</w:t>
      </w:r>
    </w:p>
    <w:p>
      <w:pPr>
        <w:pStyle w:val="Compact"/>
        <w:numPr>
          <w:ilvl w:val="0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can express a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inside a command name — and it does so</w:t>
      </w:r>
      <w:r>
        <w:t xml:space="preserve"> </w:t>
      </w:r>
      <w:r>
        <w:t xml:space="preserve">through plugin namespacing (</w:t>
      </w:r>
      <w:r>
        <w:rPr>
          <w:rStyle w:val="VerbatimChar"/>
        </w:rPr>
        <w:t xml:space="preserve">/helix:bug</w:t>
      </w:r>
      <w:r>
        <w:t xml:space="preserve">), not literally. Gemini / Qwen / Codex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express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 a command name at all: a command's name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its</w:t>
      </w:r>
      <w:r>
        <w:t xml:space="preserve"> </w:t>
      </w:r>
      <w:r>
        <w:t xml:space="preserve">filename/token.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is their form-4 equivalent, and it maps to the</w:t>
      </w:r>
      <w:r>
        <w:t xml:space="preserve"> </w:t>
      </w:r>
      <w:r>
        <w:t xml:space="preserve">identical expansion, so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on every agent.</w:t>
      </w:r>
    </w:p>
    <w:p>
      <w:pPr>
        <w:pStyle w:val="Compact"/>
        <w:numPr>
          <w:ilvl w:val="0"/>
          <w:numId w:val="1002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has a pre-submit prompt hook. On the other three agents the</w:t>
      </w:r>
      <w:r>
        <w:t xml:space="preserve"> </w:t>
      </w:r>
      <w:r>
        <w:t xml:space="preserve">free-form forms (1, 2, 5, 6) are handled by LAYER 1 — the model reading its</w:t>
      </w:r>
      <w:r>
        <w:t xml:space="preserve"> </w:t>
      </w:r>
      <w:r>
        <w:t xml:space="preserve">carrier block — not by a hook.</w:t>
      </w:r>
    </w:p>
    <w:p>
      <w:pPr>
        <w:pStyle w:val="Compact"/>
        <w:numPr>
          <w:ilvl w:val="0"/>
          <w:numId w:val="1002"/>
        </w:numPr>
      </w:pPr>
      <w:r>
        <w:t xml:space="preserve">Argument forwarding differs per agent and is handled by the generator:</w:t>
      </w:r>
      <w:r>
        <w:t xml:space="preserve"> </w:t>
      </w:r>
      <w:r>
        <w:t xml:space="preserve">Claude Code and Codex use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; Gemini and Qwen use</w:t>
      </w:r>
      <w:r>
        <w:t xml:space="preserve"> </w:t>
      </w:r>
      <w:r>
        <w:rPr>
          <w:rStyle w:val="VerbatimChar"/>
        </w:rPr>
        <w:t xml:space="preserve">{{args}}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generator writes Claude Code's commands</w:t>
      </w:r>
      <w:r>
        <w:t xml:space="preserve"> </w:t>
      </w:r>
      <w:r>
        <w:rPr>
          <w:b/>
          <w:bCs/>
        </w:rPr>
        <w:t xml:space="preserve">straight into the plugin tree</w:t>
      </w:r>
      <w:r>
        <w:t xml:space="preserve"> </w:t>
      </w:r>
      <w:r>
        <w:t xml:space="preserve">(single source of truth, no copy). The other three agents' files land under</w:t>
      </w:r>
      <w:r>
        <w:t xml:space="preserve"> </w:t>
      </w:r>
      <w:r>
        <w:rPr>
          <w:rStyle w:val="VerbatimChar"/>
        </w:rPr>
        <w:t xml:space="preserve">actions/generated/&lt;agent&gt;/</w:t>
      </w:r>
      <w:r>
        <w:t xml:space="preserve"> </w:t>
      </w:r>
      <w:r>
        <w:t xml:space="preserve">and the installer symlinks them into each agent's</w:t>
      </w:r>
      <w:r>
        <w:t xml:space="preserve"> </w:t>
      </w:r>
      <w:r>
        <w:t xml:space="preserve">project-level command directory.</w:t>
      </w:r>
    </w:p>
    <w:p>
      <w:r>
        <w:pict>
          <v:rect style="width:0;height:1.5pt" o:hralign="center" o:hrstd="t" o:hr="t"/>
        </w:pict>
      </w:r>
    </w:p>
    <w:bookmarkEnd w:id="30"/>
    <w:bookmarkStart w:id="31" w:name="X1822002b52c5f8d0489e922e1f22e1f353c64c7"/>
    <w:p>
      <w:pPr>
        <w:pStyle w:val="Heading2"/>
      </w:pPr>
      <w:r>
        <w:t xml:space="preserve">7. Sub-system shortcuts (§11.4.140 extension)</w:t>
      </w:r>
    </w:p>
    <w:p>
      <w:pPr>
        <w:pStyle w:val="FirstParagraph"/>
      </w:pPr>
      <w:r>
        <w:t xml:space="preserve">A grammar-shaped UPPERCASE token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registered action may name an</w:t>
      </w:r>
      <w:r>
        <w:t xml:space="preserve"> </w:t>
      </w:r>
      <w:r>
        <w:t xml:space="preserve">incorporated</w:t>
      </w:r>
      <w:r>
        <w:t xml:space="preserve"> </w:t>
      </w:r>
      <w:r>
        <w:rPr>
          <w:b/>
          <w:bCs/>
        </w:rPr>
        <w:t xml:space="preserve">sub-system / submodule</w:t>
      </w:r>
      <w:r>
        <w:t xml:space="preserve">. It expands to a</w:t>
      </w:r>
      <w:r>
        <w:t xml:space="preserve"> </w:t>
      </w:r>
      <w:r>
        <w:rPr>
          <w:i/>
          <w:iCs/>
        </w:rPr>
        <w:t xml:space="preserve">sub-system context</w:t>
      </w:r>
      <w:r>
        <w:rPr>
          <w:i/>
          <w:iCs/>
        </w:rPr>
        <w:t xml:space="preserve"> </w:t>
      </w:r>
      <w:r>
        <w:rPr>
          <w:i/>
          <w:iCs/>
        </w:rPr>
        <w:t xml:space="preserve">injection</w:t>
      </w:r>
      <w:r>
        <w:t xml:space="preserve"> </w:t>
      </w:r>
      <w:r>
        <w:t xml:space="preserve">(repository + org + where-checked-out + §11.4.28 equal-codebase /</w:t>
      </w:r>
      <w:r>
        <w:t xml:space="preserve"> </w:t>
      </w:r>
      <w:r>
        <w:t xml:space="preserve">decoupling / dependency-layout + §11.4.37 fetch-first + §11.4.113 no-force-push +</w:t>
      </w:r>
      <w:r>
        <w:t xml:space="preserve"> </w:t>
      </w:r>
      <w:r>
        <w:t xml:space="preserve">§11.4.183 full-constitution + anti-bluff), and the rest of the prompt is the task</w:t>
      </w:r>
      <w:r>
        <w:t xml:space="preserve"> </w:t>
      </w:r>
      <w:r>
        <w:t xml:space="preserve">on that sub-system.</w:t>
      </w:r>
    </w:p>
    <w:p>
      <w:pPr>
        <w:pStyle w:val="SourceCode"/>
      </w:pPr>
      <w:r>
        <w:rPr>
          <w:rStyle w:val="VerbatimChar"/>
        </w:rPr>
        <w:t xml:space="preserve">HXQA :: add a Challenge bank entry for the subtitle oracle</w:t>
      </w:r>
    </w:p>
    <w:p>
      <w:pPr>
        <w:pStyle w:val="FirstParagraph"/>
      </w:pPr>
      <w:r>
        <w:t xml:space="preserve">Two data sources feed one resolver (</w:t>
      </w:r>
      <w:r>
        <w:rPr>
          <w:rStyle w:val="VerbatimChar"/>
        </w:rPr>
        <w:t xml:space="preserve">apx_lookup_subsystem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the registry</w:t>
            </w:r>
            <w:r>
              <w:t xml:space="preserve"> </w:t>
            </w:r>
            <w:r>
              <w:rPr>
                <w:rStyle w:val="VerbatimChar"/>
              </w:rPr>
              <w:t xml:space="preserve">subsystems:</w:t>
            </w:r>
            <w:r>
              <w:t xml:space="preserve"> </w:t>
            </w: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t xml:space="preserve">Curated Helix-ecosystem sub-systems + human abbreviations (</w:t>
            </w:r>
            <w:r>
              <w:rPr>
                <w:rStyle w:val="VerbatimChar"/>
              </w:rPr>
              <w:t xml:space="preserve">HXOTA</w:t>
            </w:r>
            <w:r>
              <w:t xml:space="preserve"> </w:t>
            </w:r>
            <w:r>
              <w:t xml:space="preserve">→ HelixOTA,</w:t>
            </w:r>
            <w:r>
              <w:t xml:space="preserve"> </w:t>
            </w:r>
            <w:r>
              <w:rPr>
                <w:rStyle w:val="VerbatimChar"/>
              </w:rPr>
              <w:t xml:space="preserve">HXQA</w:t>
            </w:r>
            <w:r>
              <w:t xml:space="preserve"> </w:t>
            </w:r>
            <w:r>
              <w:t xml:space="preserve">→ HelixQA,</w:t>
            </w:r>
            <w:r>
              <w:t xml:space="preserve"> </w:t>
            </w:r>
            <w:r>
              <w:rPr>
                <w:rStyle w:val="VerbatimChar"/>
              </w:rPr>
              <w:t xml:space="preserve">CTOOLKIT</w:t>
            </w:r>
            <w:r>
              <w:t xml:space="preserve"> </w:t>
            </w:r>
            <w:r>
              <w:t xml:space="preserve">→ ClaudeToolkit, …). These are Helix-org products, so they carry no project coupling — a consuming project's own submodules are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listed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recursive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Walks the</w:t>
            </w:r>
            <w:r>
              <w:t xml:space="preserve"> </w:t>
            </w:r>
            <w:r>
              <w:rPr>
                <w:b/>
                <w:bCs/>
              </w:rPr>
              <w:t xml:space="preserve">invoking project's</w:t>
            </w:r>
            <w:r>
              <w:t xml:space="preserve"> </w:t>
            </w:r>
            <w:r>
              <w:t xml:space="preserve">submodule graph (depth ≤ 6) from</w:t>
            </w:r>
            <w:r>
              <w:t xml:space="preserve"> </w:t>
            </w:r>
            <w:r>
              <w:rPr>
                <w:rStyle w:val="VerbatimChar"/>
              </w:rPr>
              <w:t xml:space="preserve">$HELIX_PROJECT_ROOT</w:t>
            </w:r>
            <w:r>
              <w:t xml:space="preserve">, else the nearest ancestor of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containing a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. Every submodule auto-derives alias tokens: uppercased name, camelCase-split snake form, and initials. A newly-added submodule is covered out of the box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edit to the registry.</w:t>
            </w:r>
          </w:p>
        </w:tc>
      </w:tr>
    </w:tbl>
    <w:p>
      <w:pPr>
        <w:pStyle w:val="BodyText"/>
      </w:pPr>
      <w:r>
        <w:t xml:space="preserve">Resolution rules (all are §11.4.6 no-guessing safeguards):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registered ACTION always wins</w:t>
      </w:r>
      <w:r>
        <w:t xml:space="preserve"> </w:t>
      </w:r>
      <w:r>
        <w:t xml:space="preserve">a token collision — the sub-system resolver</w:t>
      </w:r>
      <w:r>
        <w:t xml:space="preserve"> </w:t>
      </w:r>
      <w:r>
        <w:t xml:space="preserve">drops any token that is a registered action name.</w:t>
      </w:r>
    </w:p>
    <w:p>
      <w:pPr>
        <w:pStyle w:val="Compact"/>
        <w:numPr>
          <w:ilvl w:val="0"/>
          <w:numId w:val="1003"/>
        </w:numPr>
      </w:pPr>
      <w:r>
        <w:t xml:space="preserve">Duplicate checkouts of the same submodule (same canonical URL)</w:t>
      </w:r>
      <w:r>
        <w:t xml:space="preserve"> </w:t>
      </w:r>
      <w:r>
        <w:rPr>
          <w:b/>
          <w:bCs/>
        </w:rPr>
        <w:t xml:space="preserve">collapse to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sub-system.</w:t>
      </w:r>
    </w:p>
    <w:p>
      <w:pPr>
        <w:pStyle w:val="Compact"/>
        <w:numPr>
          <w:ilvl w:val="0"/>
          <w:numId w:val="1003"/>
        </w:numPr>
      </w:pPr>
      <w:r>
        <w:t xml:space="preserve">A token that maps to</w:t>
      </w:r>
      <w:r>
        <w:t xml:space="preserve"> </w:t>
      </w:r>
      <w:r>
        <w:rPr>
          <w:b/>
          <w:bCs/>
        </w:rPr>
        <w:t xml:space="preserve">more than one</w:t>
      </w:r>
      <w:r>
        <w:t xml:space="preserve"> </w:t>
      </w:r>
      <w:r>
        <w:t xml:space="preserve">sub-system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→ it falls</w:t>
      </w:r>
      <w:r>
        <w:t xml:space="preserve"> </w:t>
      </w:r>
      <w:r>
        <w:t xml:space="preserve">through to the ASK path. It is never silently mis-expanded.</w:t>
      </w:r>
    </w:p>
    <w:p>
      <w:pPr>
        <w:pStyle w:val="Compact"/>
        <w:numPr>
          <w:ilvl w:val="0"/>
          <w:numId w:val="1003"/>
        </w:numPr>
      </w:pPr>
      <w:r>
        <w:t xml:space="preserve">Matching is UPPERCASE-exact.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sub-system resolution requires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. Without them it returns no match and the token falls to ASK exactly as</w:t>
      </w:r>
      <w:r>
        <w:t xml:space="preserve"> </w:t>
      </w:r>
      <w:r>
        <w:t xml:space="preserve">before. Behavioural actions are unaffected — they have an awk fallback.</w:t>
      </w:r>
    </w:p>
    <w:p>
      <w:r>
        <w:pict>
          <v:rect style="width:0;height:1.5pt" o:hralign="center" o:hrstd="t" o:hr="t"/>
        </w:pict>
      </w:r>
    </w:p>
    <w:bookmarkEnd w:id="31"/>
    <w:bookmarkStart w:id="36" w:name="X0f6130eafe78b56eecb436d2f2bcf173bb9e043"/>
    <w:p>
      <w:pPr>
        <w:pStyle w:val="Heading2"/>
      </w:pPr>
      <w:r>
        <w:t xml:space="preserve">8. The engine —</w:t>
      </w:r>
      <w:r>
        <w:t xml:space="preserve"> </w:t>
      </w:r>
      <w:r>
        <w:rPr>
          <w:rStyle w:val="VerbatimChar"/>
        </w:rPr>
        <w:t xml:space="preserve">scripts/action_prefix_lib.sh</w:t>
      </w:r>
    </w:p>
    <w:p>
      <w:pPr>
        <w:pStyle w:val="FirstParagraph"/>
      </w:pPr>
      <w:r>
        <w:t xml:space="preserve">The pure, agent-agnostic library reused by the hook, the generator, and the</w:t>
      </w:r>
      <w:r>
        <w:t xml:space="preserve"> </w:t>
      </w:r>
      <w:r>
        <w:t xml:space="preserve">tests. It writes no files and mutates no global state.</w:t>
      </w:r>
    </w:p>
    <w:bookmarkStart w:id="32" w:name="X999a64b69aaa11d2ecf6afa2c5b86f390ff31a1"/>
    <w:p>
      <w:pPr>
        <w:pStyle w:val="Heading3"/>
      </w:pPr>
      <w:r>
        <w:t xml:space="preserve">8.1 Public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apx_registry_path</w:t>
            </w:r>
          </w:p>
        </w:tc>
        <w:tc>
          <w:tcPr/>
          <w:p>
            <w:pPr>
              <w:pStyle w:val="Compact"/>
            </w:pPr>
            <w:r>
              <w:t xml:space="preserve">The resolved registry path (</w:t>
            </w:r>
            <w:r>
              <w:rPr>
                <w:rStyle w:val="VerbatimChar"/>
              </w:rPr>
              <w:t xml:space="preserve">$HELIX_ACTION_REGISTRY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&lt;lib&gt;/../actions/registry.yaml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apx_validate_registry</w:t>
            </w:r>
          </w:p>
        </w:tc>
        <w:tc>
          <w:tcPr/>
          <w:p>
            <w:pPr>
              <w:pStyle w:val="Compact"/>
            </w:pPr>
            <w:r>
              <w:t xml:space="preserve">Exit 0 if the registry parses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grammar.prefix_regex</w:t>
            </w:r>
            <w:r>
              <w:t xml:space="preserve"> </w:t>
            </w:r>
            <w:r>
              <w:t xml:space="preserve">+ ≥1 action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apx_list_actions</w:t>
            </w:r>
          </w:p>
        </w:tc>
        <w:tc>
          <w:tcPr/>
          <w:p>
            <w:pPr>
              <w:pStyle w:val="Compact"/>
            </w:pPr>
            <w:r>
              <w:t xml:space="preserve">One action name per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apx_lookup_expansion &lt;NAME&gt;</w:t>
            </w:r>
          </w:p>
        </w:tc>
        <w:tc>
          <w:tcPr/>
          <w:p>
            <w:pPr>
              <w:pStyle w:val="Compact"/>
            </w:pPr>
            <w:r>
              <w:t xml:space="preserve">The action's expansion text; exit 1 if not registered.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apx_lookup_subsystem &lt;TOKEN&gt;</w:t>
            </w:r>
          </w:p>
        </w:tc>
        <w:tc>
          <w:tcPr/>
          <w:p>
            <w:pPr>
              <w:pStyle w:val="Compact"/>
            </w:pPr>
            <w:r>
              <w:t xml:space="preserve">A sub-system context expansion for a unique, non-action, uppercase-exact token; exit 1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apx_parse_prefix &lt;PROMPT&gt;</w:t>
            </w:r>
          </w:p>
        </w:tc>
        <w:tc>
          <w:tcPr/>
          <w:p>
            <w:pPr>
              <w:pStyle w:val="Compact"/>
            </w:pPr>
            <w:r>
              <w:t xml:space="preserve">TAB-separated</w:t>
            </w:r>
            <w:r>
              <w:t xml:space="preserve"> </w:t>
            </w:r>
            <w:r>
              <w:rPr>
                <w:rStyle w:val="VerbatimChar"/>
              </w:rPr>
              <w:t xml:space="preserve">namespace&lt;TAB&gt;action&lt;TAB&gt;rest&lt;TAB&gt;form</w:t>
            </w:r>
            <w:r>
              <w:t xml:space="preserve">. Presence of a grammar-shaped token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registry membership.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apx_expand_prompt &lt;PROMPT&gt;</w:t>
            </w:r>
          </w:p>
        </w:tc>
        <w:tc>
          <w:tcPr/>
          <w:p>
            <w:pPr>
              <w:pStyle w:val="Compact"/>
            </w:pPr>
            <w:r>
              <w:t xml:space="preserve">The single expander. Emits a JSON object (§8.2).</w:t>
            </w:r>
          </w:p>
        </w:tc>
      </w:tr>
    </w:tbl>
    <w:bookmarkEnd w:id="32"/>
    <w:bookmarkStart w:id="33" w:name="X32ee1c8282c67df92c6eb4d06d11aa21cb55582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result 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 a REGISTERED action or sub-system expanded.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The matched action name (or, on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, the unknown token).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The resolved namespace —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when the form carried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slash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arrow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single_colon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The registered expansion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The first-line remainder plus every following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emitted</w:t>
            </w:r>
          </w:p>
        </w:tc>
        <w:tc>
          <w:tcPr/>
          <w:p>
            <w:pPr>
              <w:pStyle w:val="Compact"/>
            </w:pPr>
            <w:r>
              <w:t xml:space="preserve">The prompt the agent should act on:</w:t>
            </w:r>
            <w:r>
              <w:t xml:space="preserve"> </w:t>
            </w:r>
            <w:r>
              <w:rPr>
                <w:rStyle w:val="VerbatimChar"/>
              </w:rPr>
              <w:t xml:space="preserve">expand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&lt;expansion&gt;\n\n&lt;residual&gt;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escape</w:t>
            </w:r>
            <w:r>
              <w:t xml:space="preserve"> </w:t>
            </w:r>
            <w:r>
              <w:t xml:space="preserve">→ the prompt with the leading backslash stripped;</w:t>
            </w:r>
            <w:r>
              <w:t xml:space="preserve"> </w:t>
            </w:r>
            <w:r>
              <w:rPr>
                <w:rStyle w:val="VerbatimChar"/>
              </w:rPr>
              <w:t xml:space="preserve">noop</w:t>
            </w:r>
            <w:r>
              <w:t xml:space="preserve">/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→ the original prompt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: the closest registered action name (longest shared leading prefix; may be empty).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subsystem</w:t>
            </w:r>
            <w:r>
              <w:t xml:space="preserve"> </w:t>
            </w:r>
            <w:r>
              <w:t xml:space="preserve">— appended last, so the first nine fields are byte-stable for existing readers.</w:t>
            </w:r>
          </w:p>
        </w:tc>
      </w:tr>
    </w:tbl>
    <w:bookmarkEnd w:id="33"/>
    <w:bookmarkStart w:id="34" w:name="X136f28bcecc398dd3fe1604f34f2c796c8444de"/>
    <w:p>
      <w:pPr>
        <w:pStyle w:val="Heading3"/>
      </w:pPr>
      <w:r>
        <w:t xml:space="preserve">8.3 Resolution order (first match wins)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Registered behavioural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apx_lookup_expansion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kind=action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 6 fall-through</w:t>
      </w:r>
      <w:r>
        <w:t xml:space="preserve"> </w:t>
      </w:r>
      <w:r>
        <w:t xml:space="preserve">— if the form was</w:t>
      </w:r>
      <w:r>
        <w:t xml:space="preserve"> </w:t>
      </w:r>
      <w:r>
        <w:rPr>
          <w:rStyle w:val="VerbatimChar"/>
        </w:rPr>
        <w:t xml:space="preserve">single_colon</w:t>
      </w:r>
      <w:r>
        <w:t xml:space="preserve"> </w:t>
      </w:r>
      <w:r>
        <w:t xml:space="preserve">and the token was not</w:t>
      </w:r>
      <w:r>
        <w:t xml:space="preserve"> </w:t>
      </w:r>
      <w:r>
        <w:t xml:space="preserve">a registered action →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(§4.6). Resolution stops here; a sub-system is</w:t>
      </w:r>
      <w:r>
        <w:t xml:space="preserve"> </w:t>
      </w:r>
      <w:r>
        <w:t xml:space="preserve">never resolved from a single-colon token.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Sub-system shortcut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apx_lookup_subsystem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kind=subsystem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— grammar-shaped but unknown →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closest</w:t>
      </w:r>
      <w:r>
        <w:t xml:space="preserve">.</w:t>
      </w:r>
    </w:p>
    <w:bookmarkEnd w:id="34"/>
    <w:bookmarkStart w:id="35" w:name="X7d5b5009b4acd6e0a755e8696806fbf1153f5de"/>
    <w:p>
      <w:pPr>
        <w:pStyle w:val="Heading3"/>
      </w:pPr>
      <w:r>
        <w:t xml:space="preserve">8.4 Dependencies and the fallback</w:t>
      </w:r>
    </w:p>
    <w:p>
      <w:pPr>
        <w:pStyle w:val="FirstParagraph"/>
      </w:pPr>
      <w:r>
        <w:t xml:space="preserve">The library prefers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) for YAML parsing and for the anchored</w:t>
      </w:r>
      <w:r>
        <w:t xml:space="preserve"> </w:t>
      </w:r>
      <w:r>
        <w:t xml:space="preserve">capture-group parse. When python is absent it falls back to an</w:t>
      </w:r>
      <w:r>
        <w:t xml:space="preserve"> </w:t>
      </w:r>
      <w:r>
        <w:rPr>
          <w:b/>
          <w:bCs/>
        </w:rPr>
        <w:t xml:space="preserve">awk</w:t>
      </w:r>
      <w:r>
        <w:t xml:space="preserve"> </w:t>
      </w:r>
      <w:r>
        <w:t xml:space="preserve">reader</w:t>
      </w:r>
      <w:r>
        <w:t xml:space="preserve"> </w:t>
      </w:r>
      <w:r>
        <w:t xml:space="preserve">that targets exactly this registry's shape (folded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 </w:t>
      </w:r>
      <w:r>
        <w:t xml:space="preserve">scalars + simple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keys) — honestly narrower than a general YAML parser. Both paths</w:t>
      </w:r>
      <w:r>
        <w:t xml:space="preserve"> </w:t>
      </w:r>
      <w:r>
        <w:t xml:space="preserve">implement byte-identical anchored regexes and emit the identical 4-tuple, so they</w:t>
      </w:r>
      <w:r>
        <w:t xml:space="preserve"> </w:t>
      </w:r>
      <w:r>
        <w:t xml:space="preserve">cannot drift (§11.4.50 determinism). The sub-system tier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awk fallback</w:t>
      </w:r>
      <w:r>
        <w:t xml:space="preserve"> </w:t>
      </w:r>
      <w:r>
        <w:t xml:space="preserve">(§7).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38cff08be5f129f281b587c241f5d5f51715db8"/>
    <w:p>
      <w:pPr>
        <w:pStyle w:val="Heading2"/>
      </w:pPr>
      <w:r>
        <w:t xml:space="preserve">9.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Reads the registry; for every action emits</w:t>
            </w:r>
            <w:r>
              <w:t xml:space="preserve"> </w:t>
            </w:r>
            <w:r>
              <w:rPr>
                <w:rStyle w:val="VerbatimChar"/>
              </w:rPr>
              <w:t xml:space="preserve">plugins/helix/commands/&lt;name&gt;.md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actions/generated/{gemini,qwen}/&lt;name&gt;.toml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actions/generated/codex/&lt;name&gt;.md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  <w:r>
              <w:t xml:space="preserve">; regenerates</w:t>
            </w:r>
            <w:r>
              <w:t xml:space="preserve"> </w:t>
            </w:r>
            <w:r>
              <w:rPr>
                <w:rStyle w:val="VerbatimChar"/>
              </w:rPr>
              <w:t xml:space="preserve">plugins/helix/README.md</w:t>
            </w:r>
            <w:r>
              <w:t xml:space="preserve"> </w:t>
            </w:r>
            <w:r>
              <w:t xml:space="preserve">(command inventory + conflict rows) and</w:t>
            </w:r>
            <w:r>
              <w:t xml:space="preserve"> </w:t>
            </w:r>
            <w:r>
              <w:rPr>
                <w:rStyle w:val="VerbatimChar"/>
              </w:rPr>
              <w:t xml:space="preserve">actions/generated/README.md</w:t>
            </w:r>
            <w:r>
              <w:t xml:space="preserve">. Aborts if</w:t>
            </w:r>
            <w:r>
              <w:t xml:space="preserve"> </w:t>
            </w:r>
            <w:r>
              <w:rPr>
                <w:rStyle w:val="VerbatimChar"/>
              </w:rPr>
              <w:t xml:space="preserve">apx_validate_registry</w:t>
            </w:r>
            <w:r>
              <w:t xml:space="preserve"> </w:t>
            </w:r>
            <w:r>
              <w:t xml:space="preserve">fails. Deterministic; safe to re-run. Companion doc: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docs/scripts/generate_agent_prefix_commands.md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scripts/install_cli_agent_plugins.sh</w:t>
            </w:r>
          </w:p>
        </w:tc>
        <w:tc>
          <w:tcPr/>
          <w:p>
            <w:pPr>
              <w:pStyle w:val="Compact"/>
            </w:pPr>
            <w:r>
              <w:t xml:space="preserve">The single entry point. (1) runs the generator; (2) symlinks the Gemini / Qwen / Codex commands into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— never clobbering a hand-written file; (3) chains</w:t>
            </w:r>
            <w:r>
              <w:t xml:space="preserve"> </w:t>
            </w:r>
            <w:r>
              <w:rPr>
                <w:rStyle w:val="VerbatimChar"/>
              </w:rPr>
              <w:t xml:space="preserve">install_action_prefix.sh</w:t>
            </w:r>
            <w:r>
              <w:t xml:space="preserve"> </w:t>
            </w:r>
            <w:r>
              <w:t xml:space="preserve">to wire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hook; (4) symlinks every constitution skill</w:t>
            </w:r>
            <w:r>
              <w:t xml:space="preserve"> </w:t>
            </w:r>
            <w:r>
              <w:rPr>
                <w:b/>
                <w:bCs/>
              </w:rPr>
              <w:t xml:space="preserve">that has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SKILL.md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&lt;project&gt;/.claude/skills/&lt;name&gt;</w:t>
            </w:r>
            <w:r>
              <w:t xml:space="preserve">; (5)</w:t>
            </w:r>
            <w:r>
              <w:t xml:space="preserve"> </w:t>
            </w:r>
            <w:r>
              <w:rPr>
                <w:rStyle w:val="VerbatimChar"/>
              </w:rPr>
              <w:t xml:space="preserve">claude plugin marketplace add &lt;const_root&gt;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claude plugin install helix@helix-constitution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verifies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claude plugin list</w:t>
            </w:r>
            <w:r>
              <w:t xml:space="preserve"> </w:t>
            </w:r>
            <w:r>
              <w:t xml:space="preserve">— it never trusts the tool's own success message (§11.4.6 / §11.4.200). Flags: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(constitution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project side),</w:t>
            </w:r>
            <w:r>
              <w:t xml:space="preserve"> </w:t>
            </w:r>
            <w:r>
              <w:rPr>
                <w:rStyle w:val="VerbatimChar"/>
              </w:rPr>
              <w:t xml:space="preserve">--skills-only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--skill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--no-plugin</w:t>
            </w:r>
            <w:r>
              <w:t xml:space="preserve">. Companion doc: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docs/scripts/install_cli_agent_plugins.md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entry in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&lt;project&gt;/.claude/settings.json</w:t>
            </w:r>
            <w:r>
              <w:t xml:space="preserve"> </w:t>
            </w:r>
            <w:r>
              <w:t xml:space="preserve">(BY REFERENCE — the entry points at the constitution path; the hook is never copied), backs the file up first, and regenerates the commands. Genuinely idempotent (refuses to append a hook command it already finds), which is why chaining it from the installer above is safe.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The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hook. Reads the event JSON on stdin, expands via the library, and returns</w:t>
            </w:r>
            <w:r>
              <w:t xml:space="preserve"> </w:t>
            </w:r>
            <w:r>
              <w:rPr>
                <w:rStyle w:val="VerbatimChar"/>
              </w:rPr>
              <w:t xml:space="preserve">hookSpecificOutput.additionalContext</w:t>
            </w:r>
            <w:r>
              <w:t xml:space="preserve">. On no-match/escape it emits empty stdout (pass-through). On an unknown grammar-shaped token it injects a clarify note. On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internal error it FAILS OPEN (pass-through) — it never rejects or crashes a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§11.4.164 auto-propagation. On a constitution pull it diffs</w:t>
            </w:r>
            <w:r>
              <w:t xml:space="preserve"> </w:t>
            </w:r>
            <w:r>
              <w:rPr>
                <w:rStyle w:val="VerbatimChar"/>
              </w:rPr>
              <w:t xml:space="preserve">ORIG_HEAD..HEAD</w:t>
            </w:r>
            <w:r>
              <w:t xml:space="preserve"> </w:t>
            </w:r>
            <w:r>
              <w:t xml:space="preserve">(falling back to</w:t>
            </w:r>
            <w:r>
              <w:t xml:space="preserve"> </w:t>
            </w:r>
            <w:r>
              <w:rPr>
                <w:rStyle w:val="VerbatimChar"/>
              </w:rPr>
              <w:t xml:space="preserve">HEAD~1</w:t>
            </w:r>
            <w:r>
              <w:t xml:space="preserve">), classifies changed files, and — when anything under</w:t>
            </w:r>
            <w:r>
              <w:t xml:space="preserve"> </w:t>
            </w:r>
            <w:r>
              <w:rPr>
                <w:rStyle w:val="VerbatimChar"/>
              </w:rPr>
              <w:t xml:space="preserve">actions/**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.claude-plugin/**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skills/**</w:t>
            </w:r>
            <w:r>
              <w:t xml:space="preserve"> </w:t>
            </w:r>
            <w:r>
              <w:t xml:space="preserve">changed — runs</w:t>
            </w:r>
            <w:r>
              <w:t xml:space="preserve"> </w:t>
            </w:r>
            <w:r>
              <w:rPr>
                <w:rStyle w:val="VerbatimChar"/>
              </w:rPr>
              <w:t xml:space="preserve">install_cli_agent_plugins.sh</w:t>
            </w:r>
            <w:r>
              <w:t xml:space="preserve"> </w:t>
            </w:r>
            <w:r>
              <w:t xml:space="preserve">(STEP 4b). Also installs skills, merges MCP configs, installs git hooks, and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-validates every touched 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§11.4.202 engine the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expansions call: create the item in the workable-items SQLite SSoT → regenerate every derived document → push to every configured external tracker (absent credentials ⇒ honest SKIP-with-reason, never a faked push). Carries zero project literals; every project-specific value comes from a consumer-owned config.</w:t>
            </w:r>
          </w:p>
        </w:tc>
      </w:tr>
    </w:tbl>
    <w:bookmarkStart w:id="39" w:name="X3b057dcaa8450df6a4c3176301e1f5e465ab25e"/>
    <w:p>
      <w:pPr>
        <w:pStyle w:val="Heading3"/>
      </w:pPr>
      <w:r>
        <w:t xml:space="preserve">9.1 The plugin ships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hook — deliberately</w:t>
      </w:r>
    </w:p>
    <w:p>
      <w:pPr>
        <w:pStyle w:val="FirstParagraph"/>
      </w:pPr>
      <w:r>
        <w:rPr>
          <w:rStyle w:val="VerbatimChar"/>
        </w:rPr>
        <w:t xml:space="preserve">plugins/helix/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commands/*.md</w:t>
      </w:r>
      <w:r>
        <w:t xml:space="preserve"> </w:t>
      </w:r>
      <w:r>
        <w:t xml:space="preserve">and a generated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hook, because that would</w:t>
      </w:r>
      <w:r>
        <w:t xml:space="preserve"> </w:t>
      </w:r>
      <w:r>
        <w:rPr>
          <w:b/>
          <w:bCs/>
        </w:rPr>
        <w:t xml:space="preserve">double-expand</w:t>
      </w:r>
      <w:r>
        <w:t xml:space="preserve"> </w:t>
      </w:r>
      <w:r>
        <w:t xml:space="preserve">a prompt already</w:t>
      </w:r>
      <w:r>
        <w:t xml:space="preserve"> </w:t>
      </w:r>
      <w:r>
        <w:t xml:space="preserve">expanded by</w:t>
      </w:r>
      <w:r>
        <w:t xml:space="preserve"> </w:t>
      </w:r>
      <w:r>
        <w:rPr>
          <w:rStyle w:val="VerbatimChar"/>
        </w:rPr>
        <w:t xml:space="preserve">scripts/hooks/action_prefix_expand.sh</w:t>
      </w:r>
      <w:r>
        <w:t xml:space="preserve">. The plugin owns the</w:t>
      </w:r>
      <w:r>
        <w:t xml:space="preserve"> </w:t>
      </w:r>
      <w:r>
        <w:rPr>
          <w:b/>
          <w:bCs/>
        </w:rPr>
        <w:t xml:space="preserve">commands</w:t>
      </w:r>
      <w:r>
        <w:t xml:space="preserve">;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 </w:t>
      </w:r>
      <w:r>
        <w:t xml:space="preserve">owns the</w:t>
      </w:r>
      <w:r>
        <w:t xml:space="preserve"> </w:t>
      </w:r>
      <w:r>
        <w:rPr>
          <w:b/>
          <w:bCs/>
        </w:rPr>
        <w:t xml:space="preserve">prompt-expansion hook</w:t>
      </w:r>
      <w:r>
        <w:t xml:space="preserve">.</w:t>
      </w:r>
    </w:p>
    <w:p>
      <w:pPr>
        <w:pStyle w:val="BodyText"/>
      </w:pPr>
      <w:r>
        <w:t xml:space="preserve">The single install command chains both, so the operator runs one thing — but the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split is load-bearing and must be preserved: exactly one component</w:t>
      </w:r>
      <w:r>
        <w:t xml:space="preserve"> </w:t>
      </w:r>
      <w:r>
        <w:t xml:space="preserve">may register that hook. (Verified invariant: after three consecutive installs,</w:t>
      </w:r>
      <w:r>
        <w:t xml:space="preserve"> </w:t>
      </w:r>
      <w:r>
        <w:rPr>
          <w:rStyle w:val="VerbatimChar"/>
        </w:rPr>
        <w:t xml:space="preserve">grep -c action_prefix_expand .claude/settings.json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cd2592888b0e9567eea51a72c5c3196733a5226"/>
    <w:p>
      <w:pPr>
        <w:pStyle w:val="Heading2"/>
      </w:pPr>
      <w:r>
        <w:t xml:space="preserve">10. Skills</w:t>
      </w:r>
    </w:p>
    <w:p>
      <w:pPr>
        <w:pStyle w:val="FirstParagraph"/>
      </w:pPr>
      <w:r>
        <w:t xml:space="preserve">Three canonical Agent Skills (each a directory with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), wired into a project by</w:t>
      </w:r>
      <w:r>
        <w:t xml:space="preserve"> </w:t>
      </w:r>
      <w:r>
        <w:rPr>
          <w:b/>
          <w:bCs/>
        </w:rPr>
        <w:t xml:space="preserve">symlink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 </w:t>
      </w:r>
      <w:r>
        <w:t xml:space="preserve">— BY REFERENCE, never copied (§11.4.28 /</w:t>
      </w:r>
      <w:r>
        <w:t xml:space="preserve"> </w:t>
      </w:r>
      <w:r>
        <w:t xml:space="preserve">§11.4.80: a copy diverges silently).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Loads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action-prefix-system</w:t>
            </w:r>
          </w:p>
        </w:tc>
        <w:tc>
          <w:tcPr/>
          <w:p>
            <w:pPr>
              <w:pStyle w:val="Compact"/>
            </w:pPr>
            <w:r>
              <w:t xml:space="preserve">A prompt begins with an UPPERCASE action token in any form; or the operator asks how the directive system works, how to add one, why a bare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  <w:r>
              <w:t xml:space="preserve"> </w:t>
            </w:r>
            <w:r>
              <w:t xml:space="preserve">did not resolve, or what an unregistered grammar-shaped token should do.</w:t>
            </w:r>
            <w:r>
              <w:t xml:space="preserve"> </w:t>
            </w:r>
            <w:r>
              <w:rPr>
                <w:b/>
                <w:bCs/>
              </w:rPr>
              <w:t xml:space="preserve">Also before inventing any expansion for an unknown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reporting-workable-items</w:t>
            </w:r>
          </w:p>
        </w:tc>
        <w:tc>
          <w:tcPr/>
          <w:p>
            <w:pPr>
              <w:pStyle w:val="Compact"/>
            </w:pPr>
            <w:r>
              <w:t xml:space="preserve">Anything trackable is reported or discovered — a bug, a regression, a feature request, an internal task, "this is broken", "we should add X" — or</w:t>
            </w:r>
            <w:r>
              <w:t xml:space="preserve"> </w:t>
            </w:r>
            <w:r>
              <w:rPr>
                <w:rStyle w:val="VerbatimChar"/>
              </w:rPr>
              <w:t xml:space="preserve">/issue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/task</w:t>
            </w:r>
            <w:r>
              <w:t xml:space="preserve"> </w:t>
            </w:r>
            <w:r>
              <w:t xml:space="preserve">is invoked. Use it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answering a report in prose.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workable-item-lifecycle</w:t>
            </w:r>
          </w:p>
        </w:tc>
        <w:tc>
          <w:tcPr/>
          <w:p>
            <w:pPr>
              <w:pStyle w:val="Compact"/>
            </w:pPr>
            <w:r>
              <w:t xml:space="preserve">Moving a tracked item through its lifecycle — start, ready-for-testing, close, reopen, obsolete, operator-blocked — or asking which Status/Type is legal, how to close a Feature vs a Bug, or why generated docs must never be hand-edited.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rPr>
          <w:rStyle w:val="VerbatimChar"/>
        </w:rPr>
        <w:t xml:space="preserve">constitution/skills/</w:t>
      </w:r>
      <w:r>
        <w:t xml:space="preserve"> </w:t>
      </w:r>
      <w:r>
        <w:t xml:space="preserve">also contains four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directories —</w:t>
      </w:r>
      <w:r>
        <w:t xml:space="preserve"> </w:t>
      </w:r>
      <w:r>
        <w:rPr>
          <w:rStyle w:val="VerbatimChar"/>
        </w:rPr>
        <w:t xml:space="preserve">media-validator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scheduled-work-queue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session-sync</w:t>
      </w:r>
      <w:r>
        <w:t xml:space="preserve"> </w:t>
      </w:r>
      <w:r>
        <w:t xml:space="preserve">(lowercase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multitrack</w:t>
      </w:r>
      <w:r>
        <w:t xml:space="preserve"> </w:t>
      </w:r>
      <w:r>
        <w:t xml:space="preserve">(only a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). They lack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so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 discoverable as Agent Skills</w:t>
      </w:r>
      <w:r>
        <w:t xml:space="preserve"> </w:t>
      </w:r>
      <w:r>
        <w:t xml:space="preserve">and the installer deliberately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them, reporting the count. They are not part of this system.</w:t>
      </w:r>
    </w:p>
    <w:p>
      <w:r>
        <w:pict>
          <v:rect style="width:0;height:1.5pt" o:hralign="center" o:hrstd="t" o:hr="t"/>
        </w:pict>
      </w:r>
    </w:p>
    <w:bookmarkEnd w:id="41"/>
    <w:bookmarkStart w:id="42" w:name="Xba759726ea7656053906566ff39e2c1913ab4bd"/>
    <w:p>
      <w:pPr>
        <w:pStyle w:val="Heading2"/>
      </w:pPr>
      <w:r>
        <w:t xml:space="preserve">11. Gates and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scripts/gates/cm_subsystem_shortcuts.sh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_mutation_test.sh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sub-system shortcut mechanism is present and wired.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scripts/gates/cm_covenant_114_202_propagation.sh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_mutation_test.sh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11.4.202</w:t>
            </w:r>
            <w:r>
              <w:t xml:space="preserve"> </w:t>
            </w:r>
            <w:r>
              <w:t xml:space="preserve">anchor literal is present in every owned context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  <w:r>
              <w:t xml:space="preserve">) across the consumer fleet. Exits non-zero on any carrier missing it.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is intentionally not re-scanned (it is the anchor's own source of truth).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tests/action_prefix/test_action_prefix_grammar.sh</w:t>
            </w:r>
          </w:p>
        </w:tc>
        <w:tc>
          <w:tcPr/>
          <w:p>
            <w:pPr>
              <w:pStyle w:val="Compact"/>
            </w:pPr>
            <w:r>
              <w:t xml:space="preserve">The grammar — every form, escape, stacking, anchoring, unknown-token verdicts.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tests/action_prefix/meta_test_action_prefix_grammar.sh</w:t>
            </w:r>
          </w:p>
        </w:tc>
        <w:tc>
          <w:tcPr/>
          <w:p>
            <w:pPr>
              <w:pStyle w:val="Compact"/>
            </w:pPr>
            <w:r>
              <w:t xml:space="preserve">The paired §1.1 mutation — a broken grammar must make the grammar test 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tests/action_prefix/test_hook_e2e.sh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tests/action_prefix/test_subsystem_shortcuts.sh</w:t>
            </w:r>
          </w:p>
        </w:tc>
        <w:tc>
          <w:tcPr/>
          <w:p>
            <w:pPr>
              <w:pStyle w:val="Compact"/>
            </w:pPr>
            <w:r>
              <w:t xml:space="preserve">Sub-system alias derivation, ambiguity-drop, action-wins.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23a8404044b77a55c454e155d483e596b79a1cb"/>
    <w:p>
      <w:pPr>
        <w:pStyle w:val="Heading2"/>
      </w:pPr>
      <w:r>
        <w:t xml:space="preserve">12. Honest boundaries (§11.4.6)</w:t>
      </w:r>
    </w:p>
    <w:p>
      <w:pPr>
        <w:pStyle w:val="FirstParagraph"/>
      </w:pPr>
      <w:r>
        <w:t xml:space="preserve">Documented because they are true today, not because they are desirable: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Six forms, not five.</w:t>
      </w:r>
      <w:r>
        <w:t xml:space="preserve"> </w:t>
      </w:r>
      <w:r>
        <w:t xml:space="preserve">§11.4.140's own anchor text and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 </w:t>
      </w:r>
      <w:r>
        <w:t xml:space="preserve">(rev 3) still describe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forms.</w:t>
      </w:r>
      <w:r>
        <w:t xml:space="preserve"> </w:t>
      </w:r>
      <w:r>
        <w:t xml:space="preserve">§11.4.202 added the sixth (single-colon</w:t>
      </w:r>
      <w:r>
        <w:t xml:space="preserve"> </w:t>
      </w:r>
      <w:r>
        <w:rPr>
          <w:rStyle w:val="VerbatimChar"/>
        </w:rPr>
        <w:t xml:space="preserve">NAME: &lt;text&gt;</w:t>
      </w:r>
      <w:r>
        <w:t xml:space="preserve">), and the sixth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single_colon_form_regex</w:t>
      </w:r>
      <w:r>
        <w:t xml:space="preserve">) and in both</w:t>
      </w:r>
      <w:r>
        <w:t xml:space="preserve"> </w:t>
      </w:r>
      <w:r>
        <w:t xml:space="preserve">parse paths of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. The carrier block is therefore</w:t>
      </w:r>
      <w:r>
        <w:t xml:space="preserve"> </w:t>
      </w:r>
      <w:r>
        <w:rPr>
          <w:b/>
          <w:bCs/>
        </w:rPr>
        <w:t xml:space="preserve">behind</w:t>
      </w:r>
      <w:r>
        <w:t xml:space="preserve"> </w:t>
      </w:r>
      <w:r>
        <w:t xml:space="preserve">the implementation. This reference documents the implementation.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prompt hook outside Claude Code.</w:t>
      </w:r>
      <w:r>
        <w:t xml:space="preserve"> </w:t>
      </w:r>
      <w:r>
        <w:t xml:space="preserve">The deterministic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 exists only for Claude Code. On Gemini / Qwen / Codex the free-form</w:t>
      </w:r>
      <w:r>
        <w:t xml:space="preserve"> </w:t>
      </w:r>
      <w:r>
        <w:t xml:space="preserve">forms (1/2/5/6) rely on LAYER 1 — the model reading its context carrier. Only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slash commands</w:t>
      </w:r>
      <w:r>
        <w:t xml:space="preserve"> </w:t>
      </w:r>
      <w:r>
        <w:t xml:space="preserve">are mechanically wired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Sub-system shortcuts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python3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PyYAML</w:t>
      </w:r>
      <w:r>
        <w:rPr>
          <w:b/>
          <w:bCs/>
        </w:rPr>
        <w:t xml:space="preserve">.</w:t>
      </w:r>
      <w:r>
        <w:t xml:space="preserve"> </w:t>
      </w:r>
      <w:r>
        <w:t xml:space="preserve">Without them the token falls</w:t>
      </w:r>
      <w:r>
        <w:t xml:space="preserve"> </w:t>
      </w:r>
      <w:r>
        <w:t xml:space="preserve">to ASK. Behavioural actions are unaffected (awk fallback).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marketplace lists two plugins.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(this system) and</w:t>
      </w:r>
      <w:r>
        <w:t xml:space="preserve"> </w:t>
      </w:r>
      <w:r>
        <w:rPr>
          <w:rStyle w:val="VerbatimChar"/>
        </w:rPr>
        <w:t xml:space="preserve">scheduled-work</w:t>
      </w:r>
      <w:r>
        <w:t xml:space="preserve"> </w:t>
      </w:r>
      <w:r>
        <w:t xml:space="preserve">(a separate MCP-backed plugin that requires building a Go</w:t>
      </w:r>
      <w:r>
        <w:t xml:space="preserve"> </w:t>
      </w:r>
      <w:r>
        <w:t xml:space="preserve">binary via</w:t>
      </w:r>
      <w:r>
        <w:t xml:space="preserve"> </w:t>
      </w:r>
      <w:r>
        <w:rPr>
          <w:rStyle w:val="VerbatimChar"/>
        </w:rPr>
        <w:t xml:space="preserve">plugins/scheduled-work/build.sh</w:t>
      </w:r>
      <w:r>
        <w:t xml:space="preserve">). The installer installs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--check</w:t>
      </w:r>
      <w:r>
        <w:rPr>
          <w:b/>
          <w:bCs/>
        </w:rPr>
        <w:t xml:space="preserve"> </w:t>
      </w:r>
      <w:r>
        <w:rPr>
          <w:b/>
          <w:bCs/>
        </w:rPr>
        <w:t xml:space="preserve">cannot resolve the plugin state without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CLI.</w:t>
      </w:r>
      <w:r>
        <w:t xml:space="preserve"> </w:t>
      </w:r>
      <w:r>
        <w:t xml:space="preserve">In that</w:t>
      </w:r>
      <w:r>
        <w:t xml:space="preserve"> </w:t>
      </w:r>
      <w:r>
        <w:t xml:space="preserve">case it reports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never "installed", never "missing" (§11.4.201: a</w:t>
      </w:r>
      <w:r>
        <w:t xml:space="preserve"> </w:t>
      </w:r>
      <w:r>
        <w:t xml:space="preserve">guard must assert the real condition or say honestly that it could not).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scripts/generate_agent_prefix_commands.md" TargetMode="External" /><Relationship Type="http://schemas.openxmlformats.org/officeDocument/2006/relationships/hyperlink" Id="rId38" Target="../scripts/install_cli_agent_plugins.md" TargetMode="External" /><Relationship Type="http://schemas.openxmlformats.org/officeDocument/2006/relationships/hyperlink" Id="rId10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9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scripts/generate_agent_prefix_commands.md" TargetMode="External" /><Relationship Type="http://schemas.openxmlformats.org/officeDocument/2006/relationships/hyperlink" Id="rId38" Target="../scripts/install_cli_agent_plugins.md" TargetMode="External" /><Relationship Type="http://schemas.openxmlformats.org/officeDocument/2006/relationships/hyperlink" Id="rId10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9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2026-10-11T22:23:22Z</dcterms:created>
  <dcterms:modified xsi:type="dcterms:W3CDTF">2026-10-11T22:23:22Z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