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ction-prefix-system--user-guide"/>
    <w:p>
      <w:pPr>
        <w:pStyle w:val="Heading1"/>
      </w:pPr>
      <w:r>
        <w:t xml:space="preserve">Action-Prefix System — User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2026-07-02T00:00:00Z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end-user guide to the universal</w:t>
            </w:r>
            <w:r>
              <w:t xml:space="preserve"> </w:t>
            </w:r>
            <w:r>
              <w:rPr>
                <w:rStyle w:val="VerbatimChar"/>
              </w:rPr>
              <w:t xml:space="preserve">ACTION_NAME ::</w:t>
            </w:r>
            <w:r>
              <w:t xml:space="preserve"> </w:t>
            </w:r>
            <w:r>
              <w:t xml:space="preserve">prompt-prefix system (§11.4.140)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end users of any CLI agent that includes the constitution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docs/research/action_prefix_system/{DESIGN.md,GRAMMAR_ADDENDUM.md,IMPLEMENTATION_REPORT.md}</w:t>
            </w:r>
          </w:p>
        </w:tc>
      </w:tr>
    </w:tbl>
    <w:p>
      <w:pPr>
        <w:pStyle w:val="BlockText"/>
      </w:pPr>
      <w:r>
        <w:t xml:space="preserve">Anti-bluff (§11.4.6): this guide documents only what the design + the</w:t>
      </w:r>
      <w:r>
        <w:t xml:space="preserve"> </w:t>
      </w:r>
      <w:r>
        <w:t xml:space="preserve">verified implementation actually do. Where a feature is designed but not yet</w:t>
      </w:r>
      <w:r>
        <w:t xml:space="preserve"> </w:t>
      </w:r>
      <w:r>
        <w:t xml:space="preserve">implemented, that is stated explicitly as</w:t>
      </w:r>
      <w:r>
        <w:t xml:space="preserve"> </w:t>
      </w:r>
      <w:r>
        <w:rPr>
          <w:b/>
          <w:bCs/>
        </w:rPr>
        <w:t xml:space="preserve">(spec-only)</w:t>
      </w:r>
      <w:r>
        <w:t xml:space="preserve"> </w:t>
      </w:r>
      <w:r>
        <w:t xml:space="preserve">— never implied to</w:t>
      </w:r>
      <w:r>
        <w:t xml:space="preserve"> </w:t>
      </w:r>
      <w:r>
        <w:t xml:space="preserve">work. The honest §11.4.3 per-agent support boundary is in §6.</w:t>
      </w:r>
    </w:p>
    <w:p>
      <w:r>
        <w:pict>
          <v:rect style="width:0;height:1.5pt" o:hralign="center" o:hrstd="t" o:hr="t"/>
        </w:pict>
      </w:r>
    </w:p>
    <w:bookmarkStart w:id="10" w:name="X94e8f53c9dd93fe06dc3a61a5f617f7cf57cb19"/>
    <w:p>
      <w:pPr>
        <w:pStyle w:val="Heading2"/>
      </w:pPr>
      <w:r>
        <w:t xml:space="preserve">1. What the action-prefix system is</w:t>
      </w:r>
    </w:p>
    <w:p>
      <w:pPr>
        <w:pStyle w:val="FirstParagraph"/>
      </w:pPr>
      <w:r>
        <w:t xml:space="preserve">The action-prefix system lets you put a short, UPPERCASE</w:t>
      </w:r>
      <w:r>
        <w:t xml:space="preserve"> </w:t>
      </w:r>
      <w:r>
        <w:rPr>
          <w:b/>
          <w:bCs/>
        </w:rPr>
        <w:t xml:space="preserve">action keyword</w:t>
      </w:r>
      <w:r>
        <w:t xml:space="preserve"> </w:t>
      </w:r>
      <w:r>
        <w:t xml:space="preserve">at</w:t>
      </w:r>
      <w:r>
        <w:t xml:space="preserve"> </w:t>
      </w:r>
      <w:r>
        <w:t xml:space="preserve">the very start of your prompt to apply a registered behaviour to the rest of it</w:t>
      </w:r>
      <w:r>
        <w:t xml:space="preserve"> </w:t>
      </w:r>
      <w:r>
        <w:t xml:space="preserve">— without retyping a long instruction every time.</w:t>
      </w:r>
    </w:p>
    <w:p>
      <w:pPr>
        <w:pStyle w:val="BodyText"/>
      </w:pPr>
      <w:r>
        <w:t xml:space="preserve">When your prompt's first non-blank line starts with an action keyword followed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(one space, two colons, one space), the agent looks the keyword up in</w:t>
      </w:r>
      <w:r>
        <w:t xml:space="preserve"> </w:t>
      </w:r>
      <w:r>
        <w:t xml:space="preserve">a shared</w:t>
      </w:r>
      <w:r>
        <w:t xml:space="preserve"> </w:t>
      </w:r>
      <w:r>
        <w:rPr>
          <w:b/>
          <w:bCs/>
        </w:rPr>
        <w:t xml:space="preserve">action registry</w:t>
      </w:r>
      <w:r>
        <w:t xml:space="preserve">, replaces the</w:t>
      </w:r>
      <w:r>
        <w:t xml:space="preserve"> </w:t>
      </w:r>
      <w:r>
        <w:rPr>
          <w:rStyle w:val="VerbatimChar"/>
        </w:rPr>
        <w:t xml:space="preserve">ACTION_NAME :: </w:t>
      </w:r>
      <w:r>
        <w:t xml:space="preserve"> </w:t>
      </w:r>
      <w:r>
        <w:t xml:space="preserve">prefix with that</w:t>
      </w:r>
      <w:r>
        <w:t xml:space="preserve"> </w:t>
      </w:r>
      <w:r>
        <w:t xml:space="preserve">action's full</w:t>
      </w:r>
      <w:r>
        <w:t xml:space="preserve"> </w:t>
      </w:r>
      <w:r>
        <w:rPr>
          <w:b/>
          <w:bCs/>
        </w:rPr>
        <w:t xml:space="preserve">expansion text</w:t>
      </w:r>
      <w:r>
        <w:t xml:space="preserve">, and then executes the rest of your prompt</w:t>
      </w:r>
      <w:r>
        <w:t xml:space="preserve"> </w:t>
      </w:r>
      <w:r>
        <w:t xml:space="preserve">under that expanded instruction.</w:t>
      </w:r>
    </w:p>
    <w:p>
      <w:pPr>
        <w:pStyle w:val="BodyText"/>
      </w:pPr>
      <w:r>
        <w:t xml:space="preserve">Example. You type:</w:t>
      </w:r>
    </w:p>
    <w:p>
      <w:pPr>
        <w:pStyle w:val="SourceCode"/>
      </w:pPr>
      <w:r>
        <w:rPr>
          <w:rStyle w:val="VerbatimChar"/>
        </w:rPr>
        <w:t xml:space="preserve">BACKGROUND :: Investigate the audio-routing regression on D3 and propose a fix.</w:t>
      </w:r>
    </w:p>
    <w:p>
      <w:pPr>
        <w:pStyle w:val="FirstParagraph"/>
      </w:pPr>
      <w:r>
        <w:t xml:space="preserve">The agent expands</w:t>
      </w:r>
      <w:r>
        <w:t xml:space="preserve"> </w:t>
      </w:r>
      <w:r>
        <w:rPr>
          <w:rStyle w:val="VerbatimChar"/>
        </w:rPr>
        <w:t xml:space="preserve">BACKGROUND :: </w:t>
      </w:r>
      <w:r>
        <w:t xml:space="preserve"> </w:t>
      </w:r>
      <w:r>
        <w:t xml:space="preserve">into the registered BACKGROUND instruction</w:t>
      </w:r>
      <w:r>
        <w:t xml:space="preserve"> </w:t>
      </w:r>
      <w:r>
        <w:t xml:space="preserve">(run as a background, subagent-driven, parallel work stream that produces</w:t>
      </w:r>
      <w:r>
        <w:t xml:space="preserve"> </w:t>
      </w:r>
      <w:r>
        <w:t xml:space="preserve">rock-solid physical proof — see §3) and then performs your actual task</w:t>
      </w:r>
      <w:r>
        <w:t xml:space="preserve"> </w:t>
      </w:r>
      <w:r>
        <w:t xml:space="preserve">(</w:t>
      </w:r>
      <w:r>
        <w:rPr>
          <w:i/>
          <w:iCs/>
        </w:rPr>
        <w:t xml:space="preserve">"Investigate the audio-routing regression on D3 and propose a fix"</w:t>
      </w:r>
      <w:r>
        <w:t xml:space="preserve">) under</w:t>
      </w:r>
      <w:r>
        <w:t xml:space="preserve"> </w:t>
      </w:r>
      <w:r>
        <w:t xml:space="preserve">that instruction.</w:t>
      </w:r>
    </w:p>
    <w:p>
      <w:pPr>
        <w:pStyle w:val="BodyText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(works across every supported CLI agent),</w:t>
      </w:r>
      <w:r>
        <w:t xml:space="preserve"> </w:t>
      </w:r>
      <w:r>
        <w:rPr>
          <w:b/>
          <w:bCs/>
        </w:rPr>
        <w:t xml:space="preserve">extensible</w:t>
      </w:r>
      <w:r>
        <w:t xml:space="preserve"> </w:t>
      </w:r>
      <w:r>
        <w:t xml:space="preserve">(new actions are added by editing one data file, never code —</w:t>
      </w:r>
      <w:r>
        <w:t xml:space="preserve"> </w:t>
      </w:r>
      <w:r>
        <w:t xml:space="preserve">see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loads out-of-the-box</w:t>
      </w:r>
      <w:r>
        <w:t xml:space="preserve"> </w:t>
      </w:r>
      <w:r>
        <w:t xml:space="preserve">once the constitution</w:t>
      </w:r>
      <w:r>
        <w:t xml:space="preserve"> </w:t>
      </w:r>
      <w:r>
        <w:t xml:space="preserve">submodule is included in a project (see §7).</w:t>
      </w:r>
    </w:p>
    <w:p>
      <w:pPr>
        <w:pStyle w:val="BodyText"/>
      </w:pPr>
      <w:r>
        <w:t xml:space="preserve">Canonical authority: constitution submodule §11.4.140 (</w:t>
      </w:r>
      <w:r>
        <w:rPr>
          <w:rStyle w:val="VerbatimChar"/>
        </w:rPr>
        <w:t xml:space="preserve">Constitution.md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2" w:name="X1d98d415fdd376ef9d5849f89256c606065f395"/>
    <w:p>
      <w:pPr>
        <w:pStyle w:val="Heading2"/>
      </w:pPr>
      <w:r>
        <w:t xml:space="preserve">2. The five equivalent invocation forms</w:t>
      </w:r>
    </w:p>
    <w:p>
      <w:pPr>
        <w:pStyle w:val="FirstParagraph"/>
      </w:pPr>
      <w:r>
        <w:t xml:space="preserve">Every registered action is</w:t>
      </w:r>
      <w:r>
        <w:t xml:space="preserve"> </w:t>
      </w:r>
      <w:r>
        <w:rPr>
          <w:b/>
          <w:bCs/>
        </w:rPr>
        <w:t xml:space="preserve">designed</w:t>
      </w:r>
      <w:r>
        <w:t xml:space="preserve"> </w:t>
      </w:r>
      <w:r>
        <w:t xml:space="preserve">to be invocable in five equivalent forms</w:t>
      </w:r>
      <w:r>
        <w:t xml:space="preserve"> </w:t>
      </w:r>
      <w:r>
        <w:t xml:space="preserve">— same action, same expansion, same execution. The first non-blank line of your</w:t>
      </w:r>
      <w:r>
        <w:t xml:space="preserve"> </w:t>
      </w:r>
      <w:r>
        <w:t xml:space="preserve">prompt is what is matched.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 (no namespace)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Do X</w:t>
            </w:r>
          </w:p>
        </w:tc>
        <w:tc>
          <w:tcPr/>
          <w:p>
            <w:pPr>
              <w:pStyle w:val="Compact"/>
            </w:pPr>
            <w:r>
              <w:t xml:space="preserve">namespaced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(grammar 166/0; see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 Do X</w:t>
            </w:r>
          </w:p>
        </w:tc>
        <w:tc>
          <w:tcPr/>
          <w:p>
            <w:pPr>
              <w:pStyle w:val="Compact"/>
            </w:pPr>
            <w:r>
              <w:t xml:space="preserve">bare slash form — ONLY if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 </w:t>
            </w:r>
            <w:r>
              <w:t xml:space="preserve">does NOT collide with an existing/built-in slash command of the host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(generated slash command; see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/DEFAULT::BACKGROUND Do X</w:t>
            </w:r>
          </w:p>
        </w:tc>
        <w:tc>
          <w:tcPr/>
          <w:p>
            <w:pPr>
              <w:pStyle w:val="Compact"/>
            </w:pPr>
            <w:r>
              <w:t xml:space="preserve">namespaced slash form — disambiguates from any existing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; ALWAYS safe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(hook E2E; see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---&gt; &lt;rest&gt;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PREFIX::ACTION_NAME ---&gt; &lt;rest&gt;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---&gt; 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DEFAULT::BACKGROUND ---&gt; Do X</w:t>
            </w:r>
          </w:p>
        </w:tc>
        <w:tc>
          <w:tcPr/>
          <w:p>
            <w:pPr>
              <w:pStyle w:val="Compact"/>
            </w:pPr>
            <w:r>
              <w:t xml:space="preserve">arrow form — the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body separator (one space each side); a third equivalent delimiter alongside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(grammar 166/0; see §8)</w:t>
            </w:r>
          </w:p>
        </w:tc>
      </w:tr>
    </w:tbl>
    <w:p>
      <w:pPr>
        <w:pStyle w:val="BodyText"/>
      </w:pPr>
      <w:r>
        <w:t xml:space="preserve">These five forms are equivalent by design:</w:t>
      </w:r>
    </w:p>
    <w:p>
      <w:pPr>
        <w:pStyle w:val="SourceCode"/>
      </w:pPr>
      <w:r>
        <w:rPr>
          <w:rStyle w:val="VerbatimChar"/>
        </w:rPr>
        <w:t xml:space="preserve">BACKGROUND ::  ≡  DEFAULT::BACKGROUND ::  ≡  /BACKGROUND  ≡  /DEFAULT::BACKGROUND  ≡  BACKGROUND ---&gt;  ≡  DEFAULT::BACKGROUND ---&gt;</w:t>
      </w:r>
    </w:p>
    <w:p>
      <w:pPr>
        <w:pStyle w:val="BlockText"/>
      </w:pPr>
      <w:r>
        <w:rPr>
          <w:b/>
          <w:bCs/>
        </w:rPr>
        <w:t xml:space="preserve">Honest status note (§11.4.6).</w:t>
      </w:r>
      <w:r>
        <w:t xml:space="preserve"> </w:t>
      </w:r>
      <w:r>
        <w:t xml:space="preserve">All five forms are implemented today and</w:t>
      </w:r>
      <w:r>
        <w:t xml:space="preserve"> </w:t>
      </w:r>
      <w:r>
        <w:t xml:space="preserve">work end-to-end. Forms</w:t>
      </w:r>
      <w:r>
        <w:t xml:space="preserve"> </w:t>
      </w:r>
      <w:r>
        <w:rPr>
          <w:b/>
          <w:bCs/>
        </w:rPr>
        <w:t xml:space="preserve">2 and 4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namespace) and form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(the arrow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) are wired into the registry, the expander library, the</w:t>
      </w:r>
      <w:r>
        <w:t xml:space="preserve"> </w:t>
      </w:r>
      <w:r>
        <w:t xml:space="preserve">parse paths (python + awk, byte-identical), and the LAYER-2 hook, and are</w:t>
      </w:r>
      <w:r>
        <w:t xml:space="preserve"> </w:t>
      </w:r>
      <w:r>
        <w:t xml:space="preserve">verified (grammar suite 166/0, paired-mutation meta-test 6/0) — see §8. Any of</w:t>
      </w:r>
      <w:r>
        <w:t xml:space="preserve"> </w:t>
      </w:r>
      <w:r>
        <w:t xml:space="preserve">the five forms can be used today.</w:t>
      </w:r>
    </w:p>
    <w:bookmarkStart w:id="11" w:name="X7119a4361798622dea65fe64b70cb1a918ad0fe"/>
    <w:p>
      <w:pPr>
        <w:pStyle w:val="Heading3"/>
      </w:pPr>
      <w:r>
        <w:t xml:space="preserve">2.1 The separators (do not confuse them)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Namespace separator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surrounding spaces</w:t>
      </w:r>
      <w:r>
        <w:t xml:space="preserve">, used INSIDE the</w:t>
      </w:r>
      <w:r>
        <w:t xml:space="preserve"> </w:t>
      </w:r>
      <w:r>
        <w:t xml:space="preserve">token:</w:t>
      </w:r>
      <w:r>
        <w:t xml:space="preserve"> </w:t>
      </w:r>
      <w:r>
        <w:rPr>
          <w:rStyle w:val="VerbatimChar"/>
        </w:rPr>
        <w:t xml:space="preserve">PREFIX::ACTION_NAME</w:t>
      </w:r>
      <w:r>
        <w:t xml:space="preserve"> </w:t>
      </w:r>
      <w:r>
        <w:t xml:space="preserve">(forms 2, 4, and the namespaced arrow).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Action-body separator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 space on each side</w:t>
      </w:r>
      <w:r>
        <w:t xml:space="preserve">, used between</w:t>
      </w:r>
      <w:r>
        <w:t xml:space="preserve"> </w:t>
      </w:r>
      <w:r>
        <w:t xml:space="preserve">the token and the rest of your task in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forms (forms 1 and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Arrow-body separator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(space, three hyphens, greater-than,</w:t>
      </w:r>
      <w:r>
        <w:t xml:space="preserve"> </w:t>
      </w:r>
      <w:r>
        <w:t xml:space="preserve">space) with</w:t>
      </w:r>
      <w:r>
        <w:t xml:space="preserve"> </w:t>
      </w:r>
      <w:r>
        <w:rPr>
          <w:b/>
          <w:bCs/>
        </w:rPr>
        <w:t xml:space="preserve">a space on each side</w:t>
      </w:r>
      <w:r>
        <w:t xml:space="preserve">, used between the token and the rest in</w:t>
      </w:r>
      <w:r>
        <w:t xml:space="preserve"> </w:t>
      </w:r>
      <w:r>
        <w:t xml:space="preserve">the arrow form (form 5):</w:t>
      </w:r>
      <w:r>
        <w:t xml:space="preserve"> </w:t>
      </w:r>
      <w:r>
        <w:rPr>
          <w:rStyle w:val="VerbatimChar"/>
        </w:rPr>
        <w:t xml:space="preserve">BACKGROUND ---&gt; Do 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Slash-form body separator</w:t>
      </w:r>
      <w:r>
        <w:t xml:space="preserve"> </w:t>
      </w:r>
      <w:r>
        <w:t xml:space="preserve">— a single space, between the slashed token and</w:t>
      </w:r>
      <w:r>
        <w:t xml:space="preserve"> </w:t>
      </w:r>
      <w:r>
        <w:t xml:space="preserve">the rest (forms 3 and 4):</w:t>
      </w:r>
      <w:r>
        <w:t xml:space="preserve"> </w:t>
      </w:r>
      <w:r>
        <w:rPr>
          <w:rStyle w:val="VerbatimChar"/>
        </w:rPr>
        <w:t xml:space="preserve">/BACKGROUND Do X</w:t>
      </w:r>
      <w:r>
        <w:t xml:space="preserve">.</w:t>
      </w:r>
    </w:p>
    <w:p>
      <w:pPr>
        <w:pStyle w:val="FirstParagraph"/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separators are chosen deliberately so the prefix</w:t>
      </w:r>
      <w:r>
        <w:t xml:space="preserve"> </w:t>
      </w:r>
      <w:r>
        <w:t xml:space="preserve">never collides with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URLs,</w:t>
      </w:r>
      <w:r>
        <w:t xml:space="preserve"> </w:t>
      </w:r>
      <w:r>
        <w:rPr>
          <w:rStyle w:val="VerbatimChar"/>
        </w:rPr>
        <w:t xml:space="preserve">12::34</w:t>
      </w:r>
      <w:r>
        <w:t xml:space="preserve">-style</w:t>
      </w:r>
      <w:r>
        <w:t xml:space="preserve"> </w:t>
      </w:r>
      <w:r>
        <w:t xml:space="preserve">typos, or a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/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used in ordinary prose. An arrow that sits mid-line after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token (e.g.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) parses as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form, not the arrow form.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78f6a2fa4f11bac788aaf57a4496f80f374f040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action's effect</w:t>
      </w:r>
    </w:p>
    <w:p>
      <w:pPr>
        <w:pStyle w:val="FirstParagraph"/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is the first registered action. Its expansion text (verbatim from</w:t>
      </w:r>
      <w:r>
        <w:t xml:space="preserve"> </w:t>
      </w:r>
      <w:r>
        <w:t xml:space="preserve">the registry) is:</w:t>
      </w:r>
    </w:p>
    <w:p>
      <w:pPr>
        <w:pStyle w:val="BlockText"/>
      </w:pPr>
      <w:r>
        <w:rPr>
          <w:i/>
          <w:iCs/>
        </w:rPr>
        <w:t xml:space="preserve">"The following prompt that we will provide MUST BE executed in background in</w:t>
      </w:r>
      <w:r>
        <w:rPr>
          <w:i/>
          <w:iCs/>
        </w:rPr>
        <w:t xml:space="preserve"> </w:t>
      </w:r>
      <w:r>
        <w:rPr>
          <w:i/>
          <w:iCs/>
        </w:rPr>
        <w:t xml:space="preserve">parallel with all main work streams using the subagents-driven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approach! All work done MUST PRODUCE rock solid evidence covered with hard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proof(s) that all done is working as expected and as specified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any false results and without any bluff!"</w:t>
      </w:r>
    </w:p>
    <w:p>
      <w:pPr>
        <w:pStyle w:val="FirstParagraph"/>
      </w:pPr>
      <w:r>
        <w:t xml:space="preserve">In plain terms, prefixing your task with</w:t>
      </w:r>
      <w:r>
        <w:t xml:space="preserve"> </w:t>
      </w:r>
      <w:r>
        <w:rPr>
          <w:rStyle w:val="VerbatimChar"/>
        </w:rPr>
        <w:t xml:space="preserve">BACKGROUND ::</w:t>
      </w:r>
      <w:r>
        <w:t xml:space="preserve"> </w:t>
      </w:r>
      <w:r>
        <w:t xml:space="preserve">tells the agent to:</w:t>
      </w:r>
    </w:p>
    <w:p>
      <w:pPr>
        <w:pStyle w:val="Compact"/>
        <w:numPr>
          <w:ilvl w:val="0"/>
          <w:numId w:val="1002"/>
        </w:numPr>
      </w:pPr>
      <w:r>
        <w:t xml:space="preserve">run the task as a</w:t>
      </w:r>
      <w:r>
        <w:t xml:space="preserve"> </w:t>
      </w:r>
      <w:r>
        <w:rPr>
          <w:b/>
          <w:bCs/>
        </w:rPr>
        <w:t xml:space="preserve">background work stream</w:t>
      </w:r>
      <w:r>
        <w:t xml:space="preserve"> </w:t>
      </w:r>
      <w:r>
        <w:t xml:space="preserve">in parallel with other work,</w:t>
      </w:r>
    </w:p>
    <w:p>
      <w:pPr>
        <w:pStyle w:val="Compact"/>
        <w:numPr>
          <w:ilvl w:val="0"/>
          <w:numId w:val="1002"/>
        </w:numPr>
      </w:pPr>
      <w:r>
        <w:t xml:space="preserve">drive it via the</w:t>
      </w:r>
      <w:r>
        <w:t xml:space="preserve"> </w:t>
      </w:r>
      <w:r>
        <w:rPr>
          <w:b/>
          <w:bCs/>
        </w:rPr>
        <w:t xml:space="preserve">subagent-driven</w:t>
      </w:r>
      <w:r>
        <w:t xml:space="preserve"> </w:t>
      </w:r>
      <w:r>
        <w:t xml:space="preserve">approach,</w:t>
      </w:r>
    </w:p>
    <w:p>
      <w:pPr>
        <w:pStyle w:val="Compact"/>
        <w:numPr>
          <w:ilvl w:val="0"/>
          <w:numId w:val="1002"/>
        </w:numPr>
      </w:pPr>
      <w:r>
        <w:t xml:space="preserve">and produce</w:t>
      </w:r>
      <w:r>
        <w:t xml:space="preserve"> </w:t>
      </w:r>
      <w:r>
        <w:rPr>
          <w:b/>
          <w:bCs/>
        </w:rPr>
        <w:t xml:space="preserve">rock-solid physical proof</w:t>
      </w:r>
      <w:r>
        <w:t xml:space="preserve"> </w:t>
      </w:r>
      <w:r>
        <w:t xml:space="preserve">that the result really works — no</w:t>
      </w:r>
      <w:r>
        <w:t xml:space="preserve"> </w:t>
      </w:r>
      <w:r>
        <w:t xml:space="preserve">false results, no bluff.</w:t>
      </w:r>
    </w:p>
    <w:p>
      <w:pPr>
        <w:pStyle w:val="FirstParagraph"/>
      </w:pPr>
      <w:r>
        <w:t xml:space="preserve">It composes with the constitution's subagent-driven (§11.4.20 / §11.4.70),</w:t>
      </w:r>
      <w:r>
        <w:t xml:space="preserve"> </w:t>
      </w:r>
      <w:r>
        <w:t xml:space="preserve">parallel-stream (§11.4.58 / §11.4.103), background-execution (§11.4.89), and</w:t>
      </w:r>
      <w:r>
        <w:t xml:space="preserve"> </w:t>
      </w:r>
      <w:r>
        <w:t xml:space="preserve">captured-evidence (§11.4.5 / §11.4.69 / §11.4.107) + anti-bluff (§11.4) anchors.</w:t>
      </w:r>
    </w:p>
    <w:bookmarkStart w:id="13" w:name="Xba7d061d7f368376a63d11fea3286f697c3f182"/>
    <w:p>
      <w:pPr>
        <w:pStyle w:val="Heading3"/>
      </w:pPr>
      <w:r>
        <w:t xml:space="preserve">3.1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action's effect</w:t>
      </w:r>
    </w:p>
    <w:p>
      <w:pPr>
        <w:pStyle w:val="FirstParagraph"/>
      </w:pPr>
      <w:r>
        <w:rPr>
          <w:rStyle w:val="VerbatimChar"/>
        </w:rPr>
        <w:t xml:space="preserve">REMINDER</w:t>
      </w:r>
      <w:r>
        <w:t xml:space="preserve"> </w:t>
      </w:r>
      <w:r>
        <w:t xml:space="preserve">is the second registered action. Use it to</w:t>
      </w:r>
      <w:r>
        <w:t xml:space="preserve"> </w:t>
      </w:r>
      <w:r>
        <w:rPr>
          <w:b/>
          <w:bCs/>
        </w:rPr>
        <w:t xml:space="preserve">re-surface work you</w:t>
      </w:r>
      <w:r>
        <w:rPr>
          <w:b/>
          <w:bCs/>
        </w:rPr>
        <w:t xml:space="preserve"> </w:t>
      </w:r>
      <w:r>
        <w:rPr>
          <w:b/>
          <w:bCs/>
        </w:rPr>
        <w:t xml:space="preserve">scheduled or requested earlier</w:t>
      </w:r>
      <w:r>
        <w:t xml:space="preserve"> </w:t>
      </w:r>
      <w:r>
        <w:t xml:space="preserve">that is critical and whose status you are no</w:t>
      </w:r>
      <w:r>
        <w:t xml:space="preserve"> </w:t>
      </w:r>
      <w:r>
        <w:t xml:space="preserve">longer sure of — for example:</w:t>
      </w:r>
      <w:r>
        <w:t xml:space="preserve"> </w:t>
      </w:r>
      <w:r>
        <w:rPr>
          <w:rStyle w:val="VerbatimChar"/>
        </w:rPr>
        <w:t xml:space="preserve">REMINDER ---&gt; the D3 audio-routing fix we queued</w:t>
      </w:r>
      <w:r>
        <w:t xml:space="preserve">. Its expansion tells the agent to</w:t>
      </w:r>
      <w:r>
        <w:t xml:space="preserve"> </w:t>
      </w:r>
      <w:r>
        <w:rPr>
          <w:b/>
          <w:bCs/>
        </w:rPr>
        <w:t xml:space="preserve">never assume</w:t>
      </w:r>
      <w:r>
        <w:t xml:space="preserve"> </w:t>
      </w:r>
      <w:r>
        <w:t xml:space="preserve">the work is done or</w:t>
      </w:r>
      <w:r>
        <w:t xml:space="preserve"> </w:t>
      </w:r>
      <w:r>
        <w:t xml:space="preserve">not done (a false "already done" is a bluff, a false "not started" wastes</w:t>
      </w:r>
      <w:r>
        <w:t xml:space="preserve"> </w:t>
      </w:r>
      <w:r>
        <w:t xml:space="preserve">effort). Instead the agent: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verifies the ACTUAL current status</w:t>
      </w:r>
      <w:r>
        <w:t xml:space="preserve"> </w:t>
      </w:r>
      <w:r>
        <w:t xml:space="preserve">from captured evidence — git</w:t>
      </w:r>
      <w:r>
        <w:t xml:space="preserve"> </w:t>
      </w:r>
      <w:r>
        <w:t xml:space="preserve">log/state, the task list, running and queued background work (including the</w:t>
      </w:r>
      <w:r>
        <w:t xml:space="preserve"> </w:t>
      </w:r>
      <w:r>
        <w:t xml:space="preserve">BACKGROUND durable queue at</w:t>
      </w:r>
      <w:r>
        <w:t xml:space="preserve"> </w:t>
      </w:r>
      <w:r>
        <w:rPr>
          <w:rStyle w:val="VerbatimChar"/>
        </w:rPr>
        <w:t xml:space="preserve">docs/requests/background_queue.md</w:t>
      </w:r>
      <w:r>
        <w:t xml:space="preserve">), test</w:t>
      </w:r>
      <w:r>
        <w:t xml:space="preserve"> </w:t>
      </w:r>
      <w:r>
        <w:t xml:space="preserve">artifacts, the workable-items DB + docs, and the recording corpus;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 acts on the delta</w:t>
      </w:r>
      <w:r>
        <w:t xml:space="preserve"> </w:t>
      </w:r>
      <w:r>
        <w:t xml:space="preserve">— reports the captured proof if the work is</w:t>
      </w:r>
      <w:r>
        <w:t xml:space="preserve"> </w:t>
      </w:r>
      <w:r>
        <w:t xml:space="preserve">genuinely complete, resumes from the exact point if it is partial, actions it</w:t>
      </w:r>
      <w:r>
        <w:t xml:space="preserve"> </w:t>
      </w:r>
      <w:r>
        <w:t xml:space="preserve">NOW with high priority if it was not started, or surfaces the block</w:t>
      </w:r>
      <w:r>
        <w:t xml:space="preserve"> </w:t>
      </w:r>
      <w:r>
        <w:t xml:space="preserve">(§11.4.66 / §11.4.101) if it is blocked;</w:t>
      </w:r>
    </w:p>
    <w:p>
      <w:pPr>
        <w:pStyle w:val="Compact"/>
        <w:numPr>
          <w:ilvl w:val="0"/>
          <w:numId w:val="1003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always produces a status verdict</w:t>
      </w:r>
      <w:r>
        <w:t xml:space="preserve"> </w:t>
      </w:r>
      <w:r>
        <w:t xml:space="preserve">(done+proof / resuming-from-X /</w:t>
      </w:r>
      <w:r>
        <w:t xml:space="preserve"> </w:t>
      </w:r>
      <w:r>
        <w:t xml:space="preserve">starting-now / blocked-because-Y) — it never silently no-ops.</w:t>
      </w:r>
    </w:p>
    <w:p>
      <w:pPr>
        <w:pStyle w:val="FirstParagraph"/>
      </w:pPr>
      <w:r>
        <w:t xml:space="preserve">It composes with no-guessing (§11.4.6), the endless-loop / zero-idle / parallel</w:t>
      </w:r>
      <w:r>
        <w:t xml:space="preserve"> </w:t>
      </w:r>
      <w:r>
        <w:t xml:space="preserve">routine (§11.4.87 / §11.4.94 / §11.4.97 / §11.4.103), the four-layer</w:t>
      </w:r>
      <w:r>
        <w:t xml:space="preserve"> </w:t>
      </w:r>
      <w:r>
        <w:t xml:space="preserve">"done" verification (§11.4.108), validate-just-fixed-first (§11.4.130), and the</w:t>
      </w:r>
      <w:r>
        <w:t xml:space="preserve"> </w:t>
      </w:r>
      <w:r>
        <w:t xml:space="preserve">crashed/lost-work-never-forgotten registry (§11.4.147).</w:t>
      </w:r>
    </w:p>
    <w:p>
      <w:pPr>
        <w:pStyle w:val="BodyText"/>
      </w:pPr>
      <w:r>
        <w:t xml:space="preserve">More actions can be added later; each gets its own keyword, expansion text, and</w:t>
      </w:r>
      <w:r>
        <w:t xml:space="preserve"> </w:t>
      </w:r>
      <w:r>
        <w:t xml:space="preserve">optional rules. See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§"How to add a new action".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150e569a291cb69973c877a5d0d857dc2977c7"/>
    <w:p>
      <w:pPr>
        <w:pStyle w:val="Heading2"/>
      </w:pPr>
      <w:r>
        <w:t xml:space="preserve">4. The escape — discussing an action without triggering it</w:t>
      </w:r>
    </w:p>
    <w:p>
      <w:pPr>
        <w:pStyle w:val="FirstParagraph"/>
      </w:pPr>
      <w:r>
        <w:t xml:space="preserve">If you want to</w:t>
      </w:r>
      <w:r>
        <w:t xml:space="preserve"> </w:t>
      </w:r>
      <w:r>
        <w:rPr>
          <w:i/>
          <w:iCs/>
        </w:rPr>
        <w:t xml:space="preserve">write about</w:t>
      </w:r>
      <w:r>
        <w:t xml:space="preserve"> </w:t>
      </w:r>
      <w:r>
        <w:t xml:space="preserve">an action keyword without triggering its expansion</w:t>
      </w:r>
      <w:r>
        <w:t xml:space="preserve"> </w:t>
      </w:r>
      <w:r>
        <w:t xml:space="preserve">(for example, to ask a question about it), put a single backslash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at the</w:t>
      </w:r>
      <w:r>
        <w:t xml:space="preserve"> </w:t>
      </w:r>
      <w:r>
        <w:t xml:space="preserve">very start of the line:</w:t>
      </w:r>
    </w:p>
    <w:p>
      <w:pPr>
        <w:pStyle w:val="SourceCode"/>
      </w:pPr>
      <w:r>
        <w:rPr>
          <w:rStyle w:val="VerbatimChar"/>
        </w:rPr>
        <w:t xml:space="preserve">\BACKGROUND :: x</w:t>
      </w:r>
    </w:p>
    <w:p>
      <w:pPr>
        <w:pStyle w:val="FirstParagraph"/>
      </w:pPr>
      <w:r>
        <w:t xml:space="preserve">The agent strips the leading backslash and treats the line as the ordinary</w:t>
      </w:r>
      <w:r>
        <w:t xml:space="preserve"> </w:t>
      </w:r>
      <w:r>
        <w:t xml:space="preserve">prompt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expansion happens</w:t>
      </w:r>
      <w:r>
        <w:t xml:space="preserve">. The same escape applies to</w:t>
      </w:r>
      <w:r>
        <w:t xml:space="preserve"> </w:t>
      </w:r>
      <w:r>
        <w:t xml:space="preserve">the arrow form (</w:t>
      </w:r>
      <w:r>
        <w:rPr>
          <w:rStyle w:val="VerbatimChar"/>
        </w:rPr>
        <w:t xml:space="preserve">\BACKGROUND ---&gt; x</w:t>
      </w:r>
      <w:r>
        <w:t xml:space="preserve">) and the slash forms (</w:t>
      </w:r>
      <w:r>
        <w:rPr>
          <w:rStyle w:val="VerbatimChar"/>
        </w:rPr>
        <w:t xml:space="preserve">\/BACKGROUND 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X6683dc4c6841f33d4b4c46ce1ab13e104a1a6c0"/>
    <w:p>
      <w:pPr>
        <w:pStyle w:val="Heading2"/>
      </w:pPr>
      <w:r>
        <w:t xml:space="preserve">5. Other grammar rules you should know</w:t>
      </w:r>
    </w:p>
    <w:p>
      <w:pPr>
        <w:pStyle w:val="FirstParagraph"/>
      </w:pPr>
      <w:r>
        <w:t xml:space="preserve">These rules keep the system predictable and prevent accidental triggers: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Anchored at the first non-blank line only.</w:t>
      </w:r>
      <w:r>
        <w:t xml:space="preserve"> </w:t>
      </w:r>
      <w:r>
        <w:t xml:space="preserve">The keyword must be the very</w:t>
      </w:r>
      <w:r>
        <w:t xml:space="preserve"> </w:t>
      </w:r>
      <w:r>
        <w:t xml:space="preserve">start of your prompt's first non-blank line.</w:t>
      </w:r>
      <w:r>
        <w:t xml:space="preserve"> </w:t>
      </w:r>
      <w:r>
        <w:rPr>
          <w:rStyle w:val="VerbatimChar"/>
        </w:rPr>
        <w:t xml:space="preserve">please BACKGROUND :: x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— the keyword is not at line start, so it is an ordinary</w:t>
      </w:r>
      <w:r>
        <w:t xml:space="preserve"> </w:t>
      </w:r>
      <w:r>
        <w:t xml:space="preserve">prompt. Leading blank lines before the keyword are allowed.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UPPERCASE only.</w:t>
      </w:r>
      <w:r>
        <w:t xml:space="preserve"> </w:t>
      </w:r>
      <w:r>
        <w:t xml:space="preserve">Action keywords are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(lowercase)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— this makes the keyword visually</w:t>
      </w:r>
      <w:r>
        <w:t xml:space="preserve"> </w:t>
      </w:r>
      <w:r>
        <w:t xml:space="preserve">unmistakable and avoids matching ordinary prose.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Exact separator.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forms require exactly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(one space each</w:t>
      </w:r>
      <w:r>
        <w:t xml:space="preserve"> </w:t>
      </w:r>
      <w:r>
        <w:t xml:space="preserve">side).</w:t>
      </w:r>
      <w:r>
        <w:t xml:space="preserve"> </w:t>
      </w:r>
      <w:r>
        <w:rPr>
          <w:rStyle w:val="VerbatimChar"/>
        </w:rPr>
        <w:t xml:space="preserve">BACKGROUND::do X</w:t>
      </w:r>
      <w:r>
        <w:t xml:space="preserve"> </w:t>
      </w:r>
      <w:r>
        <w:t xml:space="preserve">(no spaces)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Stacked keywords.</w:t>
      </w:r>
      <w:r>
        <w:t xml:space="preserve"> </w:t>
      </w:r>
      <w:r>
        <w:rPr>
          <w:rStyle w:val="VerbatimChar"/>
        </w:rPr>
        <w:t xml:space="preserve">OUTER :: INNER :: do X</w:t>
      </w:r>
      <w:r>
        <w:t xml:space="preserve"> </w:t>
      </w:r>
      <w:r>
        <w:t xml:space="preserve">applies outer-to-inner,</w:t>
      </w:r>
      <w:r>
        <w:t xml:space="preserve"> </w:t>
      </w:r>
      <w:r>
        <w:t xml:space="preserve">left-to-right: expand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, re-scan the remainder, expand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 X</w:t>
      </w:r>
      <w:r>
        <w:t xml:space="preserve"> </w:t>
      </w:r>
      <w:r>
        <w:t xml:space="preserve">is the task. Both expansions apply.</w:t>
      </w:r>
      <w:r>
        <w:t xml:space="preserve"> </w:t>
      </w:r>
      <w:r>
        <w:rPr>
          <w:i/>
          <w:iCs/>
        </w:rPr>
        <w:t xml:space="preserve">(In practice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BACKGROUND</w:t>
      </w:r>
      <w:r>
        <w:rPr>
          <w:i/>
          <w:iCs/>
        </w:rPr>
        <w:t xml:space="preserve"> </w:t>
      </w:r>
      <w:r>
        <w:rPr>
          <w:i/>
          <w:iCs/>
        </w:rPr>
        <w:t xml:space="preserve">is registered today, so stacking is available but rarely used until more</w:t>
      </w:r>
      <w:r>
        <w:rPr>
          <w:i/>
          <w:iCs/>
        </w:rPr>
        <w:t xml:space="preserve"> </w:t>
      </w:r>
      <w:r>
        <w:rPr>
          <w:i/>
          <w:iCs/>
        </w:rPr>
        <w:t xml:space="preserve">actions land.)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 keyword — never guessed.</w:t>
      </w:r>
      <w:r>
        <w:t xml:space="preserve"> </w:t>
      </w:r>
      <w:r>
        <w:t xml:space="preserve">If your first-line token looks like an</w:t>
      </w:r>
      <w:r>
        <w:t xml:space="preserve"> </w:t>
      </w:r>
      <w:r>
        <w:t xml:space="preserve">action (</w:t>
      </w:r>
      <w:r>
        <w:rPr>
          <w:rStyle w:val="VerbatimChar"/>
        </w:rPr>
        <w:t xml:space="preserve">SOMETHING :: …</w:t>
      </w:r>
      <w:r>
        <w:t xml:space="preserve">)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registry, the agent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expand it or silently drop it. It asks which registered</w:t>
      </w:r>
      <w:r>
        <w:t xml:space="preserve"> </w:t>
      </w:r>
      <w:r>
        <w:t xml:space="preserve">action you meant (per §11.4.66 / §11.4.105), or treats your line literally —</w:t>
      </w:r>
      <w:r>
        <w:t xml:space="preserve"> </w:t>
      </w:r>
      <w:r>
        <w:t xml:space="preserve">it never invents an expansion (§11.4.6). So a typo like</w:t>
      </w:r>
      <w:r>
        <w:t xml:space="preserve"> </w:t>
      </w:r>
      <w:r>
        <w:rPr>
          <w:rStyle w:val="VerbatimChar"/>
        </w:rPr>
        <w:t xml:space="preserve">BACKROUND :: x</w:t>
      </w:r>
      <w:r>
        <w:t xml:space="preserve"> </w:t>
      </w:r>
      <w:r>
        <w:t xml:space="preserve">gets a clarifying question naming the closest registered action, not a</w:t>
      </w:r>
      <w:r>
        <w:t xml:space="preserve"> </w:t>
      </w:r>
      <w:r>
        <w:t xml:space="preserve">guess.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No-op when nothing matches.</w:t>
      </w:r>
      <w:r>
        <w:t xml:space="preserve"> </w:t>
      </w:r>
      <w:r>
        <w:t xml:space="preserve">Any prompt that does not satisfy the grammar</w:t>
      </w:r>
      <w:r>
        <w:t xml:space="preserve"> </w:t>
      </w:r>
      <w:r>
        <w:t xml:space="preserve">is just an ordinary prompt; the system does nothing.</w:t>
      </w:r>
    </w:p>
    <w:p>
      <w:r>
        <w:pict>
          <v:rect style="width:0;height:1.5pt" o:hralign="center" o:hrstd="t" o:hr="t"/>
        </w:pict>
      </w:r>
    </w:p>
    <w:bookmarkEnd w:id="16"/>
    <w:bookmarkStart w:id="18" w:name="X89108ac7813137b06c4a15d21384fd918f7a735"/>
    <w:p>
      <w:pPr>
        <w:pStyle w:val="Heading2"/>
      </w:pPr>
      <w:r>
        <w:t xml:space="preserve">6. Per-agent support matrix</w:t>
      </w:r>
    </w:p>
    <w:p>
      <w:pPr>
        <w:pStyle w:val="FirstParagraph"/>
      </w:pPr>
      <w:r>
        <w:t xml:space="preserve">The system is built in two layers (full architecture in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1 (always-on, every agent):</w:t>
      </w:r>
      <w:r>
        <w:t xml:space="preserve"> </w:t>
      </w:r>
      <w:r>
        <w:t xml:space="preserve">a recognition instruction is embedded in</w:t>
      </w:r>
      <w:r>
        <w:t xml:space="preserve"> </w:t>
      </w:r>
      <w:r>
        <w:t xml:space="preserve">every agent context carrier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).</w:t>
      </w:r>
      <w:r>
        <w:t xml:space="preserve"> </w:t>
      </w:r>
      <w:r>
        <w:t xml:space="preserve">The agent reads it on every prompt and applies the free-form prefix</w:t>
      </w:r>
      <w:r>
        <w:t xml:space="preserve"> </w:t>
      </w:r>
      <w:r>
        <w:rPr>
          <w:b/>
          <w:bCs/>
        </w:rPr>
        <w:t xml:space="preserve">itself</w:t>
      </w:r>
      <w:r>
        <w:t xml:space="preserve">.</w:t>
      </w:r>
      <w:r>
        <w:t xml:space="preserve"> </w:t>
      </w:r>
      <w:r>
        <w:t xml:space="preserve">This is the universal floor — it works on every agent with zero extra setup.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2 (mechanical, where the agent exposes a pre-submit seam):</w:t>
      </w:r>
      <w:r>
        <w:t xml:space="preserve"> </w:t>
      </w:r>
      <w:r>
        <w:t xml:space="preserve">on Claude</w:t>
      </w:r>
      <w:r>
        <w:t xml:space="preserve"> </w:t>
      </w:r>
      <w:r>
        <w:t xml:space="preserve">Code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rewrites/injects the expansion deterministically</w:t>
      </w:r>
      <w:r>
        <w:t xml:space="preserve"> </w:t>
      </w:r>
      <w:r>
        <w:t xml:space="preserve">before the model sees the prompt; on Gemini/Qwen/Codex a generated</w:t>
      </w:r>
      <w:r>
        <w:t xml:space="preserve"> </w:t>
      </w:r>
      <w:r>
        <w:rPr>
          <w:b/>
          <w:bCs/>
        </w:rPr>
        <w:t xml:space="preserve">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) is the mechanical convenience.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Free-form</w:t>
            </w:r>
            <w:r>
              <w:t xml:space="preserve"> </w:t>
            </w:r>
            <w:r>
              <w:rPr>
                <w:rStyle w:val="VerbatimChar"/>
              </w:rPr>
              <w:t xml:space="preserve">BACKGROUND :: …</w:t>
            </w:r>
            <w:r>
              <w:t xml:space="preserve"> </w:t>
            </w:r>
            <w:r>
              <w:t xml:space="preserve">(form 1)</w:t>
            </w:r>
          </w:p>
        </w:tc>
        <w:tc>
          <w:tcPr/>
          <w:p>
            <w:pPr>
              <w:pStyle w:val="Compact"/>
            </w:pPr>
            <w:r>
              <w:t xml:space="preserve">Mechanical interception</w:t>
            </w:r>
          </w:p>
        </w:tc>
        <w:tc>
          <w:tcPr/>
          <w:p>
            <w:pPr>
              <w:pStyle w:val="Compact"/>
            </w:pPr>
            <w:r>
              <w:t xml:space="preserve">Slash command (form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LAYER 1 + LAYER 2 hook (transparent)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rewrites before the model sees it</w:t>
            </w:r>
          </w:p>
        </w:tc>
        <w:tc>
          <w:tcPr/>
          <w:p>
            <w:pPr>
              <w:pStyle w:val="Compact"/>
            </w:pPr>
            <w:r>
              <w:t xml:space="preserve">(hook covers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LAYER 1 (agent self-applies)</w:t>
            </w:r>
          </w:p>
        </w:tc>
        <w:tc>
          <w:tcPr/>
          <w:p>
            <w:pPr>
              <w:pStyle w:val="Compact"/>
            </w:pPr>
            <w:r>
              <w:t xml:space="preserve">NO transparent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(generated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.gemini/commands/background.toml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LAYER 1 (agent self-applies)</w:t>
            </w:r>
          </w:p>
        </w:tc>
        <w:tc>
          <w:tcPr/>
          <w:p>
            <w:pPr>
              <w:pStyle w:val="Compact"/>
            </w:pPr>
            <w:r>
              <w:t xml:space="preserve">NO transparent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(generated</w:t>
            </w:r>
            <w:r>
              <w:t xml:space="preserve"> </w:t>
            </w:r>
            <w:r>
              <w:rPr>
                <w:rStyle w:val="VerbatimChar"/>
              </w:rPr>
              <w:t xml:space="preserve">.qwen/commands/background.toml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 transparent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/prompts:background</w:t>
            </w:r>
            <w:r>
              <w:t xml:space="preserve"> </w:t>
            </w:r>
            <w:r>
              <w:t xml:space="preserve">(generated</w:t>
            </w:r>
            <w:r>
              <w:t xml:space="preserve"> </w:t>
            </w:r>
            <w:r>
              <w:rPr>
                <w:rStyle w:val="VerbatimChar"/>
              </w:rPr>
              <w:t xml:space="preserve">prompts/background.md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 CLI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(custom agent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CONVENTIONS.md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 / Continue / Roo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.clinerules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.continue/rules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7" w:name="X05b4cea0a8b424d354163408feed5bd644b1c05"/>
    <w:p>
      <w:pPr>
        <w:pStyle w:val="Heading3"/>
      </w:pPr>
      <w:r>
        <w:t xml:space="preserve">6.1 Honest §11.4.3 boundary — Claude-Code-only mechanical rewrite</w:t>
      </w:r>
    </w:p>
    <w:p>
      <w:pPr>
        <w:pStyle w:val="FirstParagraph"/>
      </w:pPr>
      <w:r>
        <w:rPr>
          <w:b/>
          <w:bCs/>
        </w:rPr>
        <w:t xml:space="preserve">Transparent, mechanical free-form interception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string being rewritten</w:t>
      </w:r>
      <w:r>
        <w:t xml:space="preserve"> </w:t>
      </w:r>
      <w:r>
        <w:rPr>
          <w:i/>
          <w:iCs/>
        </w:rPr>
        <w:t xml:space="preserve">before the model ever sees it</w:t>
      </w:r>
      <w:r>
        <w:t xml:space="preserve"> </w:t>
      </w:r>
      <w:r>
        <w:t xml:space="preserve">— is genuinely available</w:t>
      </w:r>
      <w:r>
        <w:t xml:space="preserve"> </w:t>
      </w:r>
      <w:r>
        <w:rPr>
          <w:b/>
          <w:bCs/>
        </w:rPr>
        <w:t xml:space="preserve">ONLY on Claude Code</w:t>
      </w:r>
      <w:r>
        <w:t xml:space="preserve">, because Claude Code is the only agent (verified against</w:t>
      </w:r>
      <w:r>
        <w:t xml:space="preserve"> </w:t>
      </w:r>
      <w:r>
        <w:t xml:space="preserve">its official hooks documentation) that exposes a pre-submit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seam.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gap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On every other agent the free-form form still works — LAYER 1 makes the agent</w:t>
      </w:r>
      <w:r>
        <w:t xml:space="preserve"> </w:t>
      </w:r>
      <w:r>
        <w:t xml:space="preserve">recognise and apply the prefix itself (it reads the recognition instruction</w:t>
      </w:r>
      <w:r>
        <w:t xml:space="preserve"> </w:t>
      </w:r>
      <w:r>
        <w:t xml:space="preserve">from its context carrier).</w:t>
      </w:r>
    </w:p>
    <w:p>
      <w:pPr>
        <w:pStyle w:val="Compact"/>
        <w:numPr>
          <w:ilvl w:val="0"/>
          <w:numId w:val="1006"/>
        </w:numPr>
      </w:pPr>
      <w:r>
        <w:t xml:space="preserve">The generated</w:t>
      </w:r>
      <w:r>
        <w:t xml:space="preserve"> </w:t>
      </w:r>
      <w:r>
        <w:rPr>
          <w:b/>
          <w:bCs/>
        </w:rPr>
        <w:t xml:space="preserve">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, form 3) is the mechanical</w:t>
      </w:r>
      <w:r>
        <w:t xml:space="preserve"> </w:t>
      </w:r>
      <w:r>
        <w:t xml:space="preserve">convenience on the agents that support generated commands (Gemini, Qwen,</w:t>
      </w:r>
      <w:r>
        <w:t xml:space="preserve"> </w:t>
      </w:r>
      <w:r>
        <w:t xml:space="preserve">Codex).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/>
          <w:bCs/>
        </w:rPr>
        <w:t xml:space="preserve">form 1 (free-form) works everywhere via LAYER 1; mechanical rewrite is a</w:t>
      </w:r>
      <w:r>
        <w:rPr>
          <w:b/>
          <w:bCs/>
        </w:rPr>
        <w:t xml:space="preserve"> </w:t>
      </w:r>
      <w:r>
        <w:rPr>
          <w:b/>
          <w:bCs/>
        </w:rPr>
        <w:t xml:space="preserve">Claude-Code upgrade; the slash command is the convenience elsewhere.</w:t>
      </w:r>
      <w:r>
        <w:t xml:space="preserve"> </w:t>
      </w:r>
      <w:r>
        <w:t xml:space="preserve">The</w:t>
      </w:r>
      <w:r>
        <w:t xml:space="preserve"> </w:t>
      </w:r>
      <w:r>
        <w:t xml:space="preserve">slash generators are a nicety, not the load-bearing path.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b5737007ac44a4e6df67258cd837b118495f3f2"/>
    <w:p>
      <w:pPr>
        <w:pStyle w:val="Heading2"/>
      </w:pPr>
      <w:r>
        <w:t xml:space="preserve">7. Quick-start — how it loads out-of-the-box</w:t>
      </w:r>
    </w:p>
    <w:p>
      <w:pPr>
        <w:pStyle w:val="FirstParagraph"/>
      </w:pPr>
      <w:r>
        <w:t xml:space="preserve">You do not install anything per-prompt. Once a project includes the constitution</w:t>
      </w:r>
      <w:r>
        <w:t xml:space="preserve"> </w:t>
      </w:r>
      <w:r>
        <w:t xml:space="preserve">submodule, the system is available: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LAYER 1 is automatic.</w:t>
      </w:r>
      <w:r>
        <w:t xml:space="preserve"> </w:t>
      </w:r>
      <w:r>
        <w:t xml:space="preserve">The recognition instruction lives in the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(propagated per §11.4.35).</w:t>
      </w:r>
      <w:r>
        <w:t xml:space="preserve"> </w:t>
      </w:r>
      <w:r>
        <w:t xml:space="preserve">Every agent loads its carrier with every prompt, so it already knows the</w:t>
      </w:r>
      <w:r>
        <w:t xml:space="preserve"> </w:t>
      </w:r>
      <w:r>
        <w:t xml:space="preserve">prefix grammar and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— even without registry-file</w:t>
      </w:r>
      <w:r>
        <w:t xml:space="preserve"> </w:t>
      </w:r>
      <w:r>
        <w:t xml:space="preserve">access (the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is inlined into the carrier block).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LAYER 2 is wired by the installer.</w:t>
      </w:r>
      <w:r>
        <w:t xml:space="preserve"> </w:t>
      </w:r>
      <w:r>
        <w:t xml:space="preserve">Running the project setup invokes</w:t>
      </w:r>
      <w:r>
        <w:t xml:space="preserve"> </w:t>
      </w:r>
      <w:r>
        <w:rPr>
          <w:rStyle w:val="VerbatimChar"/>
        </w:rPr>
        <w:t xml:space="preserve">scripts/install_action_prefix.sh</w:t>
      </w:r>
      <w:r>
        <w:t xml:space="preserve"> </w:t>
      </w:r>
      <w:r>
        <w:t xml:space="preserve">(by reference, per §11.4.80), which:</w:t>
      </w:r>
    </w:p>
    <w:p>
      <w:pPr>
        <w:pStyle w:val="Compact"/>
        <w:numPr>
          <w:ilvl w:val="1"/>
          <w:numId w:val="1008"/>
        </w:numPr>
      </w:pPr>
      <w:r>
        <w:t xml:space="preserve">merges the Claude Code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entry into the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(idempotent — no duplicate on re-run, pre-existing</w:t>
      </w:r>
      <w:r>
        <w:t xml:space="preserve"> </w:t>
      </w:r>
      <w:r>
        <w:t xml:space="preserve">hooks preserved,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backed up first), and</w:t>
      </w:r>
    </w:p>
    <w:p>
      <w:pPr>
        <w:pStyle w:val="Compact"/>
        <w:numPr>
          <w:ilvl w:val="1"/>
          <w:numId w:val="1008"/>
        </w:numPr>
      </w:pPr>
      <w:r>
        <w:t xml:space="preserve">runs the slash-command generator so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exists for the other</w:t>
      </w:r>
      <w:r>
        <w:t xml:space="preserve"> </w:t>
      </w:r>
      <w:r>
        <w:t xml:space="preserve">agents.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it.</w:t>
      </w:r>
      <w:r>
        <w:t xml:space="preserve"> </w:t>
      </w:r>
      <w:r>
        <w:t xml:space="preserve">Start a prompt with</w:t>
      </w:r>
      <w:r>
        <w:t xml:space="preserve"> </w:t>
      </w:r>
      <w:r>
        <w:rPr>
          <w:rStyle w:val="VerbatimChar"/>
        </w:rPr>
        <w:t xml:space="preserve">BACKGROUND :: &lt;your task&gt;</w:t>
      </w:r>
      <w:r>
        <w:t xml:space="preserve"> </w:t>
      </w:r>
      <w:r>
        <w:t xml:space="preserve">(form 1) on any</w:t>
      </w:r>
      <w:r>
        <w:t xml:space="preserve"> </w:t>
      </w:r>
      <w:r>
        <w:t xml:space="preserve">agent, or</w:t>
      </w:r>
      <w:r>
        <w:t xml:space="preserve"> </w:t>
      </w:r>
      <w:r>
        <w:rPr>
          <w:rStyle w:val="VerbatimChar"/>
        </w:rPr>
        <w:t xml:space="preserve">/background &lt;your task&gt;</w:t>
      </w:r>
      <w:r>
        <w:t xml:space="preserve"> </w:t>
      </w:r>
      <w:r>
        <w:t xml:space="preserve">(form 3) on Gemini/Qwen/Codex.</w:t>
      </w:r>
    </w:p>
    <w:p>
      <w:pPr>
        <w:pStyle w:val="FirstParagraph"/>
      </w:pPr>
      <w:r>
        <w:t xml:space="preserve">To verify the system is live, see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§"Troubleshooting".</w:t>
      </w:r>
    </w:p>
    <w:p>
      <w:r>
        <w:pict>
          <v:rect style="width:0;height:1.5pt" o:hralign="center" o:hrstd="t" o:hr="t"/>
        </w:pict>
      </w:r>
    </w:p>
    <w:bookmarkEnd w:id="19"/>
    <w:bookmarkStart w:id="20" w:name="Xa86d6c467d0658539fbd042a40feeffdf6f08aa"/>
    <w:p>
      <w:pPr>
        <w:pStyle w:val="Heading2"/>
      </w:pPr>
      <w:r>
        <w:t xml:space="preserve">8. What is implemented (read before relying on a form)</w:t>
      </w:r>
    </w:p>
    <w:p>
      <w:pPr>
        <w:pStyle w:val="FirstParagraph"/>
      </w:pPr>
      <w:r>
        <w:t xml:space="preserve">Per §11.4.6 this is stated as fact, not implied:</w:t>
      </w:r>
    </w:p>
    <w:p>
      <w:pPr>
        <w:pStyle w:val="BodyText"/>
      </w:pPr>
      <w:r>
        <w:rPr>
          <w:b/>
          <w:bCs/>
        </w:rPr>
        <w:t xml:space="preserve">Implemented + verified working (per the Implementation Report):</w:t>
      </w:r>
    </w:p>
    <w:p>
      <w:pPr>
        <w:pStyle w:val="Compact"/>
        <w:numPr>
          <w:ilvl w:val="0"/>
          <w:numId w:val="1009"/>
        </w:numPr>
      </w:pPr>
      <w:r>
        <w:t xml:space="preserve">Form 1 —</w:t>
      </w:r>
      <w:r>
        <w:t xml:space="preserve"> </w:t>
      </w:r>
      <w:r>
        <w:rPr>
          <w:rStyle w:val="VerbatimChar"/>
        </w:rPr>
        <w:t xml:space="preserve">ACTION_NAME :: &lt;rest&gt;</w:t>
      </w:r>
      <w:r>
        <w:t xml:space="preserve"> </w:t>
      </w:r>
      <w:r>
        <w:t xml:space="preserve">— end-to-end: registry → expander library →</w:t>
      </w:r>
      <w:r>
        <w:t xml:space="preserve"> </w:t>
      </w:r>
      <w:r>
        <w:t xml:space="preserve">LAYER-1 recognition instruction → LAYER-2 Claude Code hook.</w:t>
      </w:r>
    </w:p>
    <w:p>
      <w:pPr>
        <w:pStyle w:val="Compact"/>
        <w:numPr>
          <w:ilvl w:val="0"/>
          <w:numId w:val="1009"/>
        </w:numPr>
      </w:pPr>
      <w:r>
        <w:t xml:space="preserve">Form 2 —</w:t>
      </w:r>
      <w:r>
        <w:t xml:space="preserve"> </w:t>
      </w:r>
      <w:r>
        <w:rPr>
          <w:rStyle w:val="VerbatimChar"/>
        </w:rPr>
        <w:t xml:space="preserve">PREFIX::ACTION_NAME :: &lt;rest&gt;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DEFAULT::BACKGROUND :: …</w:t>
      </w:r>
      <w:r>
        <w:t xml:space="preserve">) —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 (grammar suite 166/0).</w:t>
      </w:r>
    </w:p>
    <w:p>
      <w:pPr>
        <w:pStyle w:val="Compact"/>
        <w:numPr>
          <w:ilvl w:val="0"/>
          <w:numId w:val="1009"/>
        </w:numPr>
      </w:pPr>
      <w:r>
        <w:t xml:space="preserve">Form 3 —</w:t>
      </w:r>
      <w:r>
        <w:t xml:space="preserve"> </w:t>
      </w:r>
      <w:r>
        <w:rPr>
          <w:rStyle w:val="VerbatimChar"/>
        </w:rPr>
        <w:t xml:space="preserve">/ACTION_NAME &lt;rest&gt;</w:t>
      </w:r>
      <w:r>
        <w:t xml:space="preserve"> </w:t>
      </w:r>
      <w:r>
        <w:t xml:space="preserve">— the generated bare 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) for Gemini (</w:t>
      </w:r>
      <w:r>
        <w:rPr>
          <w:rStyle w:val="VerbatimChar"/>
        </w:rPr>
        <w:t xml:space="preserve">.toml</w:t>
      </w:r>
      <w:r>
        <w:t xml:space="preserve">), Qwen (</w:t>
      </w:r>
      <w:r>
        <w:rPr>
          <w:rStyle w:val="VerbatimChar"/>
        </w:rPr>
        <w:t xml:space="preserve">.toml</w:t>
      </w:r>
      <w:r>
        <w:t xml:space="preserve">), Codex (</w:t>
      </w:r>
      <w:r>
        <w:rPr>
          <w:rStyle w:val="VerbatimChar"/>
        </w:rPr>
        <w:t xml:space="preserve">prompts/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Form 4 —</w:t>
      </w:r>
      <w:r>
        <w:t xml:space="preserve"> </w:t>
      </w:r>
      <w:r>
        <w:rPr>
          <w:rStyle w:val="VerbatimChar"/>
        </w:rPr>
        <w:t xml:space="preserve">/PREFIX::ACTION_NAME &lt;rest&gt;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/DEFAULT::BACKGROUND …</w:t>
      </w:r>
      <w:r>
        <w:t xml:space="preserve">) —</w:t>
      </w:r>
      <w:r>
        <w:t xml:space="preserve"> </w:t>
      </w:r>
      <w:r>
        <w:t xml:space="preserve">namespaced slash form, always-unambiguous.</w:t>
      </w:r>
    </w:p>
    <w:p>
      <w:pPr>
        <w:pStyle w:val="Compact"/>
        <w:numPr>
          <w:ilvl w:val="0"/>
          <w:numId w:val="1009"/>
        </w:numPr>
      </w:pPr>
      <w:r>
        <w:t xml:space="preserve">Form 5 —</w:t>
      </w:r>
      <w:r>
        <w:t xml:space="preserve"> </w:t>
      </w:r>
      <w:r>
        <w:rPr>
          <w:rStyle w:val="VerbatimChar"/>
        </w:rPr>
        <w:t xml:space="preserve">ACTION_NAME ---&gt; &lt;rest&gt;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BACKGROUND ---&gt; …</w:t>
      </w:r>
      <w:r>
        <w:t xml:space="preserve">, and the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DEFAULT::BACKGROUND ---&gt; …</w:t>
      </w:r>
      <w:r>
        <w:t xml:space="preserve">) — the arrow form, the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body</w:t>
      </w:r>
      <w:r>
        <w:t xml:space="preserve"> </w:t>
      </w:r>
      <w:r>
        <w:t xml:space="preserve">separator recognised by the grammar + LAYER-2 hook (grammar suite 166/0,</w:t>
      </w:r>
      <w:r>
        <w:t xml:space="preserve"> </w:t>
      </w:r>
      <w:r>
        <w:t xml:space="preserve">paired-mutation meta-test 6/0).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 and the registry keys that drive forms 2/4/5</w:t>
      </w:r>
      <w:r>
        <w:t xml:space="preserve"> </w:t>
      </w:r>
      <w:r>
        <w:t xml:space="preserve">(</w:t>
      </w:r>
      <w:r>
        <w:rPr>
          <w:rStyle w:val="VerbatimChar"/>
        </w:rPr>
        <w:t xml:space="preserve">grammar.default_namespace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grammar.namespace_separator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grammar.slash_prefix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grammar.arrow_form_regex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grammar.arrow_body_separator</w:t>
      </w:r>
      <w:r>
        <w:t xml:space="preserve">, per-action</w:t>
      </w:r>
      <w:r>
        <w:t xml:space="preserve"> </w:t>
      </w:r>
      <w:r>
        <w:rPr>
          <w:rStyle w:val="VerbatimChar"/>
        </w:rPr>
        <w:t xml:space="preserve">namespaces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), the conflict-aware bare-slash rule (</w:t>
      </w:r>
      <w:r>
        <w:rPr>
          <w:rStyle w:val="VerbatimChar"/>
        </w:rPr>
        <w:t xml:space="preserve">slash_bare: auto</w:t>
      </w:r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namespaced slash artefact.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actions with their verbatim expansions.</w:t>
      </w:r>
    </w:p>
    <w:p>
      <w:pPr>
        <w:pStyle w:val="Compact"/>
        <w:numPr>
          <w:ilvl w:val="0"/>
          <w:numId w:val="1009"/>
        </w:numPr>
      </w:pPr>
      <w:r>
        <w:t xml:space="preserve">The escape (</w:t>
      </w:r>
      <w:r>
        <w:rPr>
          <w:rStyle w:val="VerbatimChar"/>
        </w:rPr>
        <w:t xml:space="preserve">\</w:t>
      </w:r>
      <w:r>
        <w:t xml:space="preserve">), stacked-prefix (outer-to-inner), unknown-token-ask, and</w:t>
      </w:r>
      <w:r>
        <w:t xml:space="preserve"> </w:t>
      </w:r>
      <w:r>
        <w:t xml:space="preserve">no-op rules of §5.</w:t>
      </w:r>
    </w:p>
    <w:p>
      <w:pPr>
        <w:pStyle w:val="FirstParagraph"/>
      </w:pPr>
      <w:r>
        <w:t xml:space="preserve">All five forms are verified end-to-end (grammar suite 166/0, paired-mutation</w:t>
      </w:r>
      <w:r>
        <w:t xml:space="preserve"> </w:t>
      </w:r>
      <w:r>
        <w:t xml:space="preserve">meta-test 6/0). The registry declares the full namespaced grammar (including the</w:t>
      </w:r>
      <w:r>
        <w:t xml:space="preserve"> </w:t>
      </w:r>
      <w:r>
        <w:t xml:space="preserve">arrow</w:t>
      </w:r>
      <w:r>
        <w:t xml:space="preserve"> </w:t>
      </w:r>
      <w:r>
        <w:rPr>
          <w:rStyle w:val="VerbatimChar"/>
        </w:rPr>
        <w:t xml:space="preserve">arrow_form_regex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body separator) and the expander library's</w:t>
      </w:r>
      <w:r>
        <w:t xml:space="preserve"> </w:t>
      </w:r>
      <w:r>
        <w:rPr>
          <w:rStyle w:val="VerbatimChar"/>
        </w:rPr>
        <w:t xml:space="preserve">apx_parse_prefix</w:t>
      </w:r>
      <w:r>
        <w:t xml:space="preserve"> </w:t>
      </w:r>
      <w:r>
        <w:t xml:space="preserve">recognises all five forms; there is no remaining spec-only</w:t>
      </w:r>
      <w:r>
        <w:t xml:space="preserve"> </w:t>
      </w:r>
      <w:r>
        <w:t xml:space="preserve">gap in the grammar.</w:t>
      </w:r>
    </w:p>
    <w:p>
      <w:r>
        <w:pict>
          <v:rect style="width:0;height:1.5pt" o:hralign="center" o:hrstd="t" o:hr="t"/>
        </w:pict>
      </w:r>
    </w:p>
    <w:bookmarkEnd w:id="20"/>
    <w:bookmarkStart w:id="22" w:name="Xff9d65ad5a0af4fc6c76f45d15db3a89f6da6a8"/>
    <w:p>
      <w:pPr>
        <w:pStyle w:val="Heading2"/>
      </w:pPr>
      <w:r>
        <w:t xml:space="preserve">9. Related documents</w:t>
      </w:r>
    </w:p>
    <w:p>
      <w:pPr>
        <w:pStyle w:val="Compact"/>
        <w:numPr>
          <w:ilvl w:val="0"/>
          <w:numId w:val="1010"/>
        </w:numPr>
      </w:pPr>
      <w:hyperlink r:id="rId9">
        <w:r>
          <w:rPr>
            <w:rStyle w:val="Hyperlink"/>
          </w:rPr>
          <w:t xml:space="preserve">MANUAL.md</w:t>
        </w:r>
      </w:hyperlink>
      <w:r>
        <w:t xml:space="preserve"> </w:t>
      </w:r>
      <w:r>
        <w:t xml:space="preserve">— developer/maintainer manual (architecture, registry</w:t>
      </w:r>
      <w:r>
        <w:t xml:space="preserve"> </w:t>
      </w:r>
      <w:r>
        <w:t xml:space="preserve">schema, adding a new action, conflict rule, troubleshooting).</w:t>
      </w:r>
    </w:p>
    <w:p>
      <w:pPr>
        <w:pStyle w:val="Compact"/>
        <w:numPr>
          <w:ilvl w:val="0"/>
          <w:numId w:val="1010"/>
        </w:numPr>
      </w:pPr>
      <w:hyperlink r:id="rId21">
        <w:r>
          <w:rPr>
            <w:rStyle w:val="Hyperlink"/>
          </w:rPr>
          <w:t xml:space="preserve">DIAGRAMS.md</w:t>
        </w:r>
      </w:hyperlink>
      <w:r>
        <w:t xml:space="preserve"> </w:t>
      </w:r>
      <w:r>
        <w:t xml:space="preserve">— Mermaid diagrams of the expansion flow, the</w:t>
      </w:r>
      <w:r>
        <w:t xml:space="preserve"> </w:t>
      </w:r>
      <w:r>
        <w:t xml:space="preserve">two-layer architecture, the 4-form grammar decision tree, and the</w:t>
      </w:r>
      <w:r>
        <w:t xml:space="preserve"> </w:t>
      </w:r>
      <w:r>
        <w:t xml:space="preserve">add-a-new-action sequence.</w:t>
      </w:r>
    </w:p>
    <w:p>
      <w:pPr>
        <w:pStyle w:val="Compact"/>
        <w:numPr>
          <w:ilvl w:val="0"/>
          <w:numId w:val="1010"/>
        </w:numPr>
      </w:pPr>
      <w:r>
        <w:t xml:space="preserve">Source design:</w:t>
      </w:r>
      <w:r>
        <w:t xml:space="preserve"> </w:t>
      </w:r>
      <w:r>
        <w:rPr>
          <w:rStyle w:val="VerbatimChar"/>
        </w:rPr>
        <w:t xml:space="preserve">docs/research/action_prefix_system/{RESEARCH.md, DESIGN.md, GRAMMAR_ADDENDUM.md, IMPLEMENTATION_REPORT.md, RULE_DRAFT.md}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§11.4.140.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IAGRAMS.md" TargetMode="External" /><Relationship Type="http://schemas.openxmlformats.org/officeDocument/2006/relationships/hyperlink" Id="rId9" Target="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.md" TargetMode="External" /><Relationship Type="http://schemas.openxmlformats.org/officeDocument/2006/relationships/hyperlink" Id="rId9" Target="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2026-10-11T22:23:35Z</dcterms:created>
  <dcterms:modified xsi:type="dcterms:W3CDTF">2026-10-11T22:23:35Z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