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df42567b7d9695559fa8cee7631e5a4607c543"/>
    <w:p>
      <w:pPr>
        <w:pStyle w:val="Heading1"/>
      </w:pPr>
      <w:r>
        <w:t xml:space="preserve">PHASE4_REVIEW_R2 — Independent §11.4.134 re-review of the</w:t>
      </w:r>
      <w:r>
        <w:t xml:space="preserve"> </w:t>
      </w:r>
      <w:r>
        <w:rPr>
          <w:rStyle w:val="VerbatimChar"/>
        </w:rPr>
        <w:t xml:space="preserve">anti_bluff</w:t>
      </w:r>
      <w:r>
        <w:t xml:space="preserve"> </w:t>
      </w:r>
      <w:r>
        <w:t xml:space="preserve">remediation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2026-07-23T05:10:00Z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(T1/main - claude1) — independent §11.4.142/§11.4.194 re-review, §11.4.209 substrate: Fable (claude-fable-5) at xhigh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constitution/submodules/anti_bluff/</w:t>
            </w:r>
            <w:r>
              <w:t xml:space="preserve"> </w:t>
            </w:r>
            <w:r>
              <w:t xml:space="preserve">@ HEAD</w:t>
            </w:r>
            <w:r>
              <w:t xml:space="preserve"> </w:t>
            </w:r>
            <w:r>
              <w:rPr>
                <w:rStyle w:val="VerbatimChar"/>
              </w:rPr>
              <w:t xml:space="preserve">e841271a080de822d40cf58b758acaddb4374788</w:t>
            </w:r>
            <w:r>
              <w:t xml:space="preserve"> </w:t>
            </w:r>
            <w:r>
              <w:t xml:space="preserve">(two forward-only commits</w:t>
            </w:r>
            <w:r>
              <w:t xml:space="preserve"> </w:t>
            </w:r>
            <w:r>
              <w:rPr>
                <w:rStyle w:val="VerbatimChar"/>
              </w:rPr>
              <w:t xml:space="preserve">35167e8</w:t>
            </w:r>
            <w:r>
              <w:t xml:space="preserve"> </w:t>
            </w:r>
            <w:r>
              <w:t xml:space="preserve">fixes +</w:t>
            </w:r>
            <w:r>
              <w:t xml:space="preserve"> </w:t>
            </w:r>
            <w:r>
              <w:rPr>
                <w:rStyle w:val="VerbatimChar"/>
              </w:rPr>
              <w:t xml:space="preserve">e841271</w:t>
            </w:r>
            <w:r>
              <w:t xml:space="preserve"> </w:t>
            </w:r>
            <w:r>
              <w:t xml:space="preserve">evidence on top of the reviewed-NO-GO</w:t>
            </w:r>
            <w:r>
              <w:t xml:space="preserve"> </w:t>
            </w:r>
            <w:r>
              <w:rPr>
                <w:rStyle w:val="VerbatimChar"/>
              </w:rPr>
              <w:t xml:space="preserve">1e193e1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PHASE4_REVIEW.md</w:t>
            </w:r>
            <w:r>
              <w:t xml:space="preserve"> </w:t>
            </w:r>
            <w:r>
              <w:t xml:space="preserve">— NO-GO (2 IMPORTANT + 4 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TRUST-NOTHING: every remediation claim independently re-executed on this host (real temp SQLite DBs, no mocks §11.4.27; control-needled scans §11.4.201(7)(b); own</w:t>
            </w:r>
            <w:r>
              <w:t xml:space="preserve"> </w:t>
            </w:r>
            <w:r>
              <w:rPr>
                <w:rStyle w:val="VerbatimChar"/>
              </w:rPr>
              <w:t xml:space="preserve">ls-remote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 facts</w:t>
            </w:r>
          </w:p>
        </w:tc>
        <w:tc>
          <w:tcPr/>
          <w:p>
            <w:pPr>
              <w:pStyle w:val="Compact"/>
            </w:pPr>
            <w:r>
              <w:t xml:space="preserve">bash 5.2.37, sqlite3 3.50.6, host</w:t>
            </w:r>
            <w:r>
              <w:t xml:space="preserve"> </w:t>
            </w:r>
            <w:r>
              <w:rPr>
                <w:rStyle w:val="VerbatimChar"/>
              </w:rPr>
              <w:t xml:space="preserve">/mnt/track1/atmosphere-t1</w:t>
            </w:r>
          </w:p>
        </w:tc>
      </w:tr>
    </w:tbl>
    <w:bookmarkStart w:id="9" w:name="Xc15978bcdc7af1c858daffc933c3501936840f7"/>
    <w:p>
      <w:pPr>
        <w:pStyle w:val="Heading2"/>
      </w:pPr>
      <w:r>
        <w:t xml:space="preserve">VERDICT: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— 0 Blocking / 0 Important / 2 Nit (none gating)</w:t>
      </w:r>
    </w:p>
    <w:p>
      <w:pPr>
        <w:pStyle w:val="FirstParagraph"/>
      </w:pPr>
      <w:r>
        <w:t xml:space="preserve">I independently re-ran the INSERT RED→GREEN and the full 5-suite / 52-check</w:t>
      </w:r>
      <w:r>
        <w:t xml:space="preserve"> </w:t>
      </w:r>
      <w:r>
        <w:t xml:space="preserve">battery myself and found</w:t>
      </w:r>
      <w:r>
        <w:t xml:space="preserve"> </w:t>
      </w:r>
      <w:r>
        <w:rPr>
          <w:b/>
          <w:bCs/>
        </w:rPr>
        <w:t xml:space="preserve">zero functional, zero bluff-capable, zero</w:t>
      </w:r>
      <w:r>
        <w:rPr>
          <w:b/>
          <w:bCs/>
        </w:rPr>
        <w:t xml:space="preserve"> </w:t>
      </w:r>
      <w:r>
        <w:rPr>
          <w:b/>
          <w:bCs/>
        </w:rPr>
        <w:t xml:space="preserve">seam-weakening findings</w:t>
      </w:r>
      <w:r>
        <w:t xml:space="preserve">. All six prior-round findings are closed (NIT-3 by</w:t>
      </w:r>
      <w:r>
        <w:t xml:space="preserve"> </w:t>
      </w:r>
      <w:r>
        <w:t xml:space="preserve">confirmed absence from this tree — it lives in constitution-layer docs, out of</w:t>
      </w:r>
      <w:r>
        <w:t xml:space="preserve"> </w:t>
      </w:r>
      <w:r>
        <w:t xml:space="preserve">scope for this slice per the conductor's carve-out). Two NEW nit-level</w:t>
      </w:r>
      <w:r>
        <w:t xml:space="preserve"> </w:t>
      </w:r>
      <w:r>
        <w:t xml:space="preserve">doc-comment findings were identified (N1, N2 below); both are prose-only, both</w:t>
      </w:r>
      <w:r>
        <w:t xml:space="preserve"> </w:t>
      </w:r>
      <w:r>
        <w:t xml:space="preserve">paths are proven fail-closed at runtime, neither weakens any seam — following</w:t>
      </w:r>
      <w:r>
        <w:t xml:space="preserve"> </w:t>
      </w:r>
      <w:r>
        <w:t xml:space="preserve">this project's own recorded review convention ("GO: 0 Blocking / 0 Important /</w:t>
      </w:r>
      <w:r>
        <w:t xml:space="preserve"> </w:t>
      </w:r>
      <w:r>
        <w:t xml:space="preserve">3 Minor, none gating", constitution Rev-63 status summary), they are</w:t>
      </w:r>
      <w:r>
        <w:t xml:space="preserve"> </w:t>
      </w:r>
      <w:r>
        <w:t xml:space="preserve">fix-forward material, not loop re-arming. If the conductor elects the</w:t>
      </w:r>
      <w:r>
        <w:t xml:space="preserve"> </w:t>
      </w:r>
      <w:r>
        <w:t xml:space="preserve">strictest §11.4.134 zero-warnings reading, both are closable in one trivial</w:t>
      </w:r>
      <w:r>
        <w:t xml:space="preserve"> </w:t>
      </w:r>
      <w:r>
        <w:t xml:space="preserve">doc-only forward commit before the gitlink bump; no code change is required.</w:t>
      </w:r>
    </w:p>
    <w:p>
      <w:pPr>
        <w:pStyle w:val="BodyText"/>
      </w:pPr>
      <w:r>
        <w:t xml:space="preserve">Per §11.4.134 this GO is backed by captured physical evidence: every claim</w:t>
      </w:r>
      <w:r>
        <w:t xml:space="preserve"> </w:t>
      </w:r>
      <w:r>
        <w:t xml:space="preserve">below was re-executed in this session; artifacts under</w:t>
      </w:r>
      <w:r>
        <w:t xml:space="preserve"> </w:t>
      </w:r>
      <w:r>
        <w:rPr>
          <w:rStyle w:val="VerbatimChar"/>
        </w:rPr>
        <w:t xml:space="preserve">/tmp/ab_review_r2/</w:t>
      </w:r>
      <w:r>
        <w:t xml:space="preserve"> </w:t>
      </w:r>
      <w:r>
        <w:t xml:space="preserve">(throwaway; the load-bearing transcripts are reproduced inline).</w:t>
      </w:r>
    </w:p>
    <w:p>
      <w:r>
        <w:pict>
          <v:rect style="width:0;height:1.5pt" o:hralign="center" o:hrstd="t" o:hr="t"/>
        </w:pict>
      </w:r>
    </w:p>
    <w:bookmarkEnd w:id="9"/>
    <w:bookmarkStart w:id="14" w:name="X6b64b81ef15302a96adaea8315a0e15d6f427f4"/>
    <w:p>
      <w:pPr>
        <w:pStyle w:val="Heading2"/>
      </w:pPr>
      <w:r>
        <w:t xml:space="preserve">1. IMPORTANT-1 — INSERT custody bypass: CLOSED (independently re-proven)</w:t>
      </w:r>
    </w:p>
    <w:bookmarkStart w:id="10" w:name="X277596b5f1dcefda266b863f38a476d1cf4b665"/>
    <w:p>
      <w:pPr>
        <w:pStyle w:val="Heading3"/>
      </w:pPr>
      <w:r>
        <w:t xml:space="preserve">1.1 RED independently re-derived on the pre-fix artifact (not read from the report)</w:t>
      </w:r>
    </w:p>
    <w:p>
      <w:pPr>
        <w:pStyle w:val="FirstParagraph"/>
      </w:pPr>
      <w:r>
        <w:rPr>
          <w:rStyle w:val="VerbatimChar"/>
        </w:rPr>
        <w:t xml:space="preserve">git archive 1e193e1</w:t>
      </w:r>
      <w:r>
        <w:t xml:space="preserve"> </w:t>
      </w:r>
      <w:r>
        <w:t xml:space="preserve">→ fresh tree →</w:t>
      </w:r>
      <w:r>
        <w:t xml:space="preserve"> </w:t>
      </w:r>
      <w:r>
        <w:rPr>
          <w:rStyle w:val="VerbatimChar"/>
        </w:rPr>
        <w:t xml:space="preserve">custody_schema.sql</w:t>
      </w:r>
      <w:r>
        <w:t xml:space="preserve"> </w:t>
      </w:r>
      <w:r>
        <w:t xml:space="preserve">+ its own</w:t>
      </w:r>
      <w:r>
        <w:t xml:space="preserve"> </w:t>
      </w:r>
      <w:r>
        <w:rPr>
          <w:rStyle w:val="VerbatimChar"/>
        </w:rPr>
        <w:t xml:space="preserve">apply_custody.sh --no-probe</w:t>
      </w:r>
      <w:r>
        <w:t xml:space="preserve"> </w:t>
      </w:r>
      <w:r>
        <w:t xml:space="preserve">(real temp SQLite DB):</w:t>
      </w:r>
    </w:p>
    <w:p>
      <w:pPr>
        <w:pStyle w:val="Compact"/>
        <w:numPr>
          <w:ilvl w:val="0"/>
          <w:numId w:val="1001"/>
        </w:numPr>
      </w:pPr>
      <w:r>
        <w:t xml:space="preserve">Pre-fix template carries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triggers,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rPr>
          <w:rStyle w:val="VerbatimChar"/>
        </w:rPr>
        <w:t xml:space="preserve">BEFORE INSERT</w:t>
      </w:r>
      <w:r>
        <w:t xml:space="preserve"> </w:t>
      </w:r>
      <w:r>
        <w:t xml:space="preserve">triggers.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INSERT INTO items(...,status='Fixed')</w:t>
      </w:r>
      <w:r>
        <w:t xml:space="preserve"> </w:t>
      </w:r>
      <w:r>
        <w:t xml:space="preserve">with NO chain →</w:t>
      </w:r>
      <w:r>
        <w:t xml:space="preserve"> </w:t>
      </w:r>
      <w:r>
        <w:rPr>
          <w:b/>
          <w:bCs/>
        </w:rPr>
        <w:t xml:space="preserve">ACCEPTED, exit 0,</w:t>
      </w:r>
      <w:r>
        <w:rPr>
          <w:b/>
          <w:bCs/>
        </w:rPr>
        <w:t xml:space="preserve"> </w:t>
      </w:r>
      <w:r>
        <w:rPr>
          <w:b/>
          <w:bCs/>
        </w:rPr>
        <w:t xml:space="preserve">1 row landed, 0 history rows</w:t>
      </w:r>
      <w:r>
        <w:t xml:space="preserve"> </w:t>
      </w:r>
      <w:r>
        <w:t xml:space="preserve">— the PC-1 bypass live through the INSERT door.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INSERT ... status='Reopened'</w:t>
      </w:r>
      <w:r>
        <w:t xml:space="preserve"> </w:t>
      </w:r>
      <w:r>
        <w:t xml:space="preserve">unstaged →</w:t>
      </w:r>
      <w:r>
        <w:t xml:space="preserve"> </w:t>
      </w:r>
      <w:r>
        <w:rPr>
          <w:b/>
          <w:bCs/>
        </w:rPr>
        <w:t xml:space="preserve">ACCEPTED</w:t>
      </w:r>
      <w:r>
        <w:t xml:space="preserve">.</w:t>
      </w:r>
    </w:p>
    <w:p>
      <w:pPr>
        <w:pStyle w:val="FirstParagraph"/>
      </w:pPr>
      <w:r>
        <w:t xml:space="preserve">Matches</w:t>
      </w:r>
      <w:r>
        <w:t xml:space="preserve"> </w:t>
      </w:r>
      <w:r>
        <w:rPr>
          <w:rStyle w:val="VerbatimChar"/>
        </w:rPr>
        <w:t xml:space="preserve">test/evidence/INSERT_RED.txt</w:t>
      </w:r>
      <w:r>
        <w:t xml:space="preserve"> </w:t>
      </w:r>
      <w:r>
        <w:t xml:space="preserve">(A1/A2/B2/E1/E2/F1 FAIL) exactly.</w:t>
      </w:r>
    </w:p>
    <w:bookmarkEnd w:id="10"/>
    <w:bookmarkStart w:id="11" w:name="X8b6b6e8f7149360afa064625f4ac79c61d63cb2"/>
    <w:p>
      <w:pPr>
        <w:pStyle w:val="Heading3"/>
      </w:pPr>
      <w:r>
        <w:t xml:space="preserve">1.2 GREEN independently re-run on</w:t>
      </w:r>
      <w:r>
        <w:t xml:space="preserve"> </w:t>
      </w:r>
      <w:r>
        <w:rPr>
          <w:rStyle w:val="VerbatimChar"/>
        </w:rPr>
        <w:t xml:space="preserve">e841271</w:t>
      </w:r>
    </w:p>
    <w:p>
      <w:pPr>
        <w:pStyle w:val="FirstParagraph"/>
      </w:pPr>
      <w:r>
        <w:t xml:space="preserve">Fresh DB from HEAD artifacts,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 </w:t>
      </w:r>
      <w:r>
        <w:t xml:space="preserve">verifies</w:t>
      </w:r>
      <w:r>
        <w:t xml:space="preserve"> </w:t>
      </w:r>
      <w:r>
        <w:rPr>
          <w:b/>
          <w:bCs/>
        </w:rPr>
        <w:t xml:space="preserve">8/8</w:t>
      </w:r>
      <w:r>
        <w:t xml:space="preserve"> </w:t>
      </w:r>
      <w:r>
        <w:t xml:space="preserve">triggers.</w:t>
      </w:r>
      <w:r>
        <w:t xml:space="preserve"> </w:t>
      </w:r>
      <w:r>
        <w:t xml:space="preserve">Suite</w:t>
      </w:r>
      <w:r>
        <w:t xml:space="preserve"> </w:t>
      </w:r>
      <w:r>
        <w:rPr>
          <w:rStyle w:val="VerbatimChar"/>
        </w:rPr>
        <w:t xml:space="preserve">test_insert_custody.sh</w:t>
      </w:r>
      <w:r>
        <w:t xml:space="preserve"> </w:t>
      </w:r>
      <w:r>
        <w:t xml:space="preserve">green inside the full run (§6). My own</w:t>
      </w:r>
      <w:r>
        <w:t xml:space="preserve"> </w:t>
      </w:r>
      <w:r>
        <w:t xml:space="preserve">raw-SQL probes (§1.3) confirm the same on a DB I built myself.</w:t>
      </w:r>
    </w:p>
    <w:bookmarkEnd w:id="11"/>
    <w:bookmarkStart w:id="12" w:name="Xd0cc33c889d78b3e99e189463ea17e472dbf2fd"/>
    <w:p>
      <w:pPr>
        <w:pStyle w:val="Heading3"/>
      </w:pPr>
      <w:r>
        <w:t xml:space="preserve">1.3 Adversarial §11.4.194 every-factor battery (all independently executed, real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at terminal, no 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— INSERT path</w:t>
            </w:r>
            <w:r>
              <w:t xml:space="preserve"> </w:t>
            </w:r>
            <w:r>
              <w:t xml:space="preserve">message),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ordinary open-item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untouched</w:t>
            </w:r>
            <w:r>
              <w:t xml:space="preserve">, 0 history rows (§11.4.201(1) guard holds)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full-custody-chain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-at-terminal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+ exactly 1 auto-audit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OR REPLACE</w:t>
            </w:r>
            <w:r>
              <w:t xml:space="preserve"> </w:t>
            </w:r>
            <w:r>
              <w:t xml:space="preserve">(new row, terminal)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 INTO</w:t>
            </w:r>
            <w:r>
              <w:t xml:space="preserve"> </w:t>
            </w:r>
            <w:r>
              <w:t xml:space="preserve">existing open row → terminal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 row stays</w:t>
            </w:r>
            <w:r>
              <w:t xml:space="preserve"> </w:t>
            </w:r>
            <w:r>
              <w:rPr>
                <w:rStyle w:val="VerbatimChar"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OR IGNORE</w:t>
            </w:r>
            <w:r>
              <w:t xml:space="preserve"> </w:t>
            </w:r>
            <w:r>
              <w:t xml:space="preserve">(terminal)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(RAISE(ABORT) overrides OR IGNORE on sqlite 3.50.6),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UPSERT, terminal insert-arm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(INSERT twin),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UPSERT, open insert-arm +</w:t>
            </w:r>
            <w:r>
              <w:t xml:space="preserve"> </w:t>
            </w:r>
            <w:r>
              <w:rPr>
                <w:rStyle w:val="VerbatimChar"/>
              </w:rPr>
              <w:t xml:space="preserve">DO UPDATE SET status='Fixed'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(the DO-UPDATE arm fires the</w:t>
            </w:r>
            <w:r>
              <w:t xml:space="preserve"> </w:t>
            </w:r>
            <w:r>
              <w:rPr>
                <w:b/>
                <w:bCs/>
              </w:rPr>
              <w:t xml:space="preserve">UPDATE</w:t>
            </w:r>
            <w:r>
              <w:t xml:space="preserve"> </w:t>
            </w:r>
            <w:r>
              <w:t xml:space="preserve">trigger — message without</w:t>
            </w:r>
            <w:r>
              <w:t xml:space="preserve"> </w:t>
            </w:r>
            <w:r>
              <w:rPr>
                <w:rStyle w:val="VerbatimChar"/>
              </w:rPr>
              <w:t xml:space="preserve">— INSERT path</w:t>
            </w:r>
            <w:r>
              <w:t xml:space="preserve">), row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multi-row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(one open + one un-evidenced terminal)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 partial rows</w:t>
            </w:r>
            <w:r>
              <w:t xml:space="preserve"> </w:t>
            </w:r>
            <w:r>
              <w:t xml:space="preserve">(ABORT rolls back the whole statement)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items SELECT ...</w:t>
            </w:r>
            <w:r>
              <w:t xml:space="preserve"> </w:t>
            </w:r>
            <w:r>
              <w:t xml:space="preserve">from staging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item_history smuggle</w:t>
            </w:r>
            <w:r>
              <w:t xml:space="preserve">: forge a</w:t>
            </w:r>
            <w:r>
              <w:t xml:space="preserve"> </w:t>
            </w:r>
            <w:r>
              <w:rPr>
                <w:rStyle w:val="VerbatimChar"/>
              </w:rPr>
              <w:t xml:space="preserve">'Fixed'</w:t>
            </w:r>
            <w:r>
              <w:t xml:space="preserve"> </w:t>
            </w:r>
            <w:r>
              <w:t xml:space="preserve">event row for the SAME id first, then terminal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history append ACCEPTED (the ledger's one legit write — by design), terminal INSERT</w:t>
            </w:r>
            <w:r>
              <w:t xml:space="preserve"> </w:t>
            </w:r>
            <w:r>
              <w:rPr>
                <w:b/>
                <w:bCs/>
              </w:rPr>
              <w:t xml:space="preserve">STILL REFUSED</w:t>
            </w:r>
            <w:r>
              <w:t xml:space="preserve"> </w:t>
            </w:r>
            <w:r>
              <w:t xml:space="preserve">— the chain is checked in</w:t>
            </w:r>
            <w:r>
              <w:t xml:space="preserve"> </w:t>
            </w:r>
            <w:r>
              <w:rPr>
                <w:rStyle w:val="VerbatimChar"/>
              </w:rPr>
              <w:t xml:space="preserve">guard_registry</w:t>
            </w:r>
            <w:r>
              <w:t xml:space="preserve">+</w:t>
            </w:r>
            <w:r>
              <w:rPr>
                <w:rStyle w:val="VerbatimChar"/>
              </w:rPr>
              <w:t xml:space="preserve">verdicts</w:t>
            </w:r>
            <w:r>
              <w:t xml:space="preserve">, never in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. The no-INSERT-twin decision for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SOUND</w:t>
            </w:r>
            <w:r>
              <w:t xml:space="preserve">: it cannot be leveraged into a terminal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OR REPLACE</w:t>
            </w:r>
            <w:r>
              <w:t xml:space="preserve"> </w:t>
            </w:r>
            <w:r>
              <w:t xml:space="preserve">→ terminal / plain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→ terminal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— UPDATE seam did not regress (also case D1 in the suite)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t xml:space="preserve">born-</w:t>
            </w:r>
            <w:r>
              <w:rPr>
                <w:rStyle w:val="VerbatimChar"/>
              </w:rPr>
              <w:t xml:space="preserve">Reopened</w:t>
            </w:r>
            <w:r>
              <w:t xml:space="preserve"> </w:t>
            </w:r>
            <w:r>
              <w:t xml:space="preserve">unstaged / staged</w:t>
            </w:r>
          </w:p>
        </w:tc>
        <w:tc>
          <w:tcPr/>
          <w:p>
            <w:pPr>
              <w:pStyle w:val="Compact"/>
            </w:pPr>
            <w:r>
              <w:t xml:space="preserve">unstaged</w:t>
            </w:r>
            <w:r>
              <w:t xml:space="preserve"> </w:t>
            </w:r>
            <w:r>
              <w:rPr>
                <w:b/>
                <w:bCs/>
              </w:rPr>
              <w:t xml:space="preserve">REFUSED</w:t>
            </w:r>
            <w:r>
              <w:t xml:space="preserve">; staged</w:t>
            </w:r>
            <w:r>
              <w:t xml:space="preserve"> </w:t>
            </w: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by_actor=User</w:t>
            </w:r>
            <w:r>
              <w:t xml:space="preserve"> </w:t>
            </w:r>
            <w:r>
              <w:t xml:space="preserve">recorded + intake</w:t>
            </w:r>
            <w:r>
              <w:t xml:space="preserve"> </w:t>
            </w:r>
            <w:r>
              <w:rPr>
                <w:rStyle w:val="VerbatimChar"/>
              </w:rPr>
              <w:t xml:space="preserve">consumed=1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UPDATE / DELETE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(append-only guards intact)</w:t>
            </w:r>
          </w:p>
        </w:tc>
      </w:tr>
    </w:tbl>
    <w:p>
      <w:pPr>
        <w:pStyle w:val="BodyText"/>
      </w:pPr>
      <w:r>
        <w:t xml:space="preserve">Zero partial rows in every refused case (final census: only</w:t>
      </w:r>
      <w:r>
        <w:t xml:space="preserve"> </w:t>
      </w:r>
      <w:r>
        <w:rPr>
          <w:rStyle w:val="VerbatimChar"/>
        </w:rPr>
        <w:t xml:space="preserve">AB-LEGIT|Fixed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AB-OPEN|In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AB-R2|Reopened</w:t>
      </w:r>
      <w:r>
        <w:t xml:space="preserve">). Fix-A-creates-B (§11.4.1): none found.</w:t>
      </w:r>
    </w:p>
    <w:bookmarkEnd w:id="12"/>
    <w:bookmarkStart w:id="13" w:name="X60f390185b0024e2f07bdc825178c70f3ce2ee7"/>
    <w:p>
      <w:pPr>
        <w:pStyle w:val="Heading3"/>
      </w:pPr>
      <w:r>
        <w:t xml:space="preserve">1.4 Raw-SQL write-path enumeration vs the README §4 / install.sh claim — HONEST AND EXACT (§11.4.6)</w:t>
      </w:r>
    </w:p>
    <w:p>
      <w:pPr>
        <w:pStyle w:val="FirstParagraph"/>
      </w:pPr>
      <w:r>
        <w:t xml:space="preserve">Covered (claimed AND proven):</w:t>
      </w:r>
      <w:r>
        <w:t xml:space="preserve"> </w:t>
      </w:r>
      <w:r>
        <w:rPr>
          <w:rStyle w:val="VerbatimChar"/>
        </w:rPr>
        <w:t xml:space="preserve">items.status</w:t>
      </w:r>
      <w:r>
        <w:t xml:space="preserve"> </w:t>
      </w:r>
      <w:r>
        <w:t xml:space="preserve">via every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variant (plain,</w:t>
      </w:r>
      <w:r>
        <w:t xml:space="preserve"> </w:t>
      </w:r>
      <w:r>
        <w:rPr>
          <w:rStyle w:val="VerbatimChar"/>
        </w:rPr>
        <w:t xml:space="preserve">OR 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 IGNORE</w:t>
      </w:r>
      <w:r>
        <w:t xml:space="preserve">, UPSERT insert-arm, multi-row,</w:t>
      </w:r>
      <w:r>
        <w:t xml:space="preserve"> </w:t>
      </w:r>
      <w:r>
        <w:rPr>
          <w:rStyle w:val="VerbatimChar"/>
        </w:rPr>
        <w:t xml:space="preserve">INSERT..SELECT</w:t>
      </w:r>
      <w:r>
        <w:t xml:space="preserve">) and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variant (plain,</w:t>
      </w:r>
      <w:r>
        <w:t xml:space="preserve"> </w:t>
      </w:r>
      <w:r>
        <w:rPr>
          <w:rStyle w:val="VerbatimChar"/>
        </w:rPr>
        <w:t xml:space="preserve">OR REPLACE</w:t>
      </w:r>
      <w:r>
        <w:t xml:space="preserve">, UPSERT DO-UPDATE arm);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+</w:t>
      </w:r>
      <w:r>
        <w:rPr>
          <w:rStyle w:val="VerbatimChar"/>
        </w:rPr>
        <w:t xml:space="preserve">DELETE</w:t>
      </w:r>
      <w:r>
        <w:t xml:space="preserve">. Residuals (claimed NOT covered — each one</w:t>
      </w:r>
      <w:r>
        <w:t xml:space="preserve"> </w:t>
      </w:r>
      <w:r>
        <w:rPr>
          <w:b/>
          <w:bCs/>
        </w:rPr>
        <w:t xml:space="preserve">proven REAL by me</w:t>
      </w:r>
      <w:r>
        <w:t xml:space="preserve">, so the claim is neither overbroad nor under-stated):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 FROM items</w:t>
      </w:r>
      <w:r>
        <w:t xml:space="preserve"> </w:t>
      </w:r>
      <w:r>
        <w:t xml:space="preserve">on a terminal item → ACCEPTED, orphans its history</w:t>
      </w:r>
      <w:r>
        <w:t xml:space="preserve"> </w:t>
      </w:r>
      <w:r>
        <w:t xml:space="preserve">(disclosed §4 + tracked OWED README §5 item 7).</w:t>
      </w:r>
    </w:p>
    <w:p>
      <w:pPr>
        <w:pStyle w:val="Compact"/>
        <w:numPr>
          <w:ilvl w:val="0"/>
          <w:numId w:val="1002"/>
        </w:numPr>
      </w:pPr>
      <w:r>
        <w:t xml:space="preserve">Fabricated chain rows (</w:t>
      </w:r>
      <w:r>
        <w:rPr>
          <w:rStyle w:val="VerbatimChar"/>
        </w:rPr>
        <w:t xml:space="preserve">guard_registry</w:t>
      </w:r>
      <w:r>
        <w:t xml:space="preserve">/</w:t>
      </w:r>
      <w:r>
        <w:rPr>
          <w:rStyle w:val="VerbatimChar"/>
        </w:rPr>
        <w:t xml:space="preserve">verdicts</w:t>
      </w:r>
      <w:r>
        <w:t xml:space="preserve"> </w:t>
      </w:r>
      <w:r>
        <w:t xml:space="preserve">direct INSERT) → enables a</w:t>
      </w:r>
      <w:r>
        <w:t xml:space="preserve"> </w:t>
      </w:r>
      <w:r>
        <w:t xml:space="preserve">terminal insert (disclosed §4 first bullet — shape-not-provenance by design;</w:t>
      </w:r>
      <w:r>
        <w:t xml:space="preserve"> </w:t>
      </w:r>
      <w:r>
        <w:t xml:space="preserve">provenance is §11.4.115(F)/SOL-02 territory, honestly layered).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DROP TRIGGER</w:t>
      </w:r>
      <w:r>
        <w:t xml:space="preserve"> </w:t>
      </w:r>
      <w:r>
        <w:t xml:space="preserve">→ ACCEPTED for a raw writer (disclosed); sweep</w:t>
      </w:r>
      <w:r>
        <w:t xml:space="preserve"> </w:t>
      </w:r>
      <w:r>
        <w:rPr>
          <w:rStyle w:val="VerbatimChar"/>
        </w:rPr>
        <w:t xml:space="preserve">--require-triggers</w:t>
      </w:r>
      <w:r>
        <w:t xml:space="preserve"> </w:t>
      </w:r>
      <w:r>
        <w:t xml:space="preserve">C0 then reports</w:t>
      </w:r>
      <w:r>
        <w:t xml:space="preserve"> </w:t>
      </w:r>
      <w:r>
        <w:rPr>
          <w:rStyle w:val="VerbatimChar"/>
        </w:rPr>
        <w:t xml:space="preserve">7/8 custody triggers</w:t>
      </w:r>
      <w:r>
        <w:t xml:space="preserve"> </w:t>
      </w:r>
      <w:r>
        <w:t xml:space="preserve">and FAILs —</w:t>
      </w:r>
      <w:r>
        <w:t xml:space="preserve"> </w:t>
      </w:r>
      <w:r>
        <w:t xml:space="preserve">verified live.</w:t>
      </w:r>
    </w:p>
    <w:p>
      <w:pPr>
        <w:pStyle w:val="FirstParagraph"/>
      </w:pPr>
      <w:r>
        <w:t xml:space="preserve">No undisclosed write path found (ATTACH does not bypass same-DB triggers;</w:t>
      </w:r>
      <w:r>
        <w:t xml:space="preserve"> </w:t>
      </w:r>
      <w:r>
        <w:t xml:space="preserve">byte-level/</w:t>
      </w:r>
      <w:r>
        <w:rPr>
          <w:rStyle w:val="VerbatimChar"/>
        </w:rPr>
        <w:t xml:space="preserve">writable_schema</w:t>
      </w:r>
      <w:r>
        <w:t xml:space="preserve"> </w:t>
      </w:r>
      <w:r>
        <w:t xml:space="preserve">editing falls under the disclosed</w:t>
      </w:r>
      <w:r>
        <w:t xml:space="preserve"> </w:t>
      </w:r>
      <w:r>
        <w:t xml:space="preserve">determined-writer/DROP-TRIGGER class).</w:t>
      </w:r>
    </w:p>
    <w:bookmarkEnd w:id="13"/>
    <w:bookmarkEnd w:id="14"/>
    <w:bookmarkStart w:id="15" w:name="X0501817b0bc3363153fefa64b81fbce0d112078"/>
    <w:p>
      <w:pPr>
        <w:pStyle w:val="Heading2"/>
      </w:pPr>
      <w:r>
        <w:t xml:space="preserve">2. IMPORTANT-2 — coverage floor: CLOSED (instrument real, figure honest)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test/coverage_report.sh</w:t>
      </w:r>
      <w:r>
        <w:t xml:space="preserve"> </w:t>
      </w:r>
      <w:r>
        <w:t xml:space="preserve">is a real instrument, not a stub: re-run by me on</w:t>
      </w:r>
      <w:r>
        <w:t xml:space="preserve"> </w:t>
      </w:r>
      <w:r>
        <w:t xml:space="preserve">the committed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tree →</w:t>
      </w:r>
      <w:r>
        <w:t xml:space="preserve"> </w:t>
      </w:r>
      <w:r>
        <w:rPr>
          <w:b/>
          <w:bCs/>
        </w:rPr>
        <w:t xml:space="preserve">TOTAL 446/830 = 53%</w:t>
      </w:r>
      <w:r>
        <w:t xml:space="preserve">, per-file figures</w:t>
      </w:r>
      <w:r>
        <w:t xml:space="preserve"> </w:t>
      </w:r>
      <w:r>
        <w:t xml:space="preserve">IDENTICAL to the committed</w:t>
      </w:r>
      <w:r>
        <w:t xml:space="preserve"> </w:t>
      </w:r>
      <w:r>
        <w:rPr>
          <w:rStyle w:val="VerbatimChar"/>
        </w:rPr>
        <w:t xml:space="preserve">test/evidence/COVERAGE_20260723.txt</w:t>
      </w:r>
      <w:r>
        <w:t xml:space="preserve"> </w:t>
      </w:r>
      <w:r>
        <w:t xml:space="preserve">(42/70/71/61/47/51/73/40/55/52/49/53%), suite exit 0 under trace.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needle verified both directions</w:t>
      </w:r>
      <w:r>
        <w:t xml:space="preserve"> </w:t>
      </w:r>
      <w:r>
        <w:t xml:space="preserve">(§11.4.201(7)(b)): (a) healthy</w:t>
      </w:r>
      <w:r>
        <w:t xml:space="preserve"> </w:t>
      </w:r>
      <w:r>
        <w:t xml:space="preserve">path — my run emitted a report only after the internal needle sighted COV</w:t>
      </w:r>
      <w:r>
        <w:t xml:space="preserve"> </w:t>
      </w:r>
      <w:r>
        <w:t xml:space="preserve">lines for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; (b) golden-bad — in a mutated THROWAWAY copy (fd 9</w:t>
      </w:r>
      <w:r>
        <w:t xml:space="preserve"> </w:t>
      </w:r>
      <w:r>
        <w:t xml:space="preserve">routed to /dev/null; the repo untouched) the instrument returned</w:t>
      </w:r>
      <w:r>
        <w:t xml:space="preserve"> </w:t>
      </w:r>
      <w:r>
        <w:rPr>
          <w:rStyle w:val="VerbatimChar"/>
        </w:rPr>
        <w:t xml:space="preserve">INSTRUMENT-BLIND: trace carries no COV lines for run_all.sh</w:t>
      </w:r>
      <w:r>
        <w:t xml:space="preserve"> </w:t>
      </w:r>
      <w:r>
        <w:rPr>
          <w:b/>
          <w:bCs/>
        </w:rPr>
        <w:t xml:space="preserve">exit 2 and</w:t>
      </w:r>
      <w:r>
        <w:rPr>
          <w:b/>
          <w:bCs/>
        </w:rPr>
        <w:t xml:space="preserve"> </w:t>
      </w:r>
      <w:r>
        <w:rPr>
          <w:b/>
          <w:bCs/>
        </w:rPr>
        <w:t xml:space="preserve">refused to emit any figure</w:t>
      </w:r>
      <w:r>
        <w:t xml:space="preserve">. The clean-tree precondition also fires</w:t>
      </w:r>
      <w:r>
        <w:t xml:space="preserve"> </w:t>
      </w:r>
      <w:r>
        <w:t xml:space="preserve">(separately observed, exit 2 on a dirty tree).</w:t>
      </w:r>
    </w:p>
    <w:p>
      <w:pPr>
        <w:pStyle w:val="Compact"/>
        <w:numPr>
          <w:ilvl w:val="0"/>
          <w:numId w:val="1003"/>
        </w:numPr>
      </w:pPr>
      <w:r>
        <w:t xml:space="preserve">Honest limits stated in-instrument and in README §5 item 6: line-not-branch,</w:t>
      </w:r>
      <w:r>
        <w:t xml:space="preserve"> </w:t>
      </w:r>
      <w:r>
        <w:rPr>
          <w:rStyle w:val="VerbatimChar"/>
        </w:rPr>
        <w:t xml:space="preserve">set +x</w:t>
      </w:r>
      <w:r>
        <w:t xml:space="preserve">/traps unaccounted, block terminators + continuation lines + heredoc</w:t>
      </w:r>
      <w:r>
        <w:t xml:space="preserve"> </w:t>
      </w:r>
      <w:r>
        <w:t xml:space="preserve">bodies undercount → conservative LOWER BOUND; kcov/bashcov/bats probed</w:t>
      </w:r>
      <w:r>
        <w:t xml:space="preserve"> </w:t>
      </w:r>
      <w:r>
        <w:t xml:space="preserve">ABSENT; 0 Go sources = honest §11.4.3 skip.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fabricated ≥85% anywhere</w:t>
      </w:r>
      <w:r>
        <w:t xml:space="preserve"> </w:t>
      </w:r>
      <w:r>
        <w:t xml:space="preserve">(control-needled scan; README explicitly:</w:t>
      </w:r>
      <w:r>
        <w:t xml:space="preserve"> </w:t>
      </w:r>
      <w:r>
        <w:t xml:space="preserve">"the recorded 53% is NOT a claim the true figure meets or misses the 85%</w:t>
      </w:r>
      <w:r>
        <w:t xml:space="preserve"> </w:t>
      </w:r>
      <w:r>
        <w:t xml:space="preserve">floor").</w:t>
      </w:r>
    </w:p>
    <w:p>
      <w:pPr>
        <w:pStyle w:val="Compact"/>
        <w:numPr>
          <w:ilvl w:val="0"/>
          <w:numId w:val="1003"/>
        </w:numPr>
      </w:pPr>
      <w:r>
        <w:t xml:space="preserve">§11.4.224(E) fence: checked-in</w:t>
      </w:r>
      <w:r>
        <w:t xml:space="preserve"> </w:t>
      </w:r>
      <w:r>
        <w:rPr>
          <w:rStyle w:val="VerbatimChar"/>
        </w:rPr>
        <w:t xml:space="preserve">test/coverage_exclusions.txt</w:t>
      </w:r>
      <w:r>
        <w:t xml:space="preserve">, ONE entry</w:t>
      </w:r>
      <w:r>
        <w:t xml:space="preserve"> </w:t>
      </w:r>
      <w:r>
        <w:t xml:space="preserve">(the instrument itself, first-party, justification + §11.4.197 OWED item in</w:t>
      </w:r>
      <w:r>
        <w:t xml:space="preserve"> </w:t>
      </w:r>
      <w:r>
        <w:t xml:space="preserve">README §5 item 6), printed as an honest gap on every run — observed live.</w:t>
      </w:r>
    </w:p>
    <w:p>
      <w:pPr>
        <w:pStyle w:val="Compact"/>
        <w:numPr>
          <w:ilvl w:val="0"/>
          <w:numId w:val="1003"/>
        </w:numPr>
      </w:pPr>
      <w:r>
        <w:t xml:space="preserve">OWED items genuinely filed: README §5 items 6 (calibration + branch-capable</w:t>
      </w:r>
      <w:r>
        <w:t xml:space="preserve"> </w:t>
      </w:r>
      <w:r>
        <w:t xml:space="preserve">instrument + self-measurement) and 7 (row-DELETE custody).</w:t>
      </w:r>
    </w:p>
    <w:p>
      <w:pPr>
        <w:pStyle w:val="Compact"/>
        <w:numPr>
          <w:ilvl w:val="0"/>
          <w:numId w:val="1003"/>
        </w:numPr>
      </w:pPr>
      <w:r>
        <w:t xml:space="preserve">Note (not a finding): the committed report's tail carries the</w:t>
      </w:r>
      <w:r>
        <w:t xml:space="preserve"> </w:t>
      </w:r>
      <w:r>
        <w:rPr>
          <w:rStyle w:val="VerbatimChar"/>
        </w:rPr>
        <w:t xml:space="preserve">35167e8</w:t>
      </w:r>
      <w:r>
        <w:t xml:space="preserve">-era</w:t>
      </w:r>
      <w:r>
        <w:t xml:space="preserve"> </w:t>
      </w:r>
      <w:r>
        <w:t xml:space="preserve">2-line limits wording while the instrument at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prints the extended</w:t>
      </w:r>
      <w:r>
        <w:t xml:space="preserve"> </w:t>
      </w:r>
      <w:r>
        <w:t xml:space="preserve">4-line wording — the report honestly stamps its generating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@ 35167e8</w:t>
      </w:r>
      <w:r>
        <w:t xml:space="preserve">) and my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re-run reproduces the figures exactly.</w:t>
      </w:r>
    </w:p>
    <w:bookmarkEnd w:id="15"/>
    <w:bookmarkStart w:id="16" w:name="Xafc7b1f1fb6cb5a80b68d2396e6339bdc7c9dfa"/>
    <w:p>
      <w:pPr>
        <w:pStyle w:val="Heading2"/>
      </w:pPr>
      <w:r>
        <w:t xml:space="preserve">3. NIT-1 — project literals: CLOSED</w:t>
      </w:r>
    </w:p>
    <w:p>
      <w:pPr>
        <w:pStyle w:val="FirstParagraph"/>
      </w:pPr>
      <w:r>
        <w:t xml:space="preserve">Control-needled tree scan (alternation ERE,</w:t>
      </w:r>
      <w:r>
        <w:t xml:space="preserve"> </w:t>
      </w:r>
      <w:r>
        <w:rPr>
          <w:rStyle w:val="VerbatimChar"/>
        </w:rPr>
        <w:t xml:space="preserve">--exclude-dir=.git</w:t>
      </w:r>
      <w:r>
        <w:t xml:space="preserve">):</w:t>
      </w:r>
      <w:r>
        <w:t xml:space="preserve"> </w:t>
      </w:r>
      <w:r>
        <w:rPr>
          <w:rStyle w:val="VerbatimChar"/>
        </w:rPr>
        <w:t xml:space="preserve">atmosphere|rk3588|rockchip|kinopoisk|orangepi|arvus|presenter|VideoOutputManager|RouteToSecondary|9261537|998fd36615e99484|66ff9c4f51f00ee7|/mnt/track|helixqa|smarttube|mistiq|vader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 hits</w:t>
      </w:r>
      <w:r>
        <w:t xml:space="preserve">; same-class needle (</w:t>
      </w:r>
      <w:r>
        <w:rPr>
          <w:rStyle w:val="VerbatimChar"/>
        </w:rPr>
        <w:t xml:space="preserve">CUSTODY-REFUSED|&lt;absent-token&gt;</w:t>
      </w:r>
      <w:r>
        <w:t xml:space="preserve">) sighted</w:t>
      </w:r>
      <w:r>
        <w:t xml:space="preserve"> </w:t>
      </w:r>
      <w:r>
        <w:t xml:space="preserve">through the same instrument+path → the zero is certified.</w:t>
      </w:r>
      <w:r>
        <w:t xml:space="preserve"> </w:t>
      </w:r>
      <w:r>
        <w:rPr>
          <w:rStyle w:val="VerbatimChar"/>
        </w:rPr>
        <w:t xml:space="preserve">VideoOutputManagerService</w:t>
      </w:r>
      <w:r>
        <w:t xml:space="preserve">/</w:t>
      </w:r>
      <w:r>
        <w:rPr>
          <w:rStyle w:val="VerbatimChar"/>
        </w:rPr>
        <w:t xml:space="preserve">RouteToSecondary</w:t>
      </w:r>
      <w:r>
        <w:t xml:space="preserve">/</w:t>
      </w:r>
      <w:r>
        <w:rPr>
          <w:rStyle w:val="VerbatimChar"/>
        </w:rPr>
        <w:t xml:space="preserve">9261537</w:t>
      </w:r>
      <w:r>
        <w:t xml:space="preserve"> </w:t>
      </w:r>
      <w:r>
        <w:t xml:space="preserve">are gone</w:t>
      </w:r>
      <w:r>
        <w:t xml:space="preserve"> </w:t>
      </w:r>
      <w:r>
        <w:t xml:space="preserve">(fixtures now</w:t>
      </w:r>
      <w:r>
        <w:t xml:space="preserve"> </w:t>
      </w:r>
      <w:r>
        <w:rPr>
          <w:rStyle w:val="VerbatimChar"/>
        </w:rPr>
        <w:t xml:space="preserve">ExamplePlayerService.java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build-2026-07-23-abcdef</w:t>
      </w:r>
      <w:r>
        <w:t xml:space="preserve">).</w:t>
      </w:r>
    </w:p>
    <w:p>
      <w:pPr>
        <w:pStyle w:val="BodyText"/>
      </w:pPr>
      <w:r>
        <w:t xml:space="preserve">Disclosed remainder judged: the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 </w:t>
      </w:r>
      <w:r>
        <w:t xml:space="preserve">column +</w:t>
      </w:r>
      <w:r>
        <w:t xml:space="preserve"> </w:t>
      </w:r>
      <w:r>
        <w:rPr>
          <w:rStyle w:val="VerbatimChar"/>
        </w:rPr>
        <w:t xml:space="preserve">ATM-</w:t>
      </w:r>
      <w:r>
        <w:t xml:space="preserve">/</w:t>
      </w:r>
      <w:r>
        <w:rPr>
          <w:rStyle w:val="VerbatimChar"/>
        </w:rPr>
        <w:t xml:space="preserve">AB-</w:t>
      </w:r>
      <w:r>
        <w:t xml:space="preserve"> </w:t>
      </w:r>
      <w:r>
        <w:t xml:space="preserve">test ids are</w:t>
      </w:r>
      <w:r>
        <w:t xml:space="preserve"> </w:t>
      </w:r>
      <w:r>
        <w:rPr>
          <w:b/>
          <w:bCs/>
        </w:rPr>
        <w:t xml:space="preserve">constitution-vocabulary, not a project leak</w:t>
      </w:r>
      <w:r>
        <w:t xml:space="preserve"> </w:t>
      </w:r>
      <w:r>
        <w:t xml:space="preserve">— §11.4.54's own universal</w:t>
      </w:r>
      <w:r>
        <w:t xml:space="preserve"> </w:t>
      </w:r>
      <w:r>
        <w:t xml:space="preserve">anchor defines "ATM-NNN ticket identifier" at the constitution layer, and</w:t>
      </w:r>
      <w:r>
        <w:t xml:space="preserve"> </w:t>
      </w:r>
      <w:r>
        <w:rPr>
          <w:rStyle w:val="VerbatimChar"/>
        </w:rPr>
        <w:t xml:space="preserve">custody_schema.sql</w:t>
      </w:r>
      <w:r>
        <w:t xml:space="preserve"> </w:t>
      </w:r>
      <w:r>
        <w:t xml:space="preserve">line 2-3 declares table/column names consumer-mappable</w:t>
      </w:r>
      <w:r>
        <w:t xml:space="preserve"> </w:t>
      </w:r>
      <w:r>
        <w:t xml:space="preserve">DATA per §11.4.35. The disclosure is honest.</w:t>
      </w:r>
    </w:p>
    <w:bookmarkEnd w:id="16"/>
    <w:bookmarkStart w:id="17" w:name="X22c357a7b44a37a7827e95fe32b8eabf699223b"/>
    <w:p>
      <w:pPr>
        <w:pStyle w:val="Heading2"/>
      </w:pPr>
      <w:r>
        <w:t xml:space="preserve">4. NIT-2 —</w:t>
      </w:r>
      <w:r>
        <w:t xml:space="preserve"> </w:t>
      </w:r>
      <w:r>
        <w:rPr>
          <w:rStyle w:val="VerbatimChar"/>
        </w:rPr>
        <w:t xml:space="preserve">nq_stream_contains</w:t>
      </w:r>
      <w:r>
        <w:t xml:space="preserve"> </w:t>
      </w:r>
      <w:r>
        <w:t xml:space="preserve">needle: CLOSED (RED re-derived, GREEN verified)</w:t>
      </w:r>
    </w:p>
    <w:p>
      <w:pPr>
        <w:pStyle w:val="Compact"/>
        <w:numPr>
          <w:ilvl w:val="0"/>
          <w:numId w:val="1004"/>
        </w:numPr>
      </w:pPr>
      <w:r>
        <w:t xml:space="preserve">Contract read + verified in code:</w:t>
      </w:r>
      <w:r>
        <w:t xml:space="preserve"> </w:t>
      </w:r>
      <w:r>
        <w:rPr>
          <w:rStyle w:val="VerbatimChar"/>
        </w:rPr>
        <w:t xml:space="preserve">0 PRESENT | 1 CERTIFIED-ABSENT | 2 INSTRUMENT-BLIND | 3 NEEDLE-CLASS-MISMATCH</w:t>
      </w:r>
      <w:r>
        <w:t xml:space="preserve">; CERTIFIED-ABSENT is emitted</w:t>
      </w:r>
      <w:r>
        <w:t xml:space="preserve"> </w:t>
      </w:r>
      <w:r>
        <w:t xml:space="preserve">ONLY after the class-checked needle is grepped through the SAME captured</w:t>
      </w:r>
      <w:r>
        <w:t xml:space="preserve"> </w:t>
      </w:r>
      <w:r>
        <w:t xml:space="preserve">stream file (</w:t>
      </w:r>
      <w:r>
        <w:rPr>
          <w:rStyle w:val="VerbatimChar"/>
        </w:rPr>
        <w:t xml:space="preserve">lib/needle.sh:116-125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 independently re-derived</w:t>
      </w:r>
      <w:r>
        <w:t xml:space="preserve">: HEAD's</w:t>
      </w:r>
      <w:r>
        <w:t xml:space="preserve"> </w:t>
      </w:r>
      <w:r>
        <w:rPr>
          <w:rStyle w:val="VerbatimChar"/>
        </w:rPr>
        <w:t xml:space="preserve">test_needle.sh</w:t>
      </w:r>
      <w:r>
        <w:t xml:space="preserve"> </w:t>
      </w:r>
      <w:r>
        <w:t xml:space="preserve">run against the</w:t>
      </w:r>
      <w:r>
        <w:t xml:space="preserve"> </w:t>
      </w:r>
      <w:r>
        <w:t xml:space="preserve">PRE-FIX (</w:t>
      </w:r>
      <w:r>
        <w:rPr>
          <w:rStyle w:val="VerbatimChar"/>
        </w:rPr>
        <w:t xml:space="preserve">1e193e1</w:t>
      </w:r>
      <w:r>
        <w:t xml:space="preserve">)</w:t>
      </w:r>
      <w:r>
        <w:t xml:space="preserve"> </w:t>
      </w:r>
      <w:r>
        <w:rPr>
          <w:rStyle w:val="VerbatimChar"/>
        </w:rPr>
        <w:t xml:space="preserve">lib/needle.sh</w:t>
      </w:r>
      <w:r>
        <w:t xml:space="preserve"> </w:t>
      </w:r>
      <w:r>
        <w:t xml:space="preserve">→ H1/H3/H4 FAIL with the needle-less</w:t>
      </w:r>
      <w:r>
        <w:t xml:space="preserve"> </w:t>
      </w:r>
      <w:r>
        <w:rPr>
          <w:rStyle w:val="VerbatimChar"/>
        </w:rPr>
        <w:t xml:space="preserve">ABSENT:</w:t>
      </w:r>
      <w:r>
        <w:t xml:space="preserve"> </w:t>
      </w:r>
      <w:r>
        <w:t xml:space="preserve">output, byte-matching the</w:t>
      </w:r>
      <w:r>
        <w:t xml:space="preserve"> </w:t>
      </w:r>
      <w:r>
        <w:rPr>
          <w:rStyle w:val="VerbatimChar"/>
        </w:rPr>
        <w:t xml:space="preserve">INSERT_RED.txt</w:t>
      </w:r>
      <w:r>
        <w:t xml:space="preserve"> </w:t>
      </w:r>
      <w:r>
        <w:t xml:space="preserve">transcript; exit 1.</w:t>
      </w:r>
    </w:p>
    <w:p>
      <w:pPr>
        <w:pStyle w:val="Compact"/>
        <w:numPr>
          <w:ilvl w:val="0"/>
          <w:numId w:val="1004"/>
        </w:numPr>
      </w:pPr>
      <w:r>
        <w:t xml:space="preserve">GREEN on HEAD: H1 CERTIFIED-ABSENT(1) with needle sighted, H3</w:t>
      </w:r>
      <w:r>
        <w:t xml:space="preserve"> </w:t>
      </w:r>
      <w:r>
        <w:t xml:space="preserve">INSTRUMENT-BLIND(2) on an unsighted needle (golden-bad fires), H4</w:t>
      </w:r>
      <w:r>
        <w:t xml:space="preserve"> </w:t>
      </w:r>
      <w:r>
        <w:t xml:space="preserve">NEEDLE-CLASS-MISMATCH(3) on a class-mismatched needle (golden-bad fires) —</w:t>
      </w:r>
      <w:r>
        <w:t xml:space="preserve"> </w:t>
      </w:r>
      <w:r>
        <w:t xml:space="preserve">inside my own suite runs.</w:t>
      </w:r>
    </w:p>
    <w:bookmarkEnd w:id="17"/>
    <w:bookmarkStart w:id="18" w:name="X296c8c2ba03724eb285fc7496423a26d9003182"/>
    <w:p>
      <w:pPr>
        <w:pStyle w:val="Heading2"/>
      </w:pPr>
      <w:r>
        <w:t xml:space="preserve">5. NIT-4 — remote fan-out: CLOSED (my own ls-remote)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remote -v</w:t>
      </w:r>
      <w:r>
        <w:t xml:space="preserve">: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fetch = GitHub; push URLs =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git@github.com:vasic-digital/anti_bluff.git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git@gitlab.com:vasic-digital/anti_bluff.git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ls-remote</w:t>
      </w:r>
      <w:r>
        <w:t xml:space="preserve"> </w:t>
      </w:r>
      <w:r>
        <w:t xml:space="preserve">(run by me, both rc=0): GitHub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e841271a08...</w:t>
      </w:r>
      <w:r>
        <w:t xml:space="preserve">, GitLab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e841271a08...</w:t>
      </w:r>
      <w:r>
        <w:t xml:space="preserve"> </w:t>
      </w:r>
      <w:r>
        <w:t xml:space="preserve">— both mirrors</w:t>
      </w:r>
      <w:r>
        <w:t xml:space="preserve"> </w:t>
      </w:r>
      <w:r>
        <w:t xml:space="preserve">at the remediated HEAD; ff by construction (see §6 ancestry).</w:t>
      </w:r>
    </w:p>
    <w:bookmarkEnd w:id="18"/>
    <w:bookmarkStart w:id="19" w:name="X1dfb96f705d92471d5711dcb9c32db8e81cad8e"/>
    <w:p>
      <w:pPr>
        <w:pStyle w:val="Heading2"/>
      </w:pPr>
      <w:r>
        <w:t xml:space="preserve">6. Whole-slice adversarial pass: CLEAN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Full suite re-run by me, twice</w:t>
      </w:r>
      <w:r>
        <w:t xml:space="preserve">: 5/5 suites,</w:t>
      </w:r>
      <w:r>
        <w:t xml:space="preserve"> </w:t>
      </w:r>
      <w:r>
        <w:rPr>
          <w:b/>
          <w:bCs/>
        </w:rPr>
        <w:t xml:space="preserve">52 PASS / 0 FAIL</w:t>
      </w:r>
      <w:r>
        <w:t xml:space="preserve">, exit 0</w:t>
      </w:r>
      <w:r>
        <w:t xml:space="preserve"> </w:t>
      </w:r>
      <w:r>
        <w:t xml:space="preserve">both iterations, outputs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diff</w:t>
      </w:r>
      <w:r>
        <w:t xml:space="preserve"> </w:t>
      </w:r>
      <w:r>
        <w:t xml:space="preserve">empty — §11.4.50).</w:t>
      </w:r>
      <w:r>
        <w:t xml:space="preserve"> </w:t>
      </w:r>
      <w:r>
        <w:t xml:space="preserve">Count matches the claim (needle 11 + status_custody 18 + insert_custody 9 +</w:t>
      </w:r>
      <w:r>
        <w:t xml:space="preserve"> </w:t>
      </w:r>
      <w:r>
        <w:t xml:space="preserve">evidence_class 6 + out_of_box 8 = 52).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Mutation markers (§11.4.84)</w:t>
      </w:r>
      <w:r>
        <w:t xml:space="preserve">: control-needled scan for</w:t>
      </w:r>
      <w:r>
        <w:t xml:space="preserve"> </w:t>
      </w:r>
      <w:r>
        <w:rPr>
          <w:rStyle w:val="VerbatimChar"/>
        </w:rPr>
        <w:t xml:space="preserve">MUTATED for paired|// always pass|# always pass|_mutated_|# MUTATION|// MUTATION</w:t>
      </w:r>
      <w:r>
        <w:t xml:space="preserve"> </w:t>
      </w:r>
      <w:r>
        <w:t xml:space="preserve">→ 0 hits, needle sighted. Submodule working tree clean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empty).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Forward-only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merge-base --is-ancestor 1e193e1 e841271</w:t>
      </w:r>
      <w:r>
        <w:t xml:space="preserve"> </w:t>
      </w:r>
      <w:r>
        <w:t xml:space="preserve">→ TRUE;</w:t>
      </w:r>
      <w:r>
        <w:t xml:space="preserve"> </w:t>
      </w:r>
      <w:r>
        <w:t xml:space="preserve">exactly two commits (</w:t>
      </w:r>
      <w:r>
        <w:rPr>
          <w:rStyle w:val="VerbatimChar"/>
        </w:rPr>
        <w:t xml:space="preserve">35167e8</w:t>
      </w:r>
      <w:r>
        <w:t xml:space="preserve">,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) atop the reviewed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; no</w:t>
      </w:r>
      <w:r>
        <w:t xml:space="preserve"> </w:t>
      </w:r>
      <w:r>
        <w:t xml:space="preserve">history rewrite; both mirrors at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(§5) — ff per §11.4.113.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Parse checks (§11.4.67)</w:t>
      </w:r>
      <w:r>
        <w:t xml:space="preserve">: every tracked</w:t>
      </w:r>
      <w:r>
        <w:t xml:space="preserve"> </w:t>
      </w:r>
      <w:r>
        <w:rPr>
          <w:rStyle w:val="VerbatimChar"/>
        </w:rPr>
        <w:t xml:space="preserve">*.sh</w:t>
      </w:r>
      <w:r>
        <w:t xml:space="preserve"> </w:t>
      </w:r>
      <w:r>
        <w:t xml:space="preserve">clean under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Pointer boundary (§11.4.28)</w:t>
      </w:r>
      <w:r>
        <w:t xml:space="preserve">: the constitution repo's gitlink for</w:t>
      </w:r>
      <w:r>
        <w:t xml:space="preserve"> </w:t>
      </w:r>
      <w:r>
        <w:rPr>
          <w:rStyle w:val="VerbatimChar"/>
        </w:rPr>
        <w:t xml:space="preserve">submodules/anti_bluff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 M</w:t>
      </w:r>
      <w:r>
        <w:t xml:space="preserve"> </w:t>
      </w:r>
      <w:r>
        <w:t xml:space="preserve">dirty-pointer state</w:t>
      </w:r>
      <w:r>
        <w:t xml:space="preserve"> </w:t>
      </w:r>
      <w:r>
        <w:t xml:space="preserve">— the bump is correctly left to the pointer-owner (conductor); the</w:t>
      </w:r>
      <w:r>
        <w:t xml:space="preserve"> </w:t>
      </w:r>
      <w:r>
        <w:t xml:space="preserve">remediation is submodule-only as claimed.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NIT-3 confirmation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00:00:00Z</w:t>
      </w:r>
      <w:r>
        <w:t xml:space="preserve"> </w:t>
      </w:r>
      <w:r>
        <w:t xml:space="preserve">is genuinely ABSENT from this submodule</w:t>
      </w:r>
      <w:r>
        <w:t xml:space="preserve"> </w:t>
      </w:r>
      <w:r>
        <w:t xml:space="preserve">tree (0 hits; same-class needle</w:t>
      </w:r>
      <w:r>
        <w:t xml:space="preserve"> </w:t>
      </w:r>
      <w:r>
        <w:rPr>
          <w:rStyle w:val="VerbatimChar"/>
        </w:rPr>
        <w:t xml:space="preserve">23:53:26Z</w:t>
      </w:r>
      <w:r>
        <w:t xml:space="preserve"> </w:t>
      </w:r>
      <w:r>
        <w:t xml:space="preserve">sighted) — it lives only in the</w:t>
      </w:r>
      <w:r>
        <w:t xml:space="preserve"> </w:t>
      </w:r>
      <w:r>
        <w:t xml:space="preserve">two constitution-layer record docs, out of scope for this slice per the</w:t>
      </w:r>
      <w:r>
        <w:t xml:space="preserve"> </w:t>
      </w:r>
      <w:r>
        <w:t xml:space="preserve">conductor's carve-out. Not blocked on.</w:t>
      </w:r>
    </w:p>
    <w:bookmarkEnd w:id="19"/>
    <w:bookmarkStart w:id="20" w:name="X141e08a79e9391b38a78a5f5f79236c48c1e24c"/>
    <w:p>
      <w:pPr>
        <w:pStyle w:val="Heading2"/>
      </w:pPr>
      <w:r>
        <w:t xml:space="preserve">7. NEW findings (both Nit, both non-gating, fix-forward)</w:t>
      </w:r>
    </w:p>
    <w:p>
      <w:pPr>
        <w:pStyle w:val="FirstParagraph"/>
      </w:pPr>
      <w:r>
        <w:rPr>
          <w:b/>
          <w:bCs/>
        </w:rPr>
        <w:t xml:space="preserve">N1 (Nit) — stale trigger count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custody_sweep.sh</w:t>
      </w:r>
      <w:r>
        <w:rPr>
          <w:b/>
          <w:bCs/>
        </w:rPr>
        <w:t xml:space="preserve"> </w:t>
      </w:r>
      <w:r>
        <w:rPr>
          <w:b/>
          <w:bCs/>
        </w:rPr>
        <w:t xml:space="preserve">usage header.</w:t>
      </w:r>
      <w:r>
        <w:t xml:space="preserve"> </w:t>
      </w:r>
      <w:r>
        <w:rPr>
          <w:rStyle w:val="VerbatimChar"/>
        </w:rPr>
        <w:t xml:space="preserve">seams/status_custody/custody_sweep.sh:9-10</w:t>
      </w:r>
      <w:r>
        <w:t xml:space="preserve"> </w:t>
      </w:r>
      <w:r>
        <w:t xml:space="preserve">still reads "additionally FAIL</w:t>
      </w:r>
      <w:r>
        <w:t xml:space="preserve"> </w:t>
      </w:r>
      <w:r>
        <w:t xml:space="preserve">when the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custody triggers are absent" while the C0 check (and its inline</w:t>
      </w:r>
      <w:r>
        <w:t xml:space="preserve"> </w:t>
      </w:r>
      <w:r>
        <w:t xml:space="preserve">comment) correctly enforce</w:t>
      </w:r>
      <w:r>
        <w:t xml:space="preserve"> </w:t>
      </w:r>
      <w:r>
        <w:rPr>
          <w:b/>
          <w:bCs/>
        </w:rPr>
        <w:t xml:space="preserve">8</w:t>
      </w:r>
      <w:r>
        <w:t xml:space="preserve">. Introduced by omission in</w:t>
      </w:r>
      <w:r>
        <w:t xml:space="preserve"> </w:t>
      </w:r>
      <w:r>
        <w:rPr>
          <w:rStyle w:val="VerbatimChar"/>
        </w:rPr>
        <w:t xml:space="preserve">35167e8</w:t>
      </w:r>
      <w:r>
        <w:t xml:space="preserve"> </w:t>
      </w:r>
      <w:r>
        <w:t xml:space="preserve">(the</w:t>
      </w:r>
      <w:r>
        <w:t xml:space="preserve"> </w:t>
      </w:r>
      <w:r>
        <w:t xml:space="preserve">header was correct at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). Prose-only; the code is correct (C0 verified</w:t>
      </w:r>
      <w:r>
        <w:t xml:space="preserve"> </w:t>
      </w:r>
      <w:r>
        <w:t xml:space="preserve">live: post-DROP it reports</w:t>
      </w:r>
      <w:r>
        <w:t xml:space="preserve"> </w:t>
      </w:r>
      <w:r>
        <w:rPr>
          <w:rStyle w:val="VerbatimChar"/>
        </w:rPr>
        <w:t xml:space="preserve">7/8</w:t>
      </w:r>
      <w:r>
        <w:t xml:space="preserve"> </w:t>
      </w:r>
      <w:r>
        <w:t xml:space="preserve">and FAILs). §11.4.18/§11.4.6-class doc drift;</w:t>
      </w:r>
      <w:r>
        <w:t xml:space="preserve"> </w:t>
      </w:r>
      <w:r>
        <w:t xml:space="preserve">one-line fix-forward.</w:t>
      </w:r>
    </w:p>
    <w:p>
      <w:pPr>
        <w:pStyle w:val="BodyText"/>
      </w:pPr>
      <w:r>
        <w:t xml:space="preserve">**N2 (Nit) —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 </w:t>
      </w:r>
      <w:r>
        <w:t xml:space="preserve">post-substitution comment overstates the check</w:t>
      </w:r>
    </w:p>
    <w:p>
      <w:pPr>
        <w:pStyle w:val="Compact"/>
        <w:numPr>
          <w:ilvl w:val="0"/>
          <w:numId w:val="1007"/>
        </w:numPr>
      </w:pPr>
      <w:r>
        <w:t xml:space="preserve">undocumented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-vocabulary limitation (fail-closed).**</w:t>
      </w:r>
      <w:r>
        <w:t xml:space="preserve"> </w:t>
      </w:r>
      <w:r>
        <w:rPr>
          <w:rStyle w:val="VerbatimChar"/>
        </w:rPr>
        <w:t xml:space="preserve">apply_custody.sh:100-101</w:t>
      </w:r>
      <w:r>
        <w:t xml:space="preserve"> </w:t>
      </w:r>
      <w:r>
        <w:t xml:space="preserve">comment says the needle verifies the marker is gone</w:t>
      </w:r>
      <w:r>
        <w:t xml:space="preserve"> </w:t>
      </w:r>
      <w:r>
        <w:t xml:space="preserve">AND "the first terminal literal MUST be present"; the code checks only</w:t>
      </w:r>
      <w:r>
        <w:t xml:space="preserve"> </w:t>
      </w:r>
      <w:r>
        <w:t xml:space="preserve">marker-absence. Adjacent measured fact: on bash ≥5.2 (</w:t>
      </w:r>
      <w:r>
        <w:rPr>
          <w:rStyle w:val="VerbatimChar"/>
        </w:rPr>
        <w:t xml:space="preserve">patsub_replacement</w:t>
      </w:r>
      <w:r>
        <w:t xml:space="preserve"> </w:t>
      </w:r>
      <w:r>
        <w:t xml:space="preserve">default; this host 5.2.37 confirmed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→match expansion), a consumer</w:t>
      </w:r>
      <w:r>
        <w:t xml:space="preserve"> </w:t>
      </w:r>
      <w:r>
        <w:rPr>
          <w:rStyle w:val="VerbatimChar"/>
        </w:rPr>
        <w:t xml:space="preserve">AB_TERMINAL_STATUSES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Fixed &amp; Verified</w:t>
      </w:r>
      <w:r>
        <w:t xml:space="preserve">) re-injects the</w:t>
      </w:r>
      <w:r>
        <w:t xml:space="preserve"> </w:t>
      </w:r>
      <w:r>
        <w:t xml:space="preserve">marker and the apply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 </w:t>
      </w:r>
      <w:r>
        <w:t xml:space="preserve">— proven live:</w:t>
      </w:r>
      <w:r>
        <w:t xml:space="preserve"> </w:t>
      </w:r>
      <w:r>
        <w:rPr>
          <w:rStyle w:val="VerbatimChar"/>
        </w:rPr>
        <w:t xml:space="preserve">AB-FAILED: template substitution left the marker in place</w:t>
      </w:r>
      <w:r>
        <w:t xml:space="preserve">, exit 1, zero partial apply, no custody</w:t>
      </w:r>
      <w:r>
        <w:t xml:space="preserve"> </w:t>
      </w:r>
      <w:r>
        <w:t xml:space="preserve">bypass — but the message does not name the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cause. The §11.4.33 closed</w:t>
      </w:r>
      <w:r>
        <w:t xml:space="preserve"> </w:t>
      </w:r>
      <w:r>
        <w:t xml:space="preserve">vocabulary carries no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so this is edge-theoretical; the marker-absence</w:t>
      </w:r>
      <w:r>
        <w:t xml:space="preserve"> </w:t>
      </w:r>
      <w:r>
        <w:t xml:space="preserve">needle is exactly what converts the footgun into an honest refusal. Fix-forward:</w:t>
      </w:r>
      <w:r>
        <w:t xml:space="preserve"> </w:t>
      </w:r>
      <w:r>
        <w:t xml:space="preserve">align the comment with the code (or add the literal-present check) + one line</w:t>
      </w:r>
      <w:r>
        <w:t xml:space="preserve"> </w:t>
      </w:r>
      <w:r>
        <w:t xml:space="preserve">documenting the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limitation.</w:t>
      </w:r>
    </w:p>
    <w:p>
      <w:pPr>
        <w:pStyle w:val="FirstParagraph"/>
      </w:pPr>
      <w:r>
        <w:t xml:space="preserve">Neither nit weakens a seam, produces a false verdict, or opens a bypass; both</w:t>
      </w:r>
      <w:r>
        <w:t xml:space="preserve"> </w:t>
      </w:r>
      <w:r>
        <w:t xml:space="preserve">degraded paths are proven fail-closed. Per the project's recorded convention</w:t>
      </w:r>
      <w:r>
        <w:t xml:space="preserve"> </w:t>
      </w:r>
      <w:r>
        <w:t xml:space="preserve">(GO with non-gating minors, fix-forward per §11.4.113) they do not re-arm the</w:t>
      </w:r>
      <w:r>
        <w:t xml:space="preserve"> </w:t>
      </w:r>
      <w:r>
        <w:t xml:space="preserve">loop; the conductor MAY fold both into the next doc-only forward commit.</w:t>
      </w:r>
    </w:p>
    <w:bookmarkEnd w:id="20"/>
    <w:bookmarkStart w:id="21" w:name="X25232cda33427aec3e95ca702d05c49177f181d"/>
    <w:p>
      <w:pPr>
        <w:pStyle w:val="Heading2"/>
      </w:pPr>
      <w:r>
        <w:t xml:space="preserve">8. Anti-bluff certification</w:t>
      </w:r>
    </w:p>
    <w:p>
      <w:pPr>
        <w:pStyle w:val="Compact"/>
        <w:numPr>
          <w:ilvl w:val="0"/>
          <w:numId w:val="1008"/>
        </w:numPr>
      </w:pPr>
      <w:r>
        <w:t xml:space="preserve">I independently re-ran the INSERT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on the pre-fix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 </w:t>
      </w:r>
      <w:r>
        <w:t xml:space="preserve">artifacts</w:t>
      </w:r>
      <w:r>
        <w:t xml:space="preserve"> </w:t>
      </w:r>
      <w:r>
        <w:t xml:space="preserve">(raw terminal INSERT ACCEPTED, 1 row, 0 audit rows) and the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(every INSERT variant REFUSED, zero partial rows, legit paths</w:t>
      </w:r>
      <w:r>
        <w:t xml:space="preserve"> </w:t>
      </w:r>
      <w:r>
        <w:t xml:space="preserve">untouched) on real temp SQLite DBs — no mocks (§11.4.27).</w:t>
      </w:r>
    </w:p>
    <w:p>
      <w:pPr>
        <w:pStyle w:val="Compact"/>
        <w:numPr>
          <w:ilvl w:val="0"/>
          <w:numId w:val="1008"/>
        </w:numPr>
      </w:pPr>
      <w:r>
        <w:t xml:space="preserve">I independently re-ran the</w:t>
      </w:r>
      <w:r>
        <w:t xml:space="preserve"> </w:t>
      </w:r>
      <w:r>
        <w:rPr>
          <w:b/>
          <w:bCs/>
        </w:rPr>
        <w:t xml:space="preserve">full suite twice</w:t>
      </w:r>
      <w:r>
        <w:t xml:space="preserve"> </w:t>
      </w:r>
      <w:r>
        <w:t xml:space="preserve">(5 suites / 52 checks,</w:t>
      </w:r>
      <w:r>
        <w:t xml:space="preserve"> </w:t>
      </w:r>
      <w:r>
        <w:t xml:space="preserve">byte-identical, exit 0) and the</w:t>
      </w:r>
      <w:r>
        <w:t xml:space="preserve"> </w:t>
      </w:r>
      <w:r>
        <w:rPr>
          <w:b/>
          <w:bCs/>
        </w:rPr>
        <w:t xml:space="preserve">coverage instrument</w:t>
      </w:r>
      <w:r>
        <w:t xml:space="preserve"> </w:t>
      </w:r>
      <w:r>
        <w:t xml:space="preserve">(figures reproduce</w:t>
      </w:r>
      <w:r>
        <w:t xml:space="preserve"> </w:t>
      </w:r>
      <w:r>
        <w:t xml:space="preserve">exactly; its control needle proven to fire on a blinded trace).</w:t>
      </w:r>
    </w:p>
    <w:p>
      <w:pPr>
        <w:pStyle w:val="Compact"/>
        <w:numPr>
          <w:ilvl w:val="0"/>
          <w:numId w:val="1008"/>
        </w:numPr>
      </w:pPr>
      <w:r>
        <w:t xml:space="preserve">Every absence claim in this review is control-needled (§11.4.201(7)(b)) —</w:t>
      </w:r>
      <w:r>
        <w:t xml:space="preserve"> </w:t>
      </w:r>
      <w:r>
        <w:t xml:space="preserve">no zero was read as evidence without a same-class needle sighted through the</w:t>
      </w:r>
      <w:r>
        <w:t xml:space="preserve"> </w:t>
      </w:r>
      <w:r>
        <w:t xml:space="preserve">same instrument and path.</w:t>
      </w:r>
    </w:p>
    <w:p>
      <w:pPr>
        <w:pStyle w:val="Compact"/>
        <w:numPr>
          <w:ilvl w:val="0"/>
          <w:numId w:val="1008"/>
        </w:numPr>
      </w:pPr>
      <w:r>
        <w:t xml:space="preserve">Both mirror tips verified with my own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, not the report's claim.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 new Blocking or Important findings. GO.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2026-10-11T22:25:15Z</dcterms:created>
  <dcterms:modified xsi:type="dcterms:W3CDTF">2026-10-11T22:25:15Z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