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1b427a3072431a1c4ca8feee63ae42f72b8155"/>
    <w:p>
      <w:pPr>
        <w:pStyle w:val="Heading1"/>
      </w:pPr>
      <w:r>
        <w:t xml:space="preserve">Reporting directives (ISSUE / BUG / TASK) — deep research + design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2026-07-15T00:00:00Z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implemented as §11.4.202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§11.4.8 deep-research-before-implementation; every claim below is a captured FACT read from the tree, never an assumption (§11.4.6)</w:t>
            </w:r>
          </w:p>
        </w:tc>
      </w:tr>
    </w:tbl>
    <w:bookmarkStart w:id="9" w:name="X84bd0ca58d07ebe0764cca6dc76fe768a4290c3"/>
    <w:p>
      <w:pPr>
        <w:pStyle w:val="Heading2"/>
      </w:pPr>
      <w:r>
        <w:t xml:space="preserve">0. Why this document exists</w:t>
      </w:r>
    </w:p>
    <w:p>
      <w:pPr>
        <w:pStyle w:val="FirstParagraph"/>
      </w:pPr>
      <w:r>
        <w:t xml:space="preserve">The operator asked for reporting directives (</w:t>
      </w:r>
      <w:r>
        <w:rPr>
          <w:rStyle w:val="VerbatimChar"/>
        </w:rPr>
        <w:t xml:space="preserve">ISSUE: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 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/issue</w:t>
      </w:r>
      <w:r>
        <w:t xml:space="preserve">,</w:t>
      </w:r>
      <w:r>
        <w:t xml:space="preserve"> </w:t>
      </w:r>
      <w:r>
        <w:t xml:space="preserve">and the same for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) that create a proper workable item with the</w:t>
      </w:r>
      <w:r>
        <w:t xml:space="preserve"> </w:t>
      </w:r>
      <w:r>
        <w:rPr>
          <w:b/>
          <w:bCs/>
        </w:rPr>
        <w:t xml:space="preserve">whole workable-items system automatically up to date and fully in sync</w:t>
      </w:r>
      <w:r>
        <w:t xml:space="preserve"> </w:t>
      </w:r>
      <w:r>
        <w:t xml:space="preserve">— DB,</w:t>
      </w:r>
      <w:r>
        <w:t xml:space="preserve"> </w:t>
      </w:r>
      <w:r>
        <w:t xml:space="preserve">all documents, and all external trackers — universal, reusable, fully decoupled.</w:t>
      </w:r>
    </w:p>
    <w:p>
      <w:pPr>
        <w:pStyle w:val="BodyText"/>
      </w:pPr>
      <w:r>
        <w:t xml:space="preserve">Before writing a line of code, the existing mechanisms were read.</w:t>
      </w:r>
      <w:r>
        <w:t xml:space="preserve"> </w:t>
      </w:r>
      <w:r>
        <w:rPr>
          <w:b/>
          <w:bCs/>
        </w:rPr>
        <w:t xml:space="preserve">A large part</w:t>
      </w:r>
      <w:r>
        <w:rPr>
          <w:b/>
          <w:bCs/>
        </w:rPr>
        <w:t xml:space="preserve"> </w:t>
      </w:r>
      <w:r>
        <w:rPr>
          <w:b/>
          <w:bCs/>
        </w:rPr>
        <w:t xml:space="preserve">of the requested machinery already existed.</w:t>
      </w:r>
      <w:r>
        <w:t xml:space="preserve"> </w:t>
      </w:r>
      <w:r>
        <w:t xml:space="preserve">This document records, honestly,</w:t>
      </w:r>
      <w:r>
        <w:t xml:space="preserve"> </w:t>
      </w:r>
      <w:r>
        <w:rPr>
          <w:b/>
          <w:bCs/>
        </w:rPr>
        <w:t xml:space="preserve">what already existed vs what was genuinely missing</w:t>
      </w:r>
      <w:r>
        <w:t xml:space="preserve"> </w:t>
      </w:r>
      <w:r>
        <w:t xml:space="preserve">— so the implementation</w:t>
      </w:r>
      <w:r>
        <w:t xml:space="preserve"> </w:t>
      </w:r>
      <w:r>
        <w:t xml:space="preserve">EXTENDS rather than reinvents (§11.4.74 extend-don't-reimplement).</w:t>
      </w:r>
    </w:p>
    <w:bookmarkEnd w:id="9"/>
    <w:bookmarkStart w:id="16" w:name="X367d026faad84086fe31da2a12888af409ee173"/>
    <w:p>
      <w:pPr>
        <w:pStyle w:val="Heading2"/>
      </w:pPr>
      <w:r>
        <w:t xml:space="preserve">1. What ALREADY existed (FACTS, read from the tree)</w:t>
      </w:r>
    </w:p>
    <w:bookmarkStart w:id="10" w:name="X1adece8fa633bd12e1062c0ac138312c4ca040a"/>
    <w:p>
      <w:pPr>
        <w:pStyle w:val="Heading3"/>
      </w:pPr>
      <w:r>
        <w:t xml:space="preserve">1.1 The §11.4.140 action-prefix system — the whole grammar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constitution/actions/registry.yaml</w:t>
            </w:r>
          </w:p>
        </w:tc>
        <w:tc>
          <w:tcPr/>
          <w:p>
            <w:pPr>
              <w:pStyle w:val="Compact"/>
            </w:pPr>
            <w:r>
              <w:t xml:space="preserve">Present. Data-driven:</w:t>
            </w:r>
            <w:r>
              <w:t xml:space="preserve"> </w:t>
            </w:r>
            <w:r>
              <w:rPr>
                <w:b/>
                <w:bCs/>
              </w:rPr>
              <w:t xml:space="preserve">adding an action = adding one row, no code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constitution/scripts/action_prefix_lib.sh</w:t>
            </w:r>
          </w:p>
        </w:tc>
        <w:tc>
          <w:tcPr/>
          <w:p>
            <w:pPr>
              <w:pStyle w:val="Compact"/>
            </w:pPr>
            <w:r>
              <w:t xml:space="preserve">Present (895 lines). Parses the prefix, looks it up, expands it. Python path + awk fallback, deliberately byte-identical.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Present (rev 3). The canonical LAYER-1 block embedded verbatim in CLAUDE/AGENTS/QWEN/GEMINI — this is what makes the system work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CLI agent with zero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Present. The 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LAYER-2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Present. Generates per-agent slash commands (codex/gemini/qwen) from the registry.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Five grammar forms already worked</w:t>
      </w:r>
      <w:r>
        <w:t xml:space="preserve"> </w:t>
      </w:r>
      <w:r>
        <w:t xml:space="preserve">(all equivalent):</w:t>
      </w:r>
      <w:r>
        <w:t xml:space="preserve"> </w:t>
      </w:r>
      <w:r>
        <w:rPr>
          <w:rStyle w:val="VerbatimChar"/>
        </w:rPr>
        <w:t xml:space="preserve">NAME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PREFIX::NAME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/NAME x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/PREFIX::NAME x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 ---&gt; x</w:t>
      </w:r>
      <w:r>
        <w:t xml:space="preserve"> </w:t>
      </w:r>
      <w:r>
        <w:t xml:space="preserve">— anchored to the</w:t>
      </w:r>
      <w:r>
        <w:t xml:space="preserve"> </w:t>
      </w:r>
      <w:r>
        <w:t xml:space="preserve">first non-blank line, UPPERCASE-only token,</w:t>
      </w:r>
      <w:r>
        <w:t xml:space="preserve"> </w:t>
      </w:r>
      <w:r>
        <w:rPr>
          <w:rStyle w:val="VerbatimChar"/>
        </w:rPr>
        <w:t xml:space="preserve">\</w:t>
      </w:r>
      <w:r>
        <w:t xml:space="preserve">-escape, stacked prefixes.</w:t>
      </w:r>
    </w:p>
    <w:bookmarkEnd w:id="10"/>
    <w:bookmarkStart w:id="11" w:name="Xd00a5f097626c92db054f382941efc7e35ac23a"/>
    <w:p>
      <w:pPr>
        <w:pStyle w:val="Heading3"/>
      </w:pPr>
      <w:r>
        <w:t xml:space="preserve">1.2 The conflict mechanism the operator asked for — ALREADY PRESENT</w:t>
      </w:r>
    </w:p>
    <w:p>
      <w:pPr>
        <w:pStyle w:val="BlockText"/>
      </w:pPr>
      <w:r>
        <w:t xml:space="preserve">Operator requirement:</w:t>
      </w:r>
      <w:r>
        <w:t xml:space="preserve"> </w:t>
      </w:r>
      <w:r>
        <w:rPr>
          <w:i/>
          <w:iCs/>
        </w:rPr>
        <w:t xml:space="preserve">"Conflicts with existing host/CLI-agent slash commands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solved by explicit prefix."</w:t>
      </w:r>
    </w:p>
    <w:p>
      <w:pPr>
        <w:pStyle w:val="FirstParagraph"/>
      </w:pPr>
      <w:r>
        <w:rPr>
          <w:b/>
          <w:bCs/>
        </w:rPr>
        <w:t xml:space="preserve">This requirement was already satisfied.</w:t>
      </w:r>
      <w:r>
        <w:t xml:space="preserve"> </w:t>
      </w:r>
      <w:r>
        <w:t xml:space="preserve">The registry rows carry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[...]</w:t>
      </w:r>
      <w:r>
        <w:t xml:space="preserve">, and §11.4.140 already specifies: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t xml:space="preserve">is honored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does not collide with a host</w:t>
      </w:r>
      <w:r>
        <w:t xml:space="preserve"> </w:t>
      </w:r>
      <w:r>
        <w:t xml:space="preserve">built-in; the namespaced</w:t>
      </w:r>
      <w:r>
        <w:t xml:space="preserve"> </w:t>
      </w:r>
      <w:r>
        <w:rPr>
          <w:rStyle w:val="VerbatimChar"/>
        </w:rPr>
        <w:t xml:space="preserve">/PREFIX::NAME</w:t>
      </w:r>
      <w:r>
        <w:t xml:space="preserve"> </w:t>
      </w:r>
      <w:r>
        <w:t xml:space="preserve">form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unambiguous.</w:t>
      </w:r>
    </w:p>
    <w:p>
      <w:pPr>
        <w:pStyle w:val="BodyText"/>
      </w:pPr>
      <w:r>
        <w:t xml:space="preserve">Applied here as FACT:</w:t>
      </w:r>
      <w:r>
        <w:t xml:space="preserve"> </w:t>
      </w:r>
      <w:r>
        <w:rPr>
          <w:rStyle w:val="VerbatimChar"/>
          <w:b/>
          <w:bCs/>
        </w:rPr>
        <w:t xml:space="preserve">/bug</w:t>
      </w:r>
      <w:r>
        <w:rPr>
          <w:b/>
          <w:bCs/>
        </w:rPr>
        <w:t xml:space="preserve"> </w:t>
      </w:r>
      <w:r>
        <w:rPr>
          <w:b/>
          <w:bCs/>
        </w:rPr>
        <w:t xml:space="preserve">is a documented Claude Code built-in</w:t>
      </w:r>
      <w:r>
        <w:t xml:space="preserve"> </w:t>
      </w:r>
      <w:r>
        <w:t xml:space="preserve">(it reports</w:t>
      </w:r>
      <w:r>
        <w:t xml:space="preserve"> </w:t>
      </w:r>
      <w:r>
        <w:t xml:space="preserve">a bug to Anthropic). So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— its bare slash</w:t>
      </w:r>
      <w:r>
        <w:t xml:space="preserve"> </w:t>
      </w:r>
      <w:r>
        <w:t xml:space="preserve">form is not honored, while</w:t>
      </w:r>
      <w:r>
        <w:t xml:space="preserve"> </w:t>
      </w:r>
      <w:r>
        <w:rPr>
          <w:rStyle w:val="VerbatimChar"/>
        </w:rPr>
        <w:t xml:space="preserve">/DEFAULT::BUG …</w:t>
      </w:r>
      <w:r>
        <w:t xml:space="preserve"> </w:t>
      </w:r>
      <w:r>
        <w:t xml:space="preserve">always is, and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 </w:t>
      </w:r>
      <w:r>
        <w:t xml:space="preserve">are unaffected by any host command.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have no</w:t>
      </w:r>
      <w:r>
        <w:t xml:space="preserve"> </w:t>
      </w:r>
      <w:r>
        <w:t xml:space="preserve">documented built-in collision and keep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.</w:t>
      </w:r>
    </w:p>
    <w:bookmarkEnd w:id="11"/>
    <w:bookmarkStart w:id="12" w:name="Xe3cc9860c6ce97af08a1f669b039e8d10de1be0"/>
    <w:p>
      <w:pPr>
        <w:pStyle w:val="Heading3"/>
      </w:pPr>
      <w:r>
        <w:t xml:space="preserve">1.3 The workable-items DB SSoT — already complete</w:t>
      </w:r>
    </w:p>
    <w:p>
      <w:pPr>
        <w:pStyle w:val="FirstParagraph"/>
      </w:pPr>
      <w:r>
        <w:rPr>
          <w:rStyle w:val="VerbatimChar"/>
        </w:rPr>
        <w:t xml:space="preserve">constitution/scripts/workable-items/</w:t>
      </w:r>
      <w:r>
        <w:t xml:space="preserve"> </w:t>
      </w:r>
      <w:r>
        <w:t xml:space="preserve">— a Go binary +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(9 tables:</w:t>
      </w:r>
      <w:r>
        <w:t xml:space="preserve"> </w:t>
      </w:r>
      <w:r>
        <w:t xml:space="preserve">items, item_history, obsolete_details, operator_block_details, firebase_metadata,</w:t>
      </w:r>
      <w:r>
        <w:t xml:space="preserve"> </w:t>
      </w:r>
      <w:r>
        <w:t xml:space="preserve">logic_groups, group_paths, doc_segments, meta). Subcommands already implemented: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--type --severity --title --description --id --prefix --created-by</w:t>
      </w:r>
      <w:r>
        <w:t xml:space="preserve">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obsolete-details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repair-bodies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(Issues + Fixed +</w:t>
      </w:r>
      <w:r>
        <w:t xml:space="preserve"> </w:t>
      </w:r>
      <w:r>
        <w:t xml:space="preserve">both summaries + HTML/PDF/DOCX siblings, tool-gated so a missing pandoc yields an</w:t>
      </w:r>
      <w:r>
        <w:t xml:space="preserve"> </w:t>
      </w:r>
      <w:r>
        <w:t xml:space="preserve">honest message, never a fake sibling).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b/>
          <w:bCs/>
        </w:rPr>
        <w:t xml:space="preserve">item creation and the doc-regeneration engine already existed.</w:t>
      </w:r>
    </w:p>
    <w:bookmarkEnd w:id="12"/>
    <w:bookmarkStart w:id="13" w:name="Xd8115b8214035801a440e397f1218ad1ae5ad86"/>
    <w:p>
      <w:pPr>
        <w:pStyle w:val="Heading3"/>
      </w:pPr>
      <w:r>
        <w:t xml:space="preserve">1.4 The sync chain — already existed, project-side</w:t>
      </w:r>
    </w:p>
    <w:p>
      <w:pPr>
        <w:pStyle w:val="FirstParagraph"/>
      </w:pPr>
      <w:r>
        <w:rPr>
          <w:rStyle w:val="VerbatimChar"/>
        </w:rPr>
        <w:t xml:space="preserve">scripts/testing/workable_items_sync_all.sh</w:t>
      </w:r>
      <w:r>
        <w:t xml:space="preserve"> </w:t>
      </w:r>
      <w:r>
        <w:t xml:space="preserve">(ATMOSphere) already chains:</w:t>
      </w:r>
      <w:r>
        <w:t xml:space="preserve"> </w:t>
      </w:r>
      <w:r>
        <w:t xml:space="preserve">§9.2 backup →</w:t>
      </w:r>
      <w:r>
        <w:t xml:space="preserve"> </w:t>
      </w:r>
      <w:r>
        <w:rPr>
          <w:rStyle w:val="VerbatimChar"/>
        </w:rPr>
        <w:t xml:space="preserve">repair-bodies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sync_issues_docs.sh</w:t>
      </w:r>
      <w:r>
        <w:t xml:space="preserve"> </w:t>
      </w:r>
      <w:r>
        <w:t xml:space="preserve">→</w:t>
      </w:r>
      <w:r>
        <w:t xml:space="preserve"> </w:t>
      </w:r>
      <w:r>
        <w:t xml:space="preserve">docs_chain (§11.4.106) verify → optional ClickUp push. It never commits.</w:t>
      </w:r>
    </w:p>
    <w:bookmarkEnd w:id="13"/>
    <w:bookmarkStart w:id="14" w:name="X874f3d092f905ddfa373c1d637873669ae6e98b"/>
    <w:p>
      <w:pPr>
        <w:pStyle w:val="Heading3"/>
      </w:pPr>
      <w:r>
        <w:t xml:space="preserve">1.5 External trackers — the honest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Reality (verified, not assumed)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ClickUp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task_bridge</w:t>
            </w:r>
            <w:r>
              <w:t xml:space="preserve"> </w:t>
            </w:r>
            <w:r>
              <w:t xml:space="preserve">engine exists (</w:t>
            </w:r>
            <w:r>
              <w:rPr>
                <w:rStyle w:val="VerbatimChar"/>
              </w:rPr>
              <w:t xml:space="preserve">tools/task_bridge/</w:t>
            </w:r>
            <w:r>
              <w:t xml:space="preserve">, project-side) with a real</w:t>
            </w:r>
            <w:r>
              <w:t xml:space="preserve"> </w:t>
            </w:r>
            <w:r>
              <w:rPr>
                <w:rStyle w:val="VerbatimChar"/>
              </w:rPr>
              <w:t xml:space="preserve">reconcile</w:t>
            </w:r>
            <w:r>
              <w:t xml:space="preserve"> </w:t>
            </w:r>
            <w:r>
              <w:t xml:space="preserve">command (dry-run +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), reading</w:t>
            </w:r>
            <w:r>
              <w:t xml:space="preserve"> </w:t>
            </w:r>
            <w:r>
              <w:rPr>
                <w:rStyle w:val="VerbatimChar"/>
              </w:rPr>
              <w:t xml:space="preserve">CLICKUP_API_KEY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CLICKUP_LIST_ID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TASK_BRIDGE_DB</w:t>
            </w:r>
            <w:r>
              <w:t xml:space="preserve">. Its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/</w:t>
            </w:r>
            <w:r>
              <w:rPr>
                <w:rStyle w:val="VerbatimChar"/>
              </w:rPr>
              <w:t xml:space="preserve">pull</w:t>
            </w:r>
            <w:r>
              <w:t xml:space="preserve">/</w:t>
            </w:r>
            <w:r>
              <w:rPr>
                <w:rStyle w:val="VerbatimChar"/>
              </w:rPr>
              <w:t xml:space="preserve">resolve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conflicts</w:t>
            </w:r>
            <w:r>
              <w:t xml:space="preserve">/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subcommands are</w:t>
            </w:r>
            <w:r>
              <w:t xml:space="preserve"> </w:t>
            </w:r>
            <w:r>
              <w:rPr>
                <w:b/>
                <w:bCs/>
              </w:rPr>
              <w:t xml:space="preserve">stubs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constitution/submodules/clickup_sync/</w:t>
            </w:r>
          </w:p>
        </w:tc>
        <w:tc>
          <w:tcPr/>
          <w:p>
            <w:pPr>
              <w:pStyle w:val="Compact"/>
            </w:pPr>
            <w:r>
              <w:t xml:space="preserve">Exists but contains</w:t>
            </w:r>
            <w:r>
              <w:t xml:space="preserve"> </w:t>
            </w:r>
            <w:r>
              <w:rPr>
                <w:b/>
                <w:bCs/>
              </w:rPr>
              <w:t xml:space="preserve">docs only</w:t>
            </w:r>
            <w:r>
              <w:t xml:space="preserve"> </w:t>
            </w:r>
            <w:r>
              <w:t xml:space="preserve">(design + research + API reference).</w:t>
            </w:r>
            <w:r>
              <w:t xml:space="preserve"> </w:t>
            </w:r>
            <w:r>
              <w:rPr>
                <w:b/>
                <w:bCs/>
              </w:rPr>
              <w:t xml:space="preserve">No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client of any kind.</w:t>
            </w:r>
            <w:r>
              <w:t xml:space="preserve"> </w:t>
            </w:r>
            <w:r>
              <w:t xml:space="preserve">The only occurrence anywhere in the tree is an unrelated HelixQA bank filename. There is no bridge, no API base URL, no board id.</w:t>
            </w:r>
          </w:p>
        </w:tc>
      </w:tr>
    </w:tbl>
    <w:p>
      <w:pPr>
        <w:pStyle w:val="BodyText"/>
      </w:pPr>
      <w:r>
        <w:t xml:space="preserve">The memory note that "a ClickUp LIST_ID mapping and a HelixTrack task_bridge</w:t>
      </w:r>
      <w:r>
        <w:t xml:space="preserve"> </w:t>
      </w:r>
      <w:r>
        <w:t xml:space="preserve">client may be absent" was</w:t>
      </w:r>
      <w:r>
        <w:t xml:space="preserve"> </w:t>
      </w:r>
      <w:r>
        <w:rPr>
          <w:b/>
          <w:bCs/>
        </w:rPr>
        <w:t xml:space="preserve">verified true</w:t>
      </w:r>
      <w:r>
        <w:t xml:space="preserve"> </w:t>
      </w:r>
      <w:r>
        <w:t xml:space="preserve">— reported here rather than assumed.</w:t>
      </w:r>
    </w:p>
    <w:bookmarkEnd w:id="14"/>
    <w:bookmarkStart w:id="15" w:name="Xbcb682059e4021a70bdcb0e35d9187b1cc2a504"/>
    <w:p>
      <w:pPr>
        <w:pStyle w:val="Heading3"/>
      </w:pPr>
      <w:r>
        <w:t xml:space="preserve">1.6 Auto-registration on pull</w:t>
      </w:r>
    </w:p>
    <w:p>
      <w:pPr>
        <w:pStyle w:val="FirstParagraph"/>
      </w:pP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(§11.4.164) already installs/registers</w:t>
      </w:r>
      <w:r>
        <w:t xml:space="preserve"> </w:t>
      </w:r>
      <w:r>
        <w:t xml:space="preserve">changed skills, MCP configs, hooks and scripts after every constitution pull —</w:t>
      </w:r>
      <w:r>
        <w:t xml:space="preserve"> </w:t>
      </w:r>
      <w:r>
        <w:t xml:space="preserve">so a new registry row + a new engine script reach every consuming project</w:t>
      </w:r>
      <w:r>
        <w:t xml:space="preserve"> </w:t>
      </w:r>
      <w:r>
        <w:t xml:space="preserve">automatically.</w:t>
      </w:r>
      <w:r>
        <w:t xml:space="preserve"> </w:t>
      </w:r>
      <w:r>
        <w:rPr>
          <w:b/>
          <w:bCs/>
        </w:rPr>
        <w:t xml:space="preserve">No new distribution mechanism was needed.</w:t>
      </w:r>
    </w:p>
    <w:bookmarkEnd w:id="15"/>
    <w:bookmarkEnd w:id="16"/>
    <w:bookmarkStart w:id="17" w:name="X127fa2fbd1cb17b9149311083764b02ffce3e84"/>
    <w:p>
      <w:pPr>
        <w:pStyle w:val="Heading2"/>
      </w:pPr>
      <w:r>
        <w:t xml:space="preserve">2. What was genuinely MISSING (and therefore built)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three actions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did not exist in the registry.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</w:t>
      </w:r>
      <w:r>
        <w:rPr>
          <w:b/>
          <w:bCs/>
        </w:rPr>
        <w:t xml:space="preserve"> </w:t>
      </w:r>
      <w:r>
        <w:rPr>
          <w:b/>
          <w:bCs/>
        </w:rPr>
        <w:t xml:space="preserve">single-colon form the operator typed did not exist.</w:t>
      </w:r>
      <w:r>
        <w:t xml:space="preserve"> </w:t>
      </w:r>
      <w:r>
        <w:t xml:space="preserve">The</w:t>
      </w:r>
      <w:r>
        <w:t xml:space="preserve"> </w:t>
      </w:r>
      <w:r>
        <w:t xml:space="preserve">grammar deliberately required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(spaces both sides) to avoid matching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and URLs.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item-creation engine.</w:t>
      </w:r>
      <w:r>
        <w:t xml:space="preserve"> </w:t>
      </w:r>
      <w:r>
        <w:t xml:space="preserve">Nothing turned a</w:t>
      </w:r>
      <w:r>
        <w:t xml:space="preserve"> </w:t>
      </w:r>
      <w:r>
        <w:rPr>
          <w:i/>
          <w:iCs/>
        </w:rPr>
        <w:t xml:space="preserve">report</w:t>
      </w:r>
      <w:r>
        <w:t xml:space="preserve"> </w:t>
      </w:r>
      <w:r>
        <w:t xml:space="preserve">into an item + drove</w:t>
      </w:r>
      <w:r>
        <w:t xml:space="preserve"> </w:t>
      </w:r>
      <w:r>
        <w:t xml:space="preserve">the sync + pushed to trackers. The pieces existed; the composition did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project-agnostic config seam</w:t>
      </w:r>
      <w:r>
        <w:t xml:space="preserve"> </w:t>
      </w:r>
      <w:r>
        <w:t xml:space="preserve">for reporting (DB path / id prefix / sync</w:t>
      </w:r>
      <w:r>
        <w:t xml:space="preserve"> </w:t>
      </w:r>
      <w:r>
        <w:t xml:space="preserve">command / tracker bindings were nowhere expressed as reusable DATA).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HelixTrack client</w:t>
      </w:r>
      <w:r>
        <w:t xml:space="preserve"> </w:t>
      </w:r>
      <w:r>
        <w:t xml:space="preserve">(and no ClickUp</w:t>
      </w:r>
      <w:r>
        <w:t xml:space="preserve"> </w:t>
      </w:r>
      <w:r>
        <w:rPr>
          <w:i/>
          <w:iCs/>
        </w:rPr>
        <w:t xml:space="preserve">create</w:t>
      </w:r>
      <w:r>
        <w:t xml:space="preserve"> </w:t>
      </w:r>
      <w:r>
        <w:t xml:space="preserve">path — only reconcile).</w:t>
      </w:r>
    </w:p>
    <w:bookmarkEnd w:id="17"/>
    <w:bookmarkStart w:id="18" w:name="X48a4f06550059d65212dbc79bfbb194c52d2b8a"/>
    <w:p>
      <w:pPr>
        <w:pStyle w:val="Heading2"/>
      </w:pPr>
      <w:r>
        <w:t xml:space="preserve">3. The one real design decision: the single-colon form</w:t>
      </w:r>
    </w:p>
    <w:p>
      <w:pPr>
        <w:pStyle w:val="FirstParagraph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^NAME: </w:t>
      </w:r>
      <w:r>
        <w:t xml:space="preserve"> </w:t>
      </w:r>
      <w:r>
        <w:t xml:space="preserve">to the grammar naïvely would be a</w:t>
      </w:r>
      <w:r>
        <w:t xml:space="preserve"> </w:t>
      </w:r>
      <w:r>
        <w:rPr>
          <w:b/>
          <w:bCs/>
        </w:rPr>
        <w:t xml:space="preserve">regression</w:t>
      </w:r>
      <w:r>
        <w:t xml:space="preserve">: ordinary</w:t>
      </w:r>
      <w:r>
        <w:t xml:space="preserve"> </w:t>
      </w:r>
      <w:r>
        <w:t xml:space="preserve">English prose opens with exactly that shape —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IMPORTANT:</w:t>
      </w:r>
      <w:r>
        <w:t xml:space="preserve"> </w:t>
      </w:r>
      <w:r>
        <w:t xml:space="preserve">— and §11.4.140 routes an unknown grammar-shaped token to</w:t>
      </w:r>
      <w:r>
        <w:t xml:space="preserve"> </w:t>
      </w:r>
      <w:r>
        <w:t xml:space="preserve">the §11.4.66</w:t>
      </w:r>
      <w:r>
        <w:t xml:space="preserve"> </w:t>
      </w:r>
      <w:r>
        <w:rPr>
          <w:b/>
          <w:bCs/>
        </w:rPr>
        <w:t xml:space="preserve">clarify/ASK</w:t>
      </w:r>
      <w:r>
        <w:t xml:space="preserve"> </w:t>
      </w:r>
      <w:r>
        <w:t xml:space="preserve">path. Every such sentence would become an operator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Decision (safe, evidence-based, documented):</w:t>
      </w:r>
      <w:r>
        <w:t xml:space="preserve"> </w:t>
      </w:r>
      <w:r>
        <w:t xml:space="preserve">the single-colon form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. A single-colon token that is not a</w:t>
      </w:r>
      <w:r>
        <w:t xml:space="preserve"> </w:t>
      </w:r>
      <w:r>
        <w:t xml:space="preserve">registered action is a</w:t>
      </w:r>
      <w: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(an ordinary prompt) — never an ASK, never a</w:t>
      </w:r>
      <w:r>
        <w:t xml:space="preserve"> </w:t>
      </w:r>
      <w:r>
        <w:t xml:space="preserve">sub-system shortcut. The other five forms keep their ASK-on-unknown behaviour,</w:t>
      </w:r>
      <w:r>
        <w:t xml:space="preserve"> </w:t>
      </w:r>
      <w:r>
        <w:t xml:space="preserve">because their shapes (</w:t>
      </w:r>
      <w:r>
        <w:rPr>
          <w:rStyle w:val="VerbatimChar"/>
        </w:rPr>
        <w:t xml:space="preserve">::</w:t>
      </w:r>
      <w:r>
        <w:t xml:space="preserve">,</w:t>
      </w:r>
      <w:r>
        <w:t xml:space="preserve"> </w:t>
      </w:r>
      <w:r>
        <w:rPr>
          <w:rStyle w:val="VerbatimChar"/>
        </w:rPr>
        <w:t xml:space="preserve">---&gt;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do not occur in ordinary prose.</w:t>
      </w:r>
    </w:p>
    <w:p>
      <w:pPr>
        <w:pStyle w:val="BodyText"/>
      </w:pPr>
      <w:r>
        <w:t xml:space="preserve">This preserves §11.4.6 exactly (an unknown token is still never silently</w:t>
      </w:r>
      <w:r>
        <w:t xml:space="preserve"> </w:t>
      </w:r>
      <w:r>
        <w:rPr>
          <w:i/>
          <w:iCs/>
        </w:rPr>
        <w:t xml:space="preserve">expanded</w:t>
      </w:r>
      <w:r>
        <w:t xml:space="preserve">; it is simply not a prefix at all) while making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Proven at runtime (not asserted):</w:t>
      </w:r>
      <w:r>
        <w:t xml:space="preserve"> </w:t>
      </w:r>
      <w:r>
        <w:rPr>
          <w:rStyle w:val="VerbatimChar"/>
        </w:rPr>
        <w:t xml:space="preserve">BUG:</w:t>
      </w:r>
      <w:r>
        <w:t xml:space="preserve">/</w:t>
      </w:r>
      <w:r>
        <w:rPr>
          <w:rStyle w:val="VerbatimChar"/>
        </w:rPr>
        <w:t xml:space="preserve">ISSUE:</w:t>
      </w:r>
      <w:r>
        <w:t xml:space="preserve">/</w:t>
      </w:r>
      <w:r>
        <w:rPr>
          <w:rStyle w:val="VerbatimChar"/>
        </w:rPr>
        <w:t xml:space="preserve">TASK:</w:t>
      </w:r>
      <w:r>
        <w:t xml:space="preserve"> </w:t>
      </w:r>
      <w:r>
        <w:t xml:space="preserve">→ expand;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/</w:t>
      </w:r>
      <w:r>
        <w:rPr>
          <w:rStyle w:val="VerbatimChar"/>
        </w:rPr>
        <w:t xml:space="preserve">TODO:</w:t>
      </w:r>
      <w:r>
        <w:t xml:space="preserve">/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→ noop;</w:t>
      </w:r>
      <w:r>
        <w:t xml:space="preserve"> </w:t>
      </w:r>
      <w:r>
        <w:rPr>
          <w:rStyle w:val="VerbatimChar"/>
        </w:rPr>
        <w:t xml:space="preserve">\BUG:</w:t>
      </w:r>
      <w:r>
        <w:t xml:space="preserve"> </w:t>
      </w:r>
      <w:r>
        <w:t xml:space="preserve">→ escape;</w:t>
      </w:r>
      <w:r>
        <w:t xml:space="preserve"> </w:t>
      </w:r>
      <w:r>
        <w:rPr>
          <w:rStyle w:val="VerbatimChar"/>
        </w:rPr>
        <w:t xml:space="preserve">FOOBAR :: x</w:t>
      </w:r>
      <w:r>
        <w:t xml:space="preserve"> </w:t>
      </w:r>
      <w:r>
        <w:t xml:space="preserve">→ still asks.</w:t>
      </w:r>
    </w:p>
    <w:bookmarkEnd w:id="18"/>
    <w:bookmarkStart w:id="19" w:name="Xf5eab937eabbfef8a5cbe0f14ac798c1c7a1b00"/>
    <w:p>
      <w:pPr>
        <w:pStyle w:val="Heading2"/>
      </w:pPr>
      <w:r>
        <w:t xml:space="preserve">4. The other real design decision: what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§11.4.16 defines a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type set {Bug | Feature | Task}. "Issue"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type — inventing a fourth would be a violation. So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reporting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that must be</w:t>
      </w:r>
      <w:r>
        <w:t xml:space="preserve"> </w:t>
      </w:r>
      <w:r>
        <w:rPr>
          <w:b/>
          <w:bCs/>
        </w:rPr>
        <w:t xml:space="preserve">classified</w:t>
      </w:r>
      <w:r>
        <w:t xml:space="preserve"> </w:t>
      </w:r>
      <w:r>
        <w:t xml:space="preserve">into the closed set:</w:t>
      </w:r>
    </w:p>
    <w:p>
      <w:pPr>
        <w:pStyle w:val="Compact"/>
        <w:numPr>
          <w:ilvl w:val="0"/>
          <w:numId w:val="1002"/>
        </w:numPr>
      </w:pPr>
      <w:r>
        <w:t xml:space="preserve">Determinable from the report → state it as FACT (§11.4.6).</w:t>
      </w:r>
    </w:p>
    <w:p>
      <w:pPr>
        <w:pStyle w:val="Compact"/>
        <w:numPr>
          <w:ilvl w:val="0"/>
          <w:numId w:val="1002"/>
        </w:numPr>
      </w:pPr>
      <w:r>
        <w:t xml:space="preserve">Ambiguous →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the operator (§11.4.66 / §11.4.105) before creating.</w:t>
      </w:r>
    </w:p>
    <w:p>
      <w:pPr>
        <w:pStyle w:val="Compact"/>
        <w:numPr>
          <w:ilvl w:val="0"/>
          <w:numId w:val="1002"/>
        </w:numPr>
      </w:pPr>
      <w:r>
        <w:t xml:space="preserve">Autonomous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ambiguous (§11.4.101, asking impossible) → use the</w:t>
      </w:r>
      <w:r>
        <w:t xml:space="preserve"> </w:t>
      </w:r>
      <w:r>
        <w:t xml:space="preserve">§11.4.16-sanctioned</w:t>
      </w:r>
      <w:r>
        <w:t xml:space="preserve"> </w:t>
      </w:r>
      <w:r>
        <w:rPr>
          <w:b/>
          <w:bCs/>
        </w:rPr>
        <w:t xml:space="preserve">lowest-stakes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</w:t>
      </w:r>
      <w:r>
        <w:t xml:space="preserve">, and</w:t>
      </w:r>
      <w:r>
        <w:t xml:space="preserve"> </w:t>
      </w:r>
      <w:r>
        <w:rPr>
          <w:b/>
          <w:bCs/>
        </w:rPr>
        <w:t xml:space="preserve">record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defaulted classification verbatim in the item</w:t>
      </w:r>
      <w:r>
        <w:t xml:space="preserve"> </w:t>
      </w:r>
      <w:r>
        <w:t xml:space="preserve">+ surface the reclassify</w:t>
      </w:r>
      <w:r>
        <w:t xml:space="preserve"> </w:t>
      </w:r>
      <w:r>
        <w:t xml:space="preserve">command. Never a silent type assertion.</w:t>
      </w:r>
    </w:p>
    <w:p>
      <w:pPr>
        <w:pStyle w:val="FirstParagraph"/>
      </w:pPr>
      <w:r>
        <w:t xml:space="preserve">The engine enforces this:</w:t>
      </w:r>
      <w:r>
        <w:t xml:space="preserve"> </w:t>
      </w:r>
      <w:r>
        <w:rPr>
          <w:rStyle w:val="VerbatimChar"/>
        </w:rPr>
        <w:t xml:space="preserve">--kind issue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--type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--autonomous</w:t>
      </w:r>
      <w:r>
        <w:t xml:space="preserve"> </w:t>
      </w:r>
      <w:r>
        <w:t xml:space="preserve">is passed, in which case the note is persisted in the description.</w:t>
      </w:r>
    </w:p>
    <w:bookmarkEnd w:id="19"/>
    <w:bookmarkStart w:id="20" w:name="X9aa77fb3fe133863bbf1ee76e9b2750f54fae01"/>
    <w:p>
      <w:pPr>
        <w:pStyle w:val="Heading2"/>
      </w:pPr>
      <w:r>
        <w:t xml:space="preserve">5. Anti-bluff posture (what is proven vs what is honestly pending)</w:t>
      </w:r>
    </w:p>
    <w:p>
      <w:pPr>
        <w:pStyle w:val="FirstParagraph"/>
      </w:pPr>
      <w:r>
        <w:rPr>
          <w:b/>
          <w:bCs/>
        </w:rPr>
        <w:t xml:space="preserve">Proven with captured evidence (real DB, real binaries, no mocks — §11.4.27):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report creates a real row: correct Type/Status/created_by, stable id,</w:t>
      </w:r>
      <w:r>
        <w:t xml:space="preserve"> </w:t>
      </w:r>
      <w:r>
        <w:t xml:space="preserve">the §11.4.148 structured description persisted (DB row count +1).</w:t>
      </w:r>
    </w:p>
    <w:p>
      <w:pPr>
        <w:pStyle w:val="Compact"/>
        <w:numPr>
          <w:ilvl w:val="0"/>
          <w:numId w:val="1003"/>
        </w:numPr>
      </w:pPr>
      <w:r>
        <w:t xml:space="preserve">The docs are regenerated</w:t>
      </w:r>
      <w:r>
        <w:t xml:space="preserve"> </w:t>
      </w:r>
      <w:r>
        <w:rPr>
          <w:b/>
          <w:bCs/>
        </w:rPr>
        <w:t xml:space="preserve">from the DB</w:t>
      </w:r>
      <w:r>
        <w:t xml:space="preserve"> </w:t>
      </w:r>
      <w:r>
        <w:t xml:space="preserve">— the new id appears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Both trackers</w:t>
      </w:r>
      <w:r>
        <w:t xml:space="preserve"> </w:t>
      </w:r>
      <w:r>
        <w:rPr>
          <w:b/>
          <w:bCs/>
        </w:rPr>
        <w:t xml:space="preserve">SKIP with honest machine-readable reasons</w:t>
      </w:r>
      <w:r>
        <w:t xml:space="preserve">; no tracker</w:t>
      </w:r>
      <w:r>
        <w:t xml:space="preserve"> </w:t>
      </w:r>
      <w:r>
        <w:t xml:space="preserve">reports PASS without credentials;</w:t>
      </w:r>
      <w:r>
        <w:t xml:space="preserve"> </w:t>
      </w:r>
      <w:r>
        <w:rPr>
          <w:b/>
          <w:bCs/>
        </w:rPr>
        <w:t xml:space="preserve">no credential value appears in any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artefact</w:t>
      </w:r>
      <w:r>
        <w:t xml:space="preserve"> </w:t>
      </w:r>
      <w:r>
        <w:t xml:space="preserve">(§11.4.10).</w:t>
      </w:r>
    </w:p>
    <w:p>
      <w:pPr>
        <w:pStyle w:val="Compact"/>
        <w:numPr>
          <w:ilvl w:val="0"/>
          <w:numId w:val="1003"/>
        </w:numPr>
      </w:pPr>
      <w:r>
        <w:t xml:space="preserve">The gate's FUNCTIONAL invariant</w:t>
      </w:r>
      <w:r>
        <w:t xml:space="preserve"> </w:t>
      </w:r>
      <w:r>
        <w:rPr>
          <w:b/>
          <w:bCs/>
        </w:rPr>
        <w:t xml:space="preserve">sources and runs</w:t>
      </w:r>
      <w:r>
        <w:t xml:space="preserve"> </w:t>
      </w:r>
      <w:r>
        <w:t xml:space="preserve">the parser (never</w:t>
      </w:r>
      <w:r>
        <w:t xml:space="preserve"> </w:t>
      </w:r>
      <w:r>
        <w:t xml:space="preserve">grep-only, §11.4.108); all 6 paired §1.1 mutations are caught.</w:t>
      </w:r>
    </w:p>
    <w:p>
      <w:pPr>
        <w:pStyle w:val="Compact"/>
        <w:numPr>
          <w:ilvl w:val="0"/>
          <w:numId w:val="1003"/>
        </w:numPr>
      </w:pPr>
      <w:r>
        <w:t xml:space="preserve">The suite is self-validated (§11.4.107(10)): golden-good, golden-bad (an</w:t>
      </w:r>
      <w:r>
        <w:t xml:space="preserve"> </w:t>
      </w:r>
      <w:r>
        <w:t xml:space="preserve">oracle asserting a never-created id must FAIL), negative-control (prose).</w:t>
      </w:r>
    </w:p>
    <w:p>
      <w:pPr>
        <w:pStyle w:val="FirstParagraph"/>
      </w:pPr>
      <w:r>
        <w:rPr>
          <w:b/>
          <w:bCs/>
        </w:rPr>
        <w:t xml:space="preserve">Honestly PENDING (never claimed as done):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HelixTrack push: PENDING-OPERATOR-INPUT.</w:t>
      </w:r>
      <w:r>
        <w:t xml:space="preserve"> </w:t>
      </w:r>
      <w:r>
        <w:t xml:space="preserve">No client exists and the API base</w:t>
      </w:r>
      <w:r>
        <w:t xml:space="preserve"> </w:t>
      </w:r>
      <w:r>
        <w:t xml:space="preserve">URL / token / board id are operator-only secrets (§11.4.10). The engine ships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seam</w:t>
      </w:r>
      <w:r>
        <w:t xml:space="preserve"> </w:t>
      </w:r>
      <w:r>
        <w:t xml:space="preserve">(a config-driven tracker entry); with an empty command it SKIPs with</w:t>
      </w:r>
      <w:r>
        <w:t xml:space="preserve"> </w:t>
      </w:r>
      <w:r>
        <w:rPr>
          <w:rStyle w:val="VerbatimChar"/>
        </w:rPr>
        <w:t xml:space="preserve">tracker_client_absent</w:t>
      </w:r>
      <w:r>
        <w:t xml:space="preserve">.</w:t>
      </w:r>
      <w:r>
        <w:t xml:space="preserve"> </w:t>
      </w:r>
      <w:r>
        <w:rPr>
          <w:b/>
          <w:bCs/>
        </w:rPr>
        <w:t xml:space="preserve">A push is never faked.</w:t>
      </w:r>
      <w:r>
        <w:t xml:space="preserve"> </w:t>
      </w:r>
      <w:r>
        <w:t xml:space="preserve">Tracked as a workable item.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ClickUp create-path:</w:t>
      </w:r>
      <w:r>
        <w:t xml:space="preserve"> </w:t>
      </w:r>
      <w:r>
        <w:rPr>
          <w:rStyle w:val="VerbatimChar"/>
        </w:rPr>
        <w:t xml:space="preserve">task_bridge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(+</w:t>
      </w:r>
      <w:r>
        <w:rPr>
          <w:rStyle w:val="VerbatimChar"/>
        </w:rPr>
        <w:t xml:space="preserve">--apply</w:t>
      </w:r>
      <w:r>
        <w:t xml:space="preserve">); its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subcommand is still a stub upstream. Wired through the config</w:t>
      </w:r>
      <w:r>
        <w:t xml:space="preserve"> </w:t>
      </w:r>
      <w:r>
        <w:t xml:space="preserve">seam; a real push requires</w:t>
      </w:r>
      <w:r>
        <w:t xml:space="preserve"> </w:t>
      </w:r>
      <w:r>
        <w:rPr>
          <w:rStyle w:val="VerbatimChar"/>
        </w:rPr>
        <w:t xml:space="preserve">CLICKUP_API_KEY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CLICKUP_LIST_ID</w:t>
      </w:r>
      <w:r>
        <w:t xml:space="preserve"> </w:t>
      </w:r>
      <w:r>
        <w:t xml:space="preserve">in the</w:t>
      </w:r>
      <w:r>
        <w:t xml:space="preserve"> </w:t>
      </w:r>
      <w:r>
        <w:t xml:space="preserve">environment, else an honest</w:t>
      </w:r>
      <w:r>
        <w:t xml:space="preserve"> </w:t>
      </w:r>
      <w:r>
        <w:rPr>
          <w:rStyle w:val="VerbatimChar"/>
        </w:rPr>
        <w:t xml:space="preserve">credentials_absent</w:t>
      </w:r>
      <w:r>
        <w:t xml:space="preserve"> </w:t>
      </w:r>
      <w:r>
        <w:t xml:space="preserve">SKIP.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Fleet-wide anchor cascade:</w:t>
      </w:r>
      <w:r>
        <w:t xml:space="preserve"> </w:t>
      </w:r>
      <w:r>
        <w:t xml:space="preserve">the §11.4.202 literal is present in the 4</w:t>
      </w:r>
      <w:r>
        <w:t xml:space="preserve"> </w:t>
      </w:r>
      <w:r>
        <w:t xml:space="preserve">canonical constitution carriers. The wider ~146-carrier consumer fleet is the</w:t>
      </w:r>
      <w:r>
        <w:t xml:space="preserve"> </w:t>
      </w:r>
      <w:r>
        <w:t xml:space="preserve">same shared, pre-existing cascade backlog that §11.4.199 / §11.4.200 / §11.4.201</w:t>
      </w:r>
      <w:r>
        <w:t xml:space="preserve"> </w:t>
      </w:r>
      <w:r>
        <w:t xml:space="preserve">are also in (verified: each reports</w:t>
      </w:r>
      <w:r>
        <w:t xml:space="preserve"> </w:t>
      </w:r>
      <w:r>
        <w:rPr>
          <w:rStyle w:val="VerbatimChar"/>
        </w:rPr>
        <w:t xml:space="preserve">4 PRESENT, 146 MISSING</w:t>
      </w:r>
      <w:r>
        <w:t xml:space="preserve">) — not a regression</w:t>
      </w:r>
      <w:r>
        <w:t xml:space="preserve"> </w:t>
      </w:r>
      <w:r>
        <w:t xml:space="preserve">introduced here.</w:t>
      </w:r>
    </w:p>
    <w:bookmarkEnd w:id="20"/>
    <w:bookmarkStart w:id="21" w:name="X30690b1728c116e09f20d7e15059773e2971959"/>
    <w:p>
      <w:pPr>
        <w:pStyle w:val="Heading2"/>
      </w:pPr>
      <w:r>
        <w:t xml:space="preserve">6. Sources</w:t>
      </w:r>
    </w:p>
    <w:p>
      <w:pPr>
        <w:pStyle w:val="FirstParagraph"/>
      </w:pPr>
      <w:r>
        <w:t xml:space="preserve">Read directly from the tree (the authoritative source, §11.4.6):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scripts/post_update_hook.sh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scripts/workable-items/{README.md,schema.sql}</w:t>
      </w:r>
      <w:r>
        <w:t xml:space="preserve"> </w:t>
      </w:r>
      <w:r>
        <w:t xml:space="preserve">+</w:t>
      </w:r>
      <w:r>
        <w:t xml:space="preserve"> </w:t>
      </w:r>
      <w:r>
        <w:t xml:space="preserve">the binary's own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submodules/clickup_sync/docs/**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tools/task_bridge/bin/task_bridge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scripts/testing/workable_items_sync_all.sh</w:t>
      </w:r>
      <w:r>
        <w:t xml:space="preserve">, and the §11.4.140 / §11.4.16 /</w:t>
      </w:r>
      <w:r>
        <w:t xml:space="preserve"> </w:t>
      </w:r>
      <w:r>
        <w:t xml:space="preserve">§11.4.93 / §11.4.148 anchors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</w:t>
      </w:r>
    </w:p>
    <w:p>
      <w:pPr>
        <w:pStyle w:val="BodyText"/>
      </w:pPr>
      <w:r>
        <w:t xml:space="preserve">External: the Claude Code built-in slash-command set (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 a documented</w:t>
      </w:r>
      <w:r>
        <w:t xml:space="preserve"> </w:t>
      </w:r>
      <w:r>
        <w:t xml:space="preserve">built-in) — the basis for the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declaration.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2026-10-11T22:25:43Z</dcterms:created>
  <dcterms:modified xsi:type="dcterms:W3CDTF">2026-10-11T22:25:43Z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