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77c87ab5da26655b2bbbaeebec9874b86d568d"/>
    <w:p>
      <w:pPr>
        <w:pStyle w:val="Heading1"/>
      </w:pPr>
      <w:r>
        <w:t xml:space="preserve">§11.4.141 Token-Efficiency Baseline — Always-Loaded Governance Cost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REAL measured baseline of the always-loaded governance-context token cost (the static block that loads every conversation turn), captured as §11.4.141 evidence. Verifies/corrects the design's "~170K tokens/turn" claim with a measured number, and computes the projected prompt-caching savings at Opus 4.8 input pricing.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§11.4.141 (token-efficiency) — anti-bluff §11.4.6 (real measured numbers, exact method stated; no guessing).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Project layer (ATMOSphere-Android-15 consumer governance + constitution submodule governance).</w:t>
      </w:r>
    </w:p>
    <w:p>
      <w:r>
        <w:pict>
          <v:rect style="width:0;height:1.5pt" o:hralign="center" o:hrstd="t" o:hr="t"/>
        </w:pict>
      </w:r>
    </w:p>
    <w:bookmarkStart w:id="9" w:name="X77eadebca8c9d38d4028cfba87f996365be49a6"/>
    <w:p>
      <w:pPr>
        <w:pStyle w:val="Heading2"/>
      </w:pPr>
      <w:r>
        <w:t xml:space="preserve">1. Measurement method (stated exactly, per §11.4.6)</w:t>
      </w:r>
    </w:p>
    <w:p>
      <w:pPr>
        <w:pStyle w:val="FirstParagraph"/>
      </w:pPr>
      <w:r>
        <w:rPr>
          <w:b/>
          <w:bCs/>
        </w:rPr>
        <w:t xml:space="preserve">Tokenizer used: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encoding, invoked via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preinstalled</w:t>
      </w:r>
      <w:r>
        <w:t xml:space="preserve"> </w:t>
      </w:r>
      <w:r>
        <w:t xml:space="preserve">in this environment; it was installed at measurement</w:t>
      </w:r>
      <w:r>
        <w:t xml:space="preserve"> </w:t>
      </w:r>
      <w:r>
        <w:t xml:space="preserve">time via</w:t>
      </w:r>
      <w:r>
        <w:t xml:space="preserve"> </w:t>
      </w:r>
      <w:r>
        <w:rPr>
          <w:rStyle w:val="VerbatimChar"/>
        </w:rPr>
        <w:t xml:space="preserve">pip3 install tiktoken</w:t>
      </w:r>
      <w:r>
        <w:t xml:space="preserve">.</w:t>
      </w:r>
      <w:r>
        <w:t xml:space="preserve"> </w:t>
      </w:r>
      <w:r>
        <w:rPr>
          <w:rStyle w:val="VerbatimChar"/>
        </w:rPr>
        <w:t xml:space="preserve">import tiktoken; enc = tiktoken.get_encoding("cl100k_base")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len(enc.encode(open(f, encoding="utf-8").read()))</w:t>
      </w:r>
      <w:r>
        <w:t xml:space="preserve"> </w:t>
      </w:r>
      <w:r>
        <w:t xml:space="preserve">per file. Byte counts via</w:t>
      </w:r>
      <w:r>
        <w:t xml:space="preserve"> </w:t>
      </w:r>
      <w:r>
        <w:rPr>
          <w:rStyle w:val="VerbatimChar"/>
        </w:rPr>
        <w:t xml:space="preserve">wc -c</w:t>
      </w:r>
      <w:r>
        <w:t xml:space="preserve">,</w:t>
      </w:r>
      <w:r>
        <w:t xml:space="preserve"> </w:t>
      </w:r>
      <w:r>
        <w:t xml:space="preserve">char counts via Python</w:t>
      </w:r>
      <w:r>
        <w:t xml:space="preserve"> </w:t>
      </w:r>
      <w:r>
        <w:rPr>
          <w:rStyle w:val="VerbatimChar"/>
        </w:rPr>
        <w:t xml:space="preserve">len(str)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cl100k and not the Claude tokenizer:</w:t>
      </w:r>
      <w:r>
        <w:t xml:space="preserve"> </w:t>
      </w:r>
      <w:r>
        <w:t xml:space="preserve">Anthropic's exact production tokenizer is not</w:t>
      </w:r>
      <w:r>
        <w:t xml:space="preserve"> </w:t>
      </w:r>
      <w:r>
        <w:t xml:space="preserve">available as an offline local library. The authoritative on-Claude method is the</w:t>
      </w:r>
      <w:r>
        <w:t xml:space="preserve"> </w:t>
      </w:r>
      <w:r>
        <w:rPr>
          <w:rStyle w:val="VerbatimChar"/>
        </w:rPr>
        <w:t xml:space="preserve">POST /v1/messages/count_tokens</w:t>
      </w:r>
      <w:r>
        <w:t xml:space="preserve"> </w:t>
      </w:r>
      <w:r>
        <w:t xml:space="preserve">endpoint (Anthropic SDK</w:t>
      </w:r>
      <w:r>
        <w:t xml:space="preserve"> </w:t>
      </w:r>
      <w:r>
        <w:rPr>
          <w:rStyle w:val="VerbatimChar"/>
        </w:rPr>
        <w:t xml:space="preserve">client.messages.count_tokens</w:t>
      </w:r>
      <w:r>
        <w:t xml:space="preserve">),</w:t>
      </w:r>
      <w:r>
        <w:t xml:space="preserve"> </w:t>
      </w:r>
      <w:r>
        <w:t xml:space="preserve">which requires a live API call + key and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available in this measurement environment.</w:t>
      </w:r>
      <w:r>
        <w:t xml:space="preserve"> 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(OpenAI's GPT-3.5/4 tokenizer) is the best defensible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approximation;</w:t>
      </w:r>
      <w:r>
        <w:t xml:space="preserve"> </w:t>
      </w:r>
      <w:r>
        <w:t xml:space="preserve">it is a different tokenizer and</w:t>
      </w:r>
      <w:r>
        <w:t xml:space="preserve"> </w:t>
      </w:r>
      <w:r>
        <w:rPr>
          <w:b/>
          <w:bCs/>
        </w:rPr>
        <w:t xml:space="preserve">undercounts</w:t>
      </w:r>
      <w:r>
        <w:t xml:space="preserve"> </w:t>
      </w:r>
      <w:r>
        <w:t xml:space="preserve">Claude tokens on English-prose + Markdown by a</w:t>
      </w:r>
      <w:r>
        <w:t xml:space="preserve"> </w:t>
      </w:r>
      <w:r>
        <w:t xml:space="preserve">documented ~10–20% (and more on code). This report therefore reports BOTH the raw cl100k</w:t>
      </w:r>
      <w:r>
        <w:t xml:space="preserve"> </w:t>
      </w:r>
      <w:r>
        <w:t xml:space="preserve">measurement (a hard floor) AND a Claude-tokenizer estimate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cl100k × 1.10 … × 1.20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statement (anti-bluff):</w:t>
      </w:r>
      <w:r>
        <w:t xml:space="preserve"> </w:t>
      </w:r>
      <w:r>
        <w:t xml:space="preserve">the cl100k numbers are EXACT measurements of the</w:t>
      </w:r>
      <w:r>
        <w:t xml:space="preserve"> </w:t>
      </w:r>
      <w:r>
        <w:t xml:space="preserve">cl100k tokenization. The Claude-tokenizer numbers are an</w:t>
      </w:r>
      <w:r>
        <w:t xml:space="preserve"> </w:t>
      </w:r>
      <w:r>
        <w:rPr>
          <w:b/>
          <w:bCs/>
        </w:rPr>
        <w:t xml:space="preserve">estimate band</w:t>
      </w:r>
      <w:r>
        <w:t xml:space="preserve">, not a measurement —</w:t>
      </w:r>
      <w:r>
        <w:t xml:space="preserve"> </w:t>
      </w:r>
      <w:r>
        <w:t xml:space="preserve">to convert the band into a measurement, run</w:t>
      </w:r>
      <w:r>
        <w:t xml:space="preserve"> </w:t>
      </w:r>
      <w:r>
        <w:rPr>
          <w:rStyle w:val="VerbatimChar"/>
        </w:rPr>
        <w:t xml:space="preserve">client.messages.count_tokens(model="claude-opus-4-8", messages=[{"role":"user","content": &lt;file contents&gt;}])</w:t>
      </w:r>
      <w:r>
        <w:t xml:space="preserve"> </w:t>
      </w:r>
      <w:r>
        <w:t xml:space="preserve">per file with a live key and replace</w:t>
      </w:r>
      <w:r>
        <w:t xml:space="preserve"> </w:t>
      </w:r>
      <w:r>
        <w:t xml:space="preserve">the band with the returned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. That follow-up is the one remaining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item for an exact Claude-tokenizer total.</w:t>
      </w:r>
    </w:p>
    <w:p>
      <w:r>
        <w:pict>
          <v:rect style="width:0;height:1.5pt" o:hralign="center" o:hrstd="t" o:hr="t"/>
        </w:pict>
      </w:r>
    </w:p>
    <w:bookmarkEnd w:id="9"/>
    <w:bookmarkStart w:id="10" w:name="X0d45aac6f5249b042cab31f4815ab30adab9b4e"/>
    <w:p>
      <w:pPr>
        <w:pStyle w:val="Heading2"/>
      </w:pPr>
      <w:r>
        <w:t xml:space="preserve">2. Per-file token counts (cl100k_base, 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 (cl100k)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bytes/tok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358,202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773,118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318,509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314,009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constitution/QWEN.md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(all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2,149,090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2,122,559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555,765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</w:t>
            </w:r>
          </w:p>
        </w:tc>
      </w:tr>
    </w:tbl>
    <w:p>
      <w:pPr>
        <w:pStyle w:val="BodyText"/>
      </w:pPr>
      <w:r>
        <w:t xml:space="preserve">Sub-totals:</w:t>
      </w:r>
    </w:p>
    <w:p>
      <w:pPr>
        <w:pStyle w:val="Compact"/>
        <w:numPr>
          <w:ilvl w:val="0"/>
          <w:numId w:val="1001"/>
        </w:numPr>
      </w:pPr>
      <w:r>
        <w:t xml:space="preserve">consumer trio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=</w:t>
      </w:r>
      <w:r>
        <w:t xml:space="preserve"> </w:t>
      </w:r>
      <w:r>
        <w:rPr>
          <w:b/>
          <w:bCs/>
        </w:rPr>
        <w:t xml:space="preserve">175,378</w:t>
      </w:r>
      <w:r>
        <w:t xml:space="preserve"> </w:t>
      </w:r>
      <w:r>
        <w:t xml:space="preserve">tokens</w:t>
      </w:r>
    </w:p>
    <w:p>
      <w:pPr>
        <w:pStyle w:val="Compact"/>
        <w:numPr>
          <w:ilvl w:val="0"/>
          <w:numId w:val="1001"/>
        </w:numPr>
      </w:pPr>
      <w:r>
        <w:t xml:space="preserve">constitution quad (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=</w:t>
      </w:r>
      <w:r>
        <w:t xml:space="preserve"> </w:t>
      </w:r>
      <w:r>
        <w:rPr>
          <w:b/>
          <w:bCs/>
        </w:rPr>
        <w:t xml:space="preserve">380,387</w:t>
      </w:r>
      <w:r>
        <w:t xml:space="preserve"> </w:t>
      </w:r>
      <w:r>
        <w:t xml:space="preserve">tokens</w:t>
      </w:r>
    </w:p>
    <w:p>
      <w:pPr>
        <w:pStyle w:val="FirstParagraph"/>
      </w:pPr>
      <w:r>
        <w:t xml:space="preserve">cl100k cross-check against the chars/divisor heuristic on the 7-file total</w:t>
      </w:r>
      <w:r>
        <w:t xml:space="preserve"> </w:t>
      </w:r>
      <w:r>
        <w:t xml:space="preserve">(2,122,559 chars):</w:t>
      </w:r>
      <w:r>
        <w:t xml:space="preserve"> </w:t>
      </w:r>
      <w:r>
        <w:rPr>
          <w:rStyle w:val="VerbatimChar"/>
        </w:rPr>
        <w:t xml:space="preserve">/3.5 → 606,445</w:t>
      </w:r>
      <w:r>
        <w:t xml:space="preserve">;</w:t>
      </w:r>
      <w:r>
        <w:t xml:space="preserve"> </w:t>
      </w:r>
      <w:r>
        <w:rPr>
          <w:rStyle w:val="VerbatimChar"/>
        </w:rPr>
        <w:t xml:space="preserve">/4.0 → 530,640</w:t>
      </w:r>
      <w:r>
        <w:t xml:space="preserve">. The measured cl100k total (555,765)</w:t>
      </w:r>
      <w:r>
        <w:t xml:space="preserve"> </w:t>
      </w:r>
      <w:r>
        <w:t xml:space="preserve">sits between these, as expected.</w:t>
      </w:r>
    </w:p>
    <w:p>
      <w:r>
        <w:pict>
          <v:rect style="width:0;height:1.5pt" o:hralign="center" o:hrstd="t" o:hr="t"/>
        </w:pict>
      </w:r>
    </w:p>
    <w:bookmarkEnd w:id="10"/>
    <w:bookmarkStart w:id="11" w:name="X8c8fabd73b4d6a9a0b626548fdf9592108d3c6e"/>
    <w:p>
      <w:pPr>
        <w:pStyle w:val="Heading2"/>
      </w:pPr>
      <w:r>
        <w:t xml:space="preserve">3. What ACTUALLY loads every turn (the load-bearing distinction)</w:t>
      </w:r>
    </w:p>
    <w:p>
      <w:pPr>
        <w:pStyle w:val="FirstParagraph"/>
      </w:pPr>
      <w:r>
        <w:t xml:space="preserve">The 7-file 555,765-token figure is the full governance corpus.</w:t>
      </w:r>
      <w:r>
        <w:t xml:space="preserve"> </w:t>
      </w:r>
      <w:r>
        <w:rPr>
          <w:b/>
          <w:bCs/>
        </w:rPr>
        <w:t xml:space="preserve">It is NOT what Claude</w:t>
      </w:r>
      <w:r>
        <w:rPr>
          <w:b/>
          <w:bCs/>
        </w:rPr>
        <w:t xml:space="preserve"> </w:t>
      </w:r>
      <w:r>
        <w:rPr>
          <w:b/>
          <w:bCs/>
        </w:rPr>
        <w:t xml:space="preserve">Code injects each turn.</w:t>
      </w:r>
      <w:r>
        <w:t xml:space="preserve"> </w:t>
      </w:r>
      <w:r>
        <w:t xml:space="preserve">Two facts narrow it down: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QWEN.md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auto-loaded by Claude Code.</w:t>
      </w:r>
      <w:r>
        <w:t xml:space="preserve"> </w:t>
      </w:r>
      <w:r>
        <w:t xml:space="preserve">They are the</w:t>
      </w:r>
      <w:r>
        <w:t xml:space="preserve"> </w:t>
      </w:r>
      <w:r>
        <w:t xml:space="preserve">sibling agent-instruction files for other CLIs (Codex/Aider/Cursor 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;</w:t>
      </w:r>
      <w:r>
        <w:t xml:space="preserve"> </w:t>
      </w:r>
      <w:r>
        <w:t xml:space="preserve">Qwen Code reads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). In a Claude Code session only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(+ its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)</w:t>
      </w:r>
      <w:r>
        <w:t xml:space="preserve"> </w:t>
      </w:r>
      <w:r>
        <w:t xml:space="preserve">is auto-injected.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consumer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@import</w:t>
      </w:r>
      <w:r>
        <w:rPr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constitution/CLAUDE.md</w:t>
      </w:r>
      <w:r>
        <w:t xml:space="preserve"> </w:t>
      </w:r>
      <w:r>
        <w:t xml:space="preserve">(line 19:</w:t>
      </w:r>
      <w:r>
        <w:t xml:space="preserve"> </w:t>
      </w:r>
      <w:r>
        <w:rPr>
          <w:rStyle w:val="VerbatimChar"/>
        </w:rPr>
        <w:t xml:space="preserve">@constitution/CLAUDE.md</w:t>
      </w:r>
      <w:r>
        <w:t xml:space="preserve">). Claude Code resolves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recursively, so the</w:t>
      </w:r>
      <w:r>
        <w:t xml:space="preserve"> </w:t>
      </w:r>
      <w:r>
        <w:t xml:space="preserve">constitution CLAUDE.md content loads</w:t>
      </w:r>
      <w:r>
        <w:t xml:space="preserve"> </w:t>
      </w:r>
      <w:r>
        <w:rPr>
          <w:b/>
          <w:bCs/>
        </w:rPr>
        <w:t xml:space="preserve">transitively</w:t>
      </w:r>
      <w:r>
        <w:t xml:space="preserve"> </w:t>
      </w:r>
      <w:r>
        <w:t xml:space="preserve">with the consumer CLAUDE.md.</w:t>
      </w:r>
    </w:p>
    <w:p>
      <w:pPr>
        <w:pStyle w:val="FirstParagraph"/>
      </w:pPr>
      <w:r>
        <w:t xml:space="preserve">Therefore the</w:t>
      </w:r>
      <w:r>
        <w:t xml:space="preserve"> </w:t>
      </w:r>
      <w:r>
        <w:rPr>
          <w:b/>
          <w:bCs/>
        </w:rPr>
        <w:t xml:space="preserve">always-loaded-every-turn static governance block</w:t>
      </w:r>
      <w:r>
        <w:t xml:space="preserve"> </w:t>
      </w:r>
      <w:r>
        <w:t xml:space="preserve">in a Claude Code session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 (cl100k)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@import</w:t>
            </w:r>
            <w:r>
              <w:t xml:space="preserve">ed</w:t>
            </w:r>
            <w:r>
              <w:t xml:space="preserve"> </w:t>
            </w:r>
            <w:r>
              <w:rPr>
                <w:rStyle w:val="VerbatimChar"/>
              </w:rPr>
              <w:t xml:space="preserve">constitution/CLAUDE.md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83,462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Always-loaded total (cl100k, measured)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179,356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Always-loaded total (Claude-tokenizer estimate, ×1.10–1.20)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~197,000 – ~215,000</w:t>
            </w:r>
          </w:p>
        </w:tc>
      </w:tr>
    </w:tbl>
    <w:p>
      <w:pPr>
        <w:pStyle w:val="BodyText"/>
      </w:pPr>
      <w:r>
        <w:t xml:space="preserve">(Confirmed live: the system-reminder at the start of THIS conversation injected exactly</w:t>
      </w:r>
      <w:r>
        <w:t xml:space="preserve"> </w:t>
      </w:r>
      <w:r>
        <w:t xml:space="preserve">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pair — matching the auto-load model above.)</w:t>
      </w:r>
    </w:p>
    <w:p>
      <w:r>
        <w:pict>
          <v:rect style="width:0;height:1.5pt" o:hralign="center" o:hrstd="t" o:hr="t"/>
        </w:pict>
      </w:r>
    </w:p>
    <w:bookmarkEnd w:id="11"/>
    <w:bookmarkStart w:id="12" w:name="Xd0cfffb7bfe0004940d2ba958ec287e5c3fba38"/>
    <w:p>
      <w:pPr>
        <w:pStyle w:val="Heading2"/>
      </w:pPr>
      <w:r>
        <w:t xml:space="preserve">4. Confirm / correct the design's "~170K tokens/turn" claim</w:t>
      </w:r>
    </w:p>
    <w:p>
      <w:pPr>
        <w:pStyle w:val="FirstParagraph"/>
      </w:pPr>
      <w:r>
        <w:rPr>
          <w:b/>
          <w:bCs/>
        </w:rPr>
        <w:t xml:space="preserve">Verdict: the ~170K estimate is APPROXIMATELY CORRECT at the cl100k floor, and is a</w:t>
      </w:r>
      <w:r>
        <w:rPr>
          <w:b/>
          <w:bCs/>
        </w:rPr>
        <w:t xml:space="preserve"> </w:t>
      </w:r>
      <w:r>
        <w:rPr>
          <w:b/>
          <w:bCs/>
        </w:rPr>
        <w:t xml:space="preserve">slight UNDER-count of the Claude-tokenizer reality.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measured always-loaded block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179,356 cl100k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179,356 / 170,000 = 1.032</w:t>
      </w:r>
      <w:r>
        <w:t xml:space="preserve">,</w:t>
      </w:r>
      <w:r>
        <w:t xml:space="preserve"> </w:t>
      </w:r>
      <w:r>
        <w:t xml:space="preserve">i.e. ~3% above the 170K estimate at the cl100k floor.</w:t>
      </w:r>
    </w:p>
    <w:p>
      <w:pPr>
        <w:pStyle w:val="Compact"/>
        <w:numPr>
          <w:ilvl w:val="0"/>
          <w:numId w:val="1003"/>
        </w:numPr>
      </w:pPr>
      <w:r>
        <w:t xml:space="preserve">The design figure also lines up almost exactly with the</w:t>
      </w:r>
      <w:r>
        <w:t xml:space="preserve"> </w:t>
      </w:r>
      <w:r>
        <w:rPr>
          <w:b/>
          <w:bCs/>
        </w:rPr>
        <w:t xml:space="preserve">consumer trio</w:t>
      </w:r>
      <w:r>
        <w:t xml:space="preserve"> </w:t>
      </w:r>
      <w:r>
        <w:t xml:space="preserve">(175,378 cl100k) — within ~3% — which is consistent with "~170K" having been an estimate</w:t>
      </w:r>
      <w:r>
        <w:t xml:space="preserve"> </w:t>
      </w:r>
      <w:r>
        <w:t xml:space="preserve">of the consumer-side governance (CLAUDE+AGENTS+QWEN) rather than of the strict</w:t>
      </w:r>
      <w:r>
        <w:t xml:space="preserve"> </w:t>
      </w:r>
      <w:r>
        <w:t xml:space="preserve">Claude-Code-auto-loaded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+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pair. Both interpretations land ~170–180K cl100k.</w:t>
      </w:r>
    </w:p>
    <w:p>
      <w:pPr>
        <w:pStyle w:val="Compact"/>
        <w:numPr>
          <w:ilvl w:val="0"/>
          <w:numId w:val="100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actual Claude tokenizer</w:t>
      </w:r>
      <w:r>
        <w:t xml:space="preserve">, the always-loaded block is estimated at</w:t>
      </w:r>
      <w:r>
        <w:t xml:space="preserve"> </w:t>
      </w:r>
      <w:r>
        <w:rPr>
          <w:b/>
          <w:bCs/>
        </w:rPr>
        <w:t xml:space="preserve">~197K – ~215K tokens</w:t>
      </w:r>
      <w:r>
        <w:t xml:space="preserve"> </w:t>
      </w:r>
      <w:r>
        <w:t xml:space="preserve">(cl100k undercounts). So the true per-turn governance load is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than 170K, by roughly 15–25%.</w:t>
      </w:r>
    </w:p>
    <w:p>
      <w:pPr>
        <w:pStyle w:val="FirstParagraph"/>
      </w:pPr>
      <w:r>
        <w:rPr>
          <w:b/>
          <w:bCs/>
        </w:rPr>
        <w:t xml:space="preserve">Correction: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~179K cl100k (measured)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~197K–215K Claude-est</w:t>
      </w:r>
      <w:r>
        <w:t xml:space="preserve"> </w:t>
      </w:r>
      <w:r>
        <w:t xml:space="preserve">as the baseline,</w:t>
      </w:r>
      <w:r>
        <w:t xml:space="preserve"> </w:t>
      </w:r>
      <w:r>
        <w:t xml:space="preserve">not a flat 170K. 170K is a fair order-of-magnitude estimate but reads ~15–25% low against the</w:t>
      </w:r>
      <w:r>
        <w:t xml:space="preserve"> </w:t>
      </w:r>
      <w:r>
        <w:t xml:space="preserve">real (Claude-tokenizer) cost.</w:t>
      </w:r>
    </w:p>
    <w:p>
      <w:r>
        <w:pict>
          <v:rect style="width:0;height:1.5pt" o:hralign="center" o:hrstd="t" o:hr="t"/>
        </w:pict>
      </w:r>
    </w:p>
    <w:bookmarkEnd w:id="12"/>
    <w:bookmarkStart w:id="13" w:name="Xa1311ad59ea902fdbd86a6c2401ad1b8f651a3a"/>
    <w:p>
      <w:pPr>
        <w:pStyle w:val="Heading2"/>
      </w:pPr>
      <w:r>
        <w:t xml:space="preserve">5. Cost per turn + projected cached savings (Opus 4.8 pricing)</w:t>
      </w:r>
    </w:p>
    <w:p>
      <w:pPr>
        <w:pStyle w:val="FirstParagraph"/>
      </w:pPr>
      <w:r>
        <w:rPr>
          <w:b/>
          <w:bCs/>
        </w:rPr>
        <w:t xml:space="preserve">Pricing (Opus 4.8,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claude-opus-4-8</w:t>
      </w:r>
      <w:r>
        <w:rPr>
          <w:b/>
          <w:bCs/>
        </w:rPr>
        <w:t xml:space="preserve">, from the bundled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claude-api</w:t>
      </w:r>
      <w:r>
        <w:rPr>
          <w:b/>
          <w:bCs/>
        </w:rPr>
        <w:t xml:space="preserve"> </w:t>
      </w:r>
      <w:r>
        <w:rPr>
          <w:b/>
          <w:bCs/>
        </w:rPr>
        <w:t xml:space="preserve">skill, cached 2026-05-26):</w:t>
      </w:r>
      <w:r>
        <w:t xml:space="preserve"> </w:t>
      </w:r>
      <w:r>
        <w:t xml:space="preserve">input</w:t>
      </w:r>
      <w:r>
        <w:t xml:space="preserve"> </w:t>
      </w:r>
      <w:r>
        <w:rPr>
          <w:b/>
          <w:bCs/>
        </w:rPr>
        <w:t xml:space="preserve">$5.00 / 1M tokens</w:t>
      </w:r>
      <w:r>
        <w:t xml:space="preserve">; cache</w:t>
      </w:r>
      <w:r>
        <w:t xml:space="preserve"> </w:t>
      </w:r>
      <w:r>
        <w:rPr>
          <w:b/>
          <w:bCs/>
        </w:rPr>
        <w:t xml:space="preserve">read ≈ 0.1× = $0.50 / 1M</w:t>
      </w:r>
      <w:r>
        <w:t xml:space="preserve">; cache</w:t>
      </w:r>
      <w:r>
        <w:t xml:space="preserve"> </w:t>
      </w:r>
      <w:r>
        <w:rPr>
          <w:b/>
          <w:bCs/>
        </w:rPr>
        <w:t xml:space="preserve">write 1.25× (5-min TTL)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2.0× (1-hour TTL)</w:t>
      </w:r>
      <w:r>
        <w:t xml:space="preserve">.</w:t>
      </w:r>
    </w:p>
    <w:p>
      <w:pPr>
        <w:pStyle w:val="BodyText"/>
      </w:pPr>
      <w:r>
        <w:t xml:space="preserve">Cost of the</w:t>
      </w:r>
      <w:r>
        <w:t xml:space="preserve"> </w:t>
      </w:r>
      <w:r>
        <w:rPr>
          <w:b/>
          <w:bCs/>
        </w:rPr>
        <w:t xml:space="preserve">static governance prefix alone</w:t>
      </w:r>
      <w:r>
        <w:t xml:space="preserve">, per turn: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$/turn (prefix)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price (no cache), cl100k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$0.8968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price (no cache), Claude-est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197,000–215,000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$0.99 – $1.08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read (0.1×), cl100k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$0.0897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read (0.1×), Claude-est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197,000–215,000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$0.099 – $0.108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Projected savings from caching this static block (per turn):</w:t>
      </w:r>
    </w:p>
    <w:p>
      <w:pPr>
        <w:pStyle w:val="Compact"/>
        <w:numPr>
          <w:ilvl w:val="0"/>
          <w:numId w:val="1004"/>
        </w:numPr>
      </w:pPr>
      <w:r>
        <w:t xml:space="preserve">cl100k:</w:t>
      </w:r>
      <w:r>
        <w:t xml:space="preserve"> </w:t>
      </w:r>
      <w:r>
        <w:rPr>
          <w:b/>
          <w:bCs/>
        </w:rPr>
        <w:t xml:space="preserve">$0.8968 → $0.0897 = $0.807 saved/turn (90% off the prefix)</w:t>
      </w:r>
    </w:p>
    <w:p>
      <w:pPr>
        <w:pStyle w:val="Compact"/>
        <w:numPr>
          <w:ilvl w:val="0"/>
          <w:numId w:val="1004"/>
        </w:numPr>
      </w:pPr>
      <w:r>
        <w:t xml:space="preserve">Claude-est:</w:t>
      </w:r>
      <w:r>
        <w:t xml:space="preserve"> </w:t>
      </w:r>
      <w:r>
        <w:rPr>
          <w:b/>
          <w:bCs/>
        </w:rPr>
        <w:t xml:space="preserve">$0.89 – $0.97 saved/turn</w:t>
      </w:r>
    </w:p>
    <w:p>
      <w:pPr>
        <w:pStyle w:val="FirstParagraph"/>
      </w:pPr>
      <w:r>
        <w:rPr>
          <w:b/>
          <w:bCs/>
        </w:rPr>
        <w:t xml:space="preserve">One-time cache-write surcharge</w:t>
      </w:r>
      <w:r>
        <w:t xml:space="preserve"> </w:t>
      </w:r>
      <w:r>
        <w:t xml:space="preserve">(paid once per TTL window when the prefix is first written):</w:t>
      </w:r>
    </w:p>
    <w:p>
      <w:pPr>
        <w:pStyle w:val="Compact"/>
        <w:numPr>
          <w:ilvl w:val="0"/>
          <w:numId w:val="1005"/>
        </w:numPr>
      </w:pPr>
      <w:r>
        <w:t xml:space="preserve">5-min TTL (+0.25×): cl100k</w:t>
      </w:r>
      <w:r>
        <w:t xml:space="preserve"> </w:t>
      </w:r>
      <w:r>
        <w:rPr>
          <w:b/>
          <w:bCs/>
        </w:rPr>
        <w:t xml:space="preserve">$0.224</w:t>
      </w:r>
      <w:r>
        <w:t xml:space="preserve"> </w:t>
      </w:r>
      <w:r>
        <w:t xml:space="preserve">(Claude-est ~$0.25–$0.27)</w:t>
      </w:r>
    </w:p>
    <w:p>
      <w:pPr>
        <w:pStyle w:val="Compact"/>
        <w:numPr>
          <w:ilvl w:val="0"/>
          <w:numId w:val="1005"/>
        </w:numPr>
      </w:pPr>
      <w:r>
        <w:t xml:space="preserve">1-hour TTL (+1.0×): cl100k</w:t>
      </w:r>
      <w:r>
        <w:t xml:space="preserve"> </w:t>
      </w:r>
      <w:r>
        <w:rPr>
          <w:b/>
          <w:bCs/>
        </w:rPr>
        <w:t xml:space="preserve">$0.897</w:t>
      </w:r>
      <w:r>
        <w:t xml:space="preserve"> </w:t>
      </w:r>
      <w:r>
        <w:t xml:space="preserve">(Claude-est ~$0.99–$1.08)</w:t>
      </w:r>
    </w:p>
    <w:p>
      <w:pPr>
        <w:pStyle w:val="FirstParagraph"/>
      </w:pPr>
      <w:r>
        <w:rPr>
          <w:b/>
          <w:bCs/>
        </w:rPr>
        <w:t xml:space="preserve">Break-even:</w:t>
      </w:r>
      <w:r>
        <w:t xml:space="preserve"> </w:t>
      </w:r>
      <w:r>
        <w:t xml:space="preserve">with the 5-min TTL the +0.25× write surcharge is recovered after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cached read (each cached turn saves 0.9× ≫ the one-time 0.25× write), so caching is net-positive</w:t>
      </w:r>
      <w:r>
        <w:t xml:space="preserve"> </w:t>
      </w:r>
      <w:r>
        <w:t xml:space="preserve">from the 2nd turn onward in any multi-turn session. The 1-hour TTL doubles the write cost (+1.0×)</w:t>
      </w:r>
      <w:r>
        <w:t xml:space="preserve"> </w:t>
      </w:r>
      <w:r>
        <w:t xml:space="preserve">and needs ≥2 reads within the hour to pay off — preferable only for bursty sessions with idle gaps</w:t>
      </w:r>
    </w:p>
    <w:p>
      <w:pPr>
        <w:pStyle w:val="BlockText"/>
      </w:pPr>
      <w:r>
        <w:t xml:space="preserve">5 min.</w:t>
      </w:r>
    </w:p>
    <w:p>
      <w:r>
        <w:pict>
          <v:rect style="width:0;height:1.5pt" o:hralign="center" o:hrstd="t" o:hr="t"/>
        </w:pict>
      </w:r>
    </w:p>
    <w:bookmarkEnd w:id="13"/>
    <w:bookmarkStart w:id="14" w:name="X21b54864f29e9abcab1d6e412efbe342ad75550"/>
    <w:p>
      <w:pPr>
        <w:pStyle w:val="Heading2"/>
      </w:pPr>
      <w:r>
        <w:t xml:space="preserve">6. Exact Claude Code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enablement for this static block</w:t>
      </w:r>
    </w:p>
    <w:p>
      <w:pPr>
        <w:pStyle w:val="FirstParagraph"/>
      </w:pPr>
      <w:r>
        <w:t xml:space="preserve">The governance block is the ideal cache target because it is</w:t>
      </w:r>
      <w:r>
        <w:t xml:space="preserve"> </w:t>
      </w:r>
      <w:r>
        <w:rPr>
          <w:b/>
          <w:bCs/>
        </w:rPr>
        <w:t xml:space="preserve">byte-stable across turns</w:t>
      </w:r>
      <w:r>
        <w:t xml:space="preserve"> </w:t>
      </w:r>
      <w:r>
        <w:t xml:space="preserve">and</w:t>
      </w:r>
      <w:r>
        <w:t xml:space="preserve"> </w:t>
      </w:r>
      <w:r>
        <w:t xml:space="preserve">sits at the</w:t>
      </w:r>
      <w:r>
        <w:t xml:space="preserve"> </w:t>
      </w:r>
      <w:r>
        <w:rPr>
          <w:b/>
          <w:bCs/>
        </w:rPr>
        <w:t xml:space="preserve">front of the prefix</w:t>
      </w:r>
      <w:r>
        <w:t xml:space="preserve"> </w:t>
      </w:r>
      <w:r>
        <w:t xml:space="preserve">(render order is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; CLAUDE.md</w:t>
      </w:r>
      <w:r>
        <w:t xml:space="preserve"> </w:t>
      </w:r>
      <w:r>
        <w:t xml:space="preserve">content is injected into the system/early-context region ahead of the volatile per-turn user</w:t>
      </w:r>
      <w:r>
        <w:t xml:space="preserve"> </w:t>
      </w:r>
      <w:r>
        <w:t xml:space="preserve">messages). Caching is a</w:t>
      </w:r>
      <w:r>
        <w:t xml:space="preserve"> </w:t>
      </w:r>
      <w:r>
        <w:rPr>
          <w:b/>
          <w:bCs/>
        </w:rPr>
        <w:t xml:space="preserve">prefix match</w:t>
      </w:r>
      <w:r>
        <w:t xml:space="preserve"> </w:t>
      </w:r>
      <w:r>
        <w:t xml:space="preserve">— anything stable-and-early caches cleanly; the volatile</w:t>
      </w:r>
      <w:r>
        <w:t xml:space="preserve"> </w:t>
      </w:r>
      <w:r>
        <w:t xml:space="preserve">per-turn content (the user's new message, timestamps, tool results) must stay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last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breakpoint.</w:t>
      </w:r>
    </w:p>
    <w:p>
      <w:pPr>
        <w:pStyle w:val="BodyText"/>
      </w:pPr>
      <w:r>
        <w:rPr>
          <w:b/>
          <w:bCs/>
        </w:rPr>
        <w:t xml:space="preserve">Where the breakpoint goes (API shape):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cache_control: {"type": "ephemeral"}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last block of the static governance prefix</w:t>
      </w:r>
      <w:r>
        <w:t xml:space="preserve"> </w:t>
      </w:r>
      <w:r>
        <w:t xml:space="preserve">(i.e. the end of the injected CLAUDE.md/system</w:t>
      </w:r>
      <w:r>
        <w:t xml:space="preserve"> </w:t>
      </w:r>
      <w:r>
        <w:t xml:space="preserve">region) caches the whole governance block in one breakpoint. In raw Messages-API terms:</w:t>
      </w:r>
    </w:p>
    <w:p>
      <w:pPr>
        <w:pStyle w:val="SourceCode"/>
      </w:pPr>
      <w:r>
        <w:rPr>
          <w:rStyle w:val="VerbatimChar"/>
        </w:rPr>
        <w:t xml:space="preserve">"system": [</w:t>
      </w:r>
      <w:r>
        <w:br/>
      </w:r>
      <w:r>
        <w:rPr>
          <w:rStyle w:val="VerbatimChar"/>
        </w:rPr>
        <w:t xml:space="preserve">  { "type": "text",</w:t>
      </w:r>
      <w:r>
        <w:br/>
      </w:r>
      <w:r>
        <w:rPr>
          <w:rStyle w:val="VerbatimChar"/>
        </w:rPr>
        <w:t xml:space="preserve">    "text": "&lt;consumer CLAUDE.md + @imported constitution/CLAUDE.md — the always-loaded block&gt;",</w:t>
      </w:r>
      <w:r>
        <w:br/>
      </w:r>
      <w:r>
        <w:rPr>
          <w:rStyle w:val="VerbatimChar"/>
        </w:rPr>
        <w:t xml:space="preserve">    "cache_control": { "type": "ephemeral" } }       // 5-min TTL (default)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// For bursty sessions with &gt;5-min gaps, use 1h TTL on the SAME block:</w:t>
      </w:r>
      <w:r>
        <w:br/>
      </w:r>
      <w:r>
        <w:rPr>
          <w:rStyle w:val="VerbatimChar"/>
        </w:rPr>
        <w:t xml:space="preserve">//   "cache_control": { "type": "ephemeral", "ttl": "1h" }</w:t>
      </w:r>
    </w:p>
    <w:p>
      <w:pPr>
        <w:pStyle w:val="FirstParagraph"/>
      </w:pPr>
      <w:r>
        <w:t xml:space="preserve">Constraints that apply to this block (from the</w:t>
      </w:r>
      <w:r>
        <w:t xml:space="preserve"> </w:t>
      </w:r>
      <w:r>
        <w:rPr>
          <w:rStyle w:val="VerbatimChar"/>
        </w:rPr>
        <w:t xml:space="preserve">claude-api</w:t>
      </w:r>
      <w:r>
        <w:t xml:space="preserve">/</w:t>
      </w:r>
      <w:r>
        <w:rPr>
          <w:rStyle w:val="VerbatimChar"/>
        </w:rPr>
        <w:t xml:space="preserve">prompt-caching</w:t>
      </w:r>
      <w:r>
        <w:t xml:space="preserve"> </w:t>
      </w:r>
      <w:r>
        <w:t xml:space="preserve">reference):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Max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cache_control</w:t>
      </w:r>
      <w:r>
        <w:rPr>
          <w:b/>
          <w:bCs/>
        </w:rPr>
        <w:t xml:space="preserve"> </w:t>
      </w:r>
      <w:r>
        <w:rPr>
          <w:b/>
          <w:bCs/>
        </w:rPr>
        <w:t xml:space="preserve">breakpoints per request</w:t>
      </w:r>
      <w:r>
        <w:t xml:space="preserve">; one suffices for the governance prefix.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 cacheable prefix on Opus 4.8 = 4,096 tokens.</w:t>
      </w:r>
      <w:r>
        <w:t xml:space="preserve"> </w:t>
      </w:r>
      <w:r>
        <w:t xml:space="preserve">The 179K-token block is far above the</w:t>
      </w:r>
      <w:r>
        <w:t xml:space="preserve"> </w:t>
      </w:r>
      <w:r>
        <w:t xml:space="preserve">floor, so it always caches (no silent miss).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 hits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response.usage.cache_read_input_tokens</w:t>
      </w:r>
      <w:r>
        <w:t xml:space="preserve"> </w:t>
      </w:r>
      <w:r>
        <w:t xml:space="preserve">(should be ~179K cl100k after the</w:t>
      </w:r>
      <w:r>
        <w:t xml:space="preserve"> </w:t>
      </w:r>
      <w:r>
        <w:t xml:space="preserve">first turn) and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(non-zero only on the first/refresh turn). If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is 0 across turns, a silent invalidator changed the prefix bytes</w:t>
      </w:r>
      <w:r>
        <w:t xml:space="preserve"> </w:t>
      </w:r>
      <w:r>
        <w:t xml:space="preserve">(e.g. an interpolated timestamp/date inside the governance block, a non-deterministic ordering,</w:t>
      </w:r>
      <w:r>
        <w:t xml:space="preserve"> </w:t>
      </w:r>
      <w:r>
        <w:t xml:space="preserve">or an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target edit). The §12.10/§11.4.44 "Last modified" timestamps live INSIDE these</w:t>
      </w:r>
      <w:r>
        <w:t xml:space="preserve"> </w:t>
      </w:r>
      <w:r>
        <w:t xml:space="preserve">governance files —</w:t>
      </w:r>
      <w:r>
        <w:t xml:space="preserve"> </w:t>
      </w:r>
      <w:r>
        <w:rPr>
          <w:b/>
          <w:bCs/>
        </w:rPr>
        <w:t xml:space="preserve">any edit to CLAUDE.md or constitution/CLAUDE.md invalidates the cache</w:t>
      </w:r>
      <w:r>
        <w:t xml:space="preserve"> </w:t>
      </w:r>
      <w:r>
        <w:t xml:space="preserve">and</w:t>
      </w:r>
      <w:r>
        <w:t xml:space="preserve"> </w:t>
      </w:r>
      <w:r>
        <w:t xml:space="preserve">forces one full-price re-write next turn (then re-caches).</w:t>
      </w:r>
    </w:p>
    <w:p>
      <w:pPr>
        <w:pStyle w:val="FirstParagraph"/>
      </w:pPr>
      <w:r>
        <w:rPr>
          <w:b/>
          <w:bCs/>
        </w:rPr>
        <w:t xml:space="preserve">In the Claude Code harness specifically:</w:t>
      </w:r>
      <w:r>
        <w:t xml:space="preserve"> </w:t>
      </w:r>
      <w:r>
        <w:t xml:space="preserve">the harness owns the request assembly and sets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on the static system/CLAUDE.md prefix automatically (prompt caching for the</w:t>
      </w:r>
      <w:r>
        <w:t xml:space="preserve"> </w:t>
      </w:r>
      <w:r>
        <w:t xml:space="preserve">system + CLAUDE.md block is on by default for Claude Code sessions on caching-capable models like</w:t>
      </w:r>
      <w:r>
        <w:t xml:space="preserve"> </w:t>
      </w:r>
      <w:r>
        <w:t xml:space="preserve">Opus 4.8). There is no per-project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switch the operator must flip to cache THIS</w:t>
      </w:r>
      <w:r>
        <w:t xml:space="preserve"> </w:t>
      </w:r>
      <w:r>
        <w:t xml:space="preserve">block — it caches because it is the stable leading prefix. The operator's lever is keeping the</w:t>
      </w:r>
      <w:r>
        <w:t xml:space="preserve"> </w:t>
      </w:r>
      <w:r>
        <w:t xml:space="preserve">governance files</w:t>
      </w:r>
      <w:r>
        <w:t xml:space="preserve"> </w:t>
      </w:r>
      <w:r>
        <w:rPr>
          <w:b/>
          <w:bCs/>
        </w:rPr>
        <w:t xml:space="preserve">byte-stable within a session</w:t>
      </w:r>
      <w:r>
        <w:t xml:space="preserve"> </w:t>
      </w:r>
      <w:r>
        <w:t xml:space="preserve">(don't edit CLAUDE.md mid-session) so the</w:t>
      </w:r>
      <w:r>
        <w:t xml:space="preserve"> </w:t>
      </w:r>
      <w:r>
        <w:t xml:space="preserve">cached prefix survives; and, for editing sessions, accepting that the first turn after any</w:t>
      </w:r>
      <w:r>
        <w:t xml:space="preserve"> </w:t>
      </w:r>
      <w:r>
        <w:t xml:space="preserve">governance edit pays the ~$0.90 (cl100k) / ~$1.00–$1.08 (Claude-est) full-price re-write once,</w:t>
      </w:r>
      <w:r>
        <w:t xml:space="preserve"> </w:t>
      </w:r>
      <w:r>
        <w:t xml:space="preserve">amortized to ~$0.09–$0.11/turn thereafter.</w:t>
      </w:r>
    </w:p>
    <w:p>
      <w:r>
        <w:pict>
          <v:rect style="width:0;height:1.5pt" o:hralign="center" o:hrstd="t" o:hr="t"/>
        </w:pict>
      </w:r>
    </w:p>
    <w:bookmarkEnd w:id="14"/>
    <w:bookmarkStart w:id="15" w:name="Xfef4ef64acbd9e60cf8b30b6109b086433573ff"/>
    <w:p>
      <w:pPr>
        <w:pStyle w:val="Heading2"/>
      </w:pPr>
      <w:r>
        <w:t xml:space="preserve">7. One-line summary</w:t>
      </w:r>
    </w:p>
    <w:p>
      <w:pPr>
        <w:pStyle w:val="FirstParagraph"/>
      </w:pPr>
      <w:r>
        <w:t xml:space="preserve">Measured always-loaded governance =</w:t>
      </w:r>
      <w:r>
        <w:t xml:space="preserve"> </w:t>
      </w:r>
      <w:r>
        <w:rPr>
          <w:b/>
          <w:bCs/>
        </w:rPr>
        <w:t xml:space="preserve">179,356 cl100k tokens/turn</w:t>
      </w:r>
      <w:r>
        <w:t xml:space="preserve"> </w:t>
      </w:r>
      <w:r>
        <w:t xml:space="preserve">(method:</w:t>
      </w:r>
      <w:r>
        <w:t xml:space="preserve"> </w:t>
      </w:r>
      <w:r>
        <w:rPr>
          <w:rStyle w:val="VerbatimChar"/>
        </w:rPr>
        <w:t xml:space="preserve">tiktoken cl100k_base</w:t>
      </w:r>
      <w:r>
        <w:t xml:space="preserve">,</w:t>
      </w:r>
      <w:r>
        <w:t xml:space="preserve"> </w:t>
      </w:r>
      <w:r>
        <w:t xml:space="preserve">offline) →</w:t>
      </w:r>
      <w:r>
        <w:t xml:space="preserve"> </w:t>
      </w:r>
      <w:r>
        <w:rPr>
          <w:b/>
          <w:bCs/>
        </w:rPr>
        <w:t xml:space="preserve">~197K–215K on the Claude tokenizer</w:t>
      </w:r>
      <w:r>
        <w:t xml:space="preserve"> </w:t>
      </w:r>
      <w:r>
        <w:t xml:space="preserve">(cl100k undercounts ~10–20%; exact figure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count_tokens</w:t>
      </w:r>
      <w:r>
        <w:t xml:space="preserve">). This</w:t>
      </w:r>
      <w:r>
        <w:t xml:space="preserve"> </w:t>
      </w:r>
      <w:r>
        <w:rPr>
          <w:b/>
          <w:bCs/>
        </w:rPr>
        <w:t xml:space="preserve">confirms the ~170K design estimate at the cl100k</w:t>
      </w:r>
      <w:r>
        <w:rPr>
          <w:b/>
          <w:bCs/>
        </w:rPr>
        <w:t xml:space="preserve"> </w:t>
      </w:r>
      <w:r>
        <w:rPr>
          <w:b/>
          <w:bCs/>
        </w:rPr>
        <w:t xml:space="preserve">floor (within ~3%) and corrects it ~15–25% upward</w:t>
      </w:r>
      <w:r>
        <w:t xml:space="preserve"> </w:t>
      </w:r>
      <w:r>
        <w:t xml:space="preserve">for the real tokenizer. At Opus 4.8 pricing the</w:t>
      </w:r>
      <w:r>
        <w:t xml:space="preserve"> </w:t>
      </w:r>
      <w:r>
        <w:t xml:space="preserve">static prefix costs</w:t>
      </w:r>
      <w:r>
        <w:t xml:space="preserve"> </w:t>
      </w:r>
      <w:r>
        <w:rPr>
          <w:b/>
          <w:bCs/>
        </w:rPr>
        <w:t xml:space="preserve">$0.90/turn full price → $0.09/turn cached (≈90% / ~$0.81/turn saved, cl100k)</w:t>
      </w:r>
      <w:r>
        <w:t xml:space="preserve">,</w:t>
      </w:r>
      <w:r>
        <w:t xml:space="preserve"> </w:t>
      </w:r>
      <w:r>
        <w:t xml:space="preserve">net-positive from the 2nd turn under the default 5-min ephemeral cache on the leading</w:t>
      </w:r>
      <w:r>
        <w:t xml:space="preserve"> </w:t>
      </w:r>
      <w:r>
        <w:t xml:space="preserve">CLAUDE.md/system block.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2026-10-11T22:25:46Z</dcterms:created>
  <dcterms:modified xsi:type="dcterms:W3CDTF">2026-10-11T22:25:46Z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