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e57765fd00943b0c8de76d5359cace6d471b946"/>
    <w:p>
      <w:pPr>
        <w:pStyle w:val="Heading1"/>
      </w:pPr>
      <w:r>
        <w:t xml:space="preserve">guard-track-branch-label.sh — §11.4.182 track+branch+alias label guard hook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2026-07-26T12:18:28Z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submodule §11.4.182 (Track+branch work-stream identity label — extended 2026-07-26 with the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fields) · §11.4.231 clause (F) (effort-tier) · §11.4.177 (inherited-by-reference) · §11.4.6 (no-guessing / honest boundary)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universal (§11.4.17)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scripts/hooks/guard-track-branch-label.sh</w:t>
      </w:r>
      <w:r>
        <w:t xml:space="preserve"> </w:t>
      </w:r>
      <w:r>
        <w:t xml:space="preserve">is a Claude Code</w:t>
      </w:r>
      <w:r>
        <w:t xml:space="preserve"> </w:t>
      </w:r>
      <w:r>
        <w:rPr>
          <w:b/>
          <w:bCs/>
        </w:rPr>
        <w:t xml:space="preserve">PreToolUse guard</w:t>
      </w:r>
      <w:r>
        <w:rPr>
          <w:b/>
          <w:bCs/>
        </w:rPr>
        <w:t xml:space="preserve"> </w:t>
      </w:r>
      <w:r>
        <w:rPr>
          <w:b/>
          <w:bCs/>
        </w:rPr>
        <w:t xml:space="preserve">hook</w:t>
      </w:r>
      <w:r>
        <w:t xml:space="preserve"> </w:t>
      </w:r>
      <w:r>
        <w:t xml:space="preserve">that enforces §11.4.182: every agent-dispatching tool call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TaskCreate</w:t>
      </w:r>
      <w:r>
        <w:t xml:space="preserve">) MUST carry a work-stream identity label at the</w:t>
      </w:r>
      <w:r>
        <w:t xml:space="preserve"> </w:t>
      </w:r>
      <w:r>
        <w:t xml:space="preserve">START of its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(or, as a fallback, its</w:t>
      </w:r>
      <w:r>
        <w:t xml:space="preserve"> </w:t>
      </w:r>
      <w:r>
        <w:rPr>
          <w:rStyle w:val="VerbatimChar"/>
        </w:rPr>
        <w:t xml:space="preserve">subagent</w:t>
      </w:r>
      <w:r>
        <w:t xml:space="preserve"> </w:t>
      </w:r>
      <w:r>
        <w:t xml:space="preserve">field), so</w:t>
      </w:r>
      <w:r>
        <w:t xml:space="preserve"> </w:t>
      </w:r>
      <w:r>
        <w:t xml:space="preserve">parallel-track work (</w:t>
      </w:r>
      <w:r>
        <w:rPr>
          <w:rStyle w:val="VerbatimChar"/>
        </w:rPr>
        <w:t xml:space="preserve">/mnt/track1..4</w:t>
      </w:r>
      <w:r>
        <w:t xml:space="preserve">, each on its own branch, each driven by a</w:t>
      </w:r>
      <w:r>
        <w:t xml:space="preserve"> </w:t>
      </w:r>
      <w:r>
        <w:t xml:space="preserve">distinct claude-toolkit alias) is never ambiguous.</w:t>
      </w:r>
    </w:p>
    <w:p>
      <w:pPr>
        <w:pStyle w:val="BodyText"/>
      </w:pPr>
      <w:r>
        <w:t xml:space="preserve">The label form was extended 2026-07-26 (§11.4.182 EXTENSION / §11.4.231 clause</w:t>
      </w:r>
      <w:r>
        <w:t xml:space="preserve"> </w:t>
      </w:r>
      <w:r>
        <w:t xml:space="preserve">(F)) from the original 3-field</w:t>
      </w:r>
      <w:r>
        <w:t xml:space="preserve"> </w:t>
      </w:r>
      <w:r>
        <w:rPr>
          <w:rStyle w:val="VerbatimChar"/>
        </w:rPr>
        <w:t xml:space="preserve">(T&lt;N&gt;/&lt;branch&gt; - &lt;alias&gt;)</w:t>
      </w:r>
      <w:r>
        <w:t xml:space="preserve"> </w:t>
      </w:r>
      <w:r>
        <w:t xml:space="preserve">to the 5-field</w:t>
      </w:r>
      <w:r>
        <w:t xml:space="preserve"> </w:t>
      </w:r>
      <w:r>
        <w:rPr>
          <w:rStyle w:val="VerbatimChar"/>
        </w:rPr>
        <w:t xml:space="preserve">(T&lt;N&gt;/&lt;branch&gt; - &lt;alias&gt; - &lt;model&gt; - &lt;effort&gt;)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records the</w:t>
      </w:r>
      <w:r>
        <w:t xml:space="preserve"> </w:t>
      </w:r>
      <w:r>
        <w:t xml:space="preserve">model currently answering for that alias and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the reasoning-effort</w:t>
      </w:r>
      <w:r>
        <w:t xml:space="preserve"> </w:t>
      </w:r>
      <w:r>
        <w:t xml:space="preserve">setting in force (closed ladder</w:t>
      </w:r>
      <w:r>
        <w:t xml:space="preserve"> </w:t>
      </w:r>
      <w:r>
        <w:rPr>
          <w:rStyle w:val="VerbatimChar"/>
        </w:rPr>
        <w:t xml:space="preserve">{low | medium | high | xhigh | max}</w:t>
      </w:r>
      <w:r>
        <w:t xml:space="preserve">). The hook</w:t>
      </w:r>
      <w:r>
        <w:t xml:space="preserve"> </w:t>
      </w:r>
      <w:r>
        <w:t xml:space="preserve">accepts</w:t>
      </w:r>
      <w:r>
        <w:t xml:space="preserve"> </w:t>
      </w:r>
      <w:r>
        <w:rPr>
          <w:b/>
          <w:bCs/>
        </w:rPr>
        <w:t xml:space="preserve">all three forms</w:t>
      </w:r>
      <w:r>
        <w:t xml:space="preserve"> </w:t>
      </w:r>
      <w:r>
        <w:t xml:space="preserve">— the 3-field legacy, the 4-field (</w:t>
      </w:r>
      <w:r>
        <w:rPr>
          <w:rStyle w:val="VerbatimChar"/>
        </w:rPr>
        <w:t xml:space="preserve">+ &lt;model&gt;</w:t>
      </w:r>
      <w:r>
        <w:t xml:space="preserve">), and</w:t>
      </w:r>
      <w:r>
        <w:t xml:space="preserve"> </w:t>
      </w:r>
      <w:r>
        <w:t xml:space="preserve">the 5-field (</w:t>
      </w:r>
      <w:r>
        <w:rPr>
          <w:rStyle w:val="VerbatimChar"/>
        </w:rPr>
        <w:t xml:space="preserve">+ &lt;model&gt; + &lt;effort&gt;</w:t>
      </w:r>
      <w:r>
        <w:t xml:space="preserve">) — so a dispatcher still emitting a</w:t>
      </w:r>
      <w:r>
        <w:t xml:space="preserve"> </w:t>
      </w:r>
      <w:r>
        <w:t xml:space="preserve">pre-model/pre-effort label is never blocked during migration.</w:t>
      </w:r>
    </w:p>
    <w:p>
      <w:pPr>
        <w:pStyle w:val="BodyText"/>
      </w:pPr>
      <w:r>
        <w:t xml:space="preserve">The hook is inherited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(§11.4.177) — it lives in the constitution</w:t>
      </w:r>
      <w:r>
        <w:t xml:space="preserve"> </w:t>
      </w:r>
      <w:r>
        <w:t xml:space="preserve">submodule and is wired into a consuming project's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PreToolUse hooks. It is NEVER copied per project.</w:t>
      </w:r>
    </w:p>
    <w:bookmarkEnd w:id="9"/>
    <w:bookmarkStart w:id="10" w:name="what-it-enforces"/>
    <w:p>
      <w:pPr>
        <w:pStyle w:val="Heading2"/>
      </w:pPr>
      <w:r>
        <w:t xml:space="preserve">What it enforces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</w:t>
      </w:r>
      <w:r>
        <w:t xml:space="preserve"> </w:t>
      </w:r>
      <w:r>
        <w:t xml:space="preserve">— the label matches</w:t>
      </w:r>
      <w:r>
        <w:t xml:space="preserve"> </w:t>
      </w:r>
      <w:r>
        <w:rPr>
          <w:rStyle w:val="VerbatimChar"/>
        </w:rPr>
        <w:t xml:space="preserve">^\(T([0-9]+|\?)/[^)]+ - [^)]+( - [^)]+){0,2}\) </w:t>
      </w:r>
      <w:r>
        <w:t xml:space="preserve"> </w:t>
      </w:r>
      <w:r>
        <w:t xml:space="preserve">(a numeric-or-</w:t>
      </w:r>
      <w:r>
        <w:rPr>
          <w:rStyle w:val="VerbatimChar"/>
        </w:rPr>
        <w:t xml:space="preserve">?</w:t>
      </w:r>
      <w:r>
        <w:t xml:space="preserve"> </w:t>
      </w:r>
      <w:r>
        <w:t xml:space="preserve">track, a</w:t>
      </w:r>
      <w:r>
        <w:t xml:space="preserve"> </w:t>
      </w:r>
      <w:r>
        <w:t xml:space="preserve">branch,</w:t>
      </w:r>
      <w:r>
        <w:t xml:space="preserve"> </w:t>
      </w:r>
      <w:r>
        <w:rPr>
          <w:rStyle w:val="VerbatimChar"/>
        </w:rPr>
        <w:t xml:space="preserve">-</w:t>
      </w:r>
      <w:r>
        <w:t xml:space="preserve">, an alias, then 0/1/2 optional</w:t>
      </w:r>
      <w:r>
        <w:t xml:space="preserve"> </w:t>
      </w:r>
      <w:r>
        <w:rPr>
          <w:rStyle w:val="VerbatimChar"/>
        </w:rPr>
        <w:t xml:space="preserve"> - &lt;field&gt;</w:t>
      </w:r>
      <w:r>
        <w:t xml:space="preserve"> </w:t>
      </w:r>
      <w:r>
        <w:t xml:space="preserve">segments for the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fields,</w:t>
      </w:r>
      <w:r>
        <w:t xml:space="preserve"> </w:t>
      </w:r>
      <w:r>
        <w:rPr>
          <w:rStyle w:val="VerbatimChar"/>
        </w:rPr>
        <w:t xml:space="preserve">)</w:t>
      </w:r>
      <w:r>
        <w:t xml:space="preserve">, then a space). This admits the 3-, 4-,</w:t>
      </w:r>
      <w:r>
        <w:t xml:space="preserve"> </w:t>
      </w:r>
      <w:r>
        <w:t xml:space="preserve">and 5-field forms; because each field atom is</w:t>
      </w:r>
      <w:r>
        <w:t xml:space="preserve"> </w:t>
      </w:r>
      <w:r>
        <w:rPr>
          <w:rStyle w:val="VerbatimChar"/>
        </w:rPr>
        <w:t xml:space="preserve">[^)]+</w:t>
      </w:r>
      <w:r>
        <w:t xml:space="preserve"> </w:t>
      </w:r>
      <w:r>
        <w:t xml:space="preserve">(which itself can</w:t>
      </w:r>
      <w:r>
        <w:t xml:space="preserve"> </w:t>
      </w:r>
      <w:r>
        <w:t xml:space="preserve">contain</w:t>
      </w:r>
      <w:r>
        <w:t xml:space="preserve"> </w:t>
      </w:r>
      <w:r>
        <w:rPr>
          <w:rStyle w:val="VerbatimChar"/>
        </w:rPr>
        <w:t xml:space="preserve">-</w:t>
      </w:r>
      <w:r>
        <w:t xml:space="preserve">), a label with even MORE trailing fields also matches —</w:t>
      </w:r>
      <w:r>
        <w:t xml:space="preserve"> </w:t>
      </w:r>
      <w:r>
        <w:t xml:space="preserve">permissive by design, an extra field is never a block-cause. The atom is</w:t>
      </w:r>
      <w:r>
        <w:t xml:space="preserve"> </w:t>
      </w:r>
      <w:r>
        <w:t xml:space="preserve">deliberately NOT tightened to a dash-excluding class: branch names AND aliases</w:t>
      </w:r>
      <w:r>
        <w:t xml:space="preserve"> </w:t>
      </w:r>
      <w:r>
        <w:t xml:space="preserve">legitimately contain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feature/mistiq-vader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kimi-for-coding</w:t>
      </w:r>
      <w:r>
        <w:t xml:space="preserve">),</w:t>
      </w:r>
      <w:r>
        <w:t xml:space="preserve"> </w:t>
      </w:r>
      <w:r>
        <w:t xml:space="preserve">which such a class would wrongly REJECT (a §11.4.201(1) false-positive). A</w:t>
      </w:r>
      <w:r>
        <w:t xml:space="preserve"> </w:t>
      </w:r>
      <w:r>
        <w:t xml:space="preserve">missing/malformed label on an agent dispatch is BLOCKED (exit 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ALIAS-CORRECTNESS</w:t>
      </w:r>
      <w:r>
        <w:t xml:space="preserve"> </w:t>
      </w:r>
      <w:r>
        <w:t xml:space="preserve">(the §11.4.182 alias field) — a format-valid label is</w:t>
      </w:r>
      <w:r>
        <w:t xml:space="preserve"> </w:t>
      </w:r>
      <w:r>
        <w:t xml:space="preserve">NOT sufficient. The label's</w:t>
      </w:r>
      <w:r>
        <w:t xml:space="preserve"> </w:t>
      </w:r>
      <w:r>
        <w:rPr>
          <w:rStyle w:val="VerbatimChar"/>
        </w:rPr>
        <w:t xml:space="preserve">&lt;alias&gt;</w:t>
      </w:r>
      <w:r>
        <w:t xml:space="preserve"> </w:t>
      </w:r>
      <w:r>
        <w:t xml:space="preserve">(the field immediately after the</w:t>
      </w:r>
      <w:r>
        <w:t xml:space="preserve"> </w:t>
      </w:r>
      <w:r>
        <w:t xml:space="preserve">track/branch segment, read positionally regardless of whether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fields follow it) MUST match 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alias derived from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(basename</w:t>
      </w:r>
      <w:r>
        <w:t xml:space="preserve"> </w:t>
      </w:r>
      <w:r>
        <w:rPr>
          <w:rStyle w:val="VerbatimChar"/>
        </w:rPr>
        <w:t xml:space="preserve">.claude-&lt;alias&gt;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&lt;alias&gt;</w:t>
      </w:r>
      <w:r>
        <w:t xml:space="preserve">). A</w:t>
      </w:r>
      <w:r>
        <w:t xml:space="preserve"> </w:t>
      </w:r>
      <w:r>
        <w:t xml:space="preserve">hand-typed / remembered /</w:t>
      </w:r>
      <w:r>
        <w:t xml:space="preserve"> </w:t>
      </w:r>
      <w:r>
        <w:rPr>
          <w:b/>
          <w:bCs/>
        </w:rPr>
        <w:t xml:space="preserve">stale</w:t>
      </w:r>
      <w:r>
        <w:t xml:space="preserve"> </w:t>
      </w:r>
      <w:r>
        <w:t xml:space="preserve">alias (e.g.</w:t>
      </w:r>
      <w:r>
        <w:t xml:space="preserve"> </w:t>
      </w:r>
      <w:r>
        <w:rPr>
          <w:rStyle w:val="VerbatimChar"/>
        </w:rPr>
        <w:t xml:space="preserve">claude4</w:t>
      </w:r>
      <w:r>
        <w:t xml:space="preserve"> </w:t>
      </w:r>
      <w:r>
        <w:t xml:space="preserve">while the live</w:t>
      </w:r>
      <w:r>
        <w:t xml:space="preserve"> </w:t>
      </w:r>
      <w:r>
        <w:t xml:space="preserve">session is</w:t>
      </w:r>
      <w:r>
        <w:t xml:space="preserve"> </w:t>
      </w:r>
      <w:r>
        <w:rPr>
          <w:rStyle w:val="VerbatimChar"/>
        </w:rPr>
        <w:t xml:space="preserve">claude3</w:t>
      </w:r>
      <w:r>
        <w:t xml:space="preserve">) is BLOCKED (exit 2) with the CORRECT label printed.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&lt;model&gt;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&lt;effort&gt;</w:t>
      </w:r>
      <w:r>
        <w:t xml:space="preserve"> </w:t>
      </w:r>
      <w:r>
        <w:t xml:space="preserve">fields are NEVER cross-checked here (a model /</w:t>
      </w:r>
      <w:r>
        <w:t xml:space="preserve"> </w:t>
      </w:r>
      <w:r>
        <w:t xml:space="preserve">effort can legitimately switch mid-turn, §11.4.6) — an honest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model or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effort, or an ABSENT model/effort field, is NEVER a block-cause.</w:t>
      </w:r>
    </w:p>
    <w:p>
      <w:pPr>
        <w:pStyle w:val="FirstParagraph"/>
      </w:pPr>
      <w:r>
        <w:t xml:space="preserve">The live alias is derived by</w:t>
      </w:r>
      <w:r>
        <w:t xml:space="preserve"> </w:t>
      </w:r>
      <w:r>
        <w:rPr>
          <w:b/>
          <w:bCs/>
        </w:rPr>
        <w:t xml:space="preserve">calling the reference labeler</w:t>
      </w:r>
      <w:r>
        <w:t xml:space="preserve"> </w:t>
      </w: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— the single source of truth for the</w:t>
      </w:r>
      <w:r>
        <w:t xml:space="preserve"> </w:t>
      </w:r>
      <w:r>
        <w:t xml:space="preserve">T/branch/alias derivation. The hook does not duplicate the derivation regex</w:t>
      </w:r>
      <w:r>
        <w:t xml:space="preserve"> </w:t>
      </w:r>
      <w:r>
        <w:t xml:space="preserve">(DRY); the same labeler output drives both the alias check and the block</w:t>
      </w:r>
      <w:r>
        <w:t xml:space="preserve"> </w:t>
      </w:r>
      <w:r>
        <w:t xml:space="preserve">message's "correct label" line.</w:t>
      </w:r>
    </w:p>
    <w:bookmarkEnd w:id="10"/>
    <w:bookmarkStart w:id="11" w:name="honest-boundary-1146"/>
    <w:p>
      <w:pPr>
        <w:pStyle w:val="Heading2"/>
      </w:pPr>
      <w:r>
        <w:t xml:space="preserve">Honest boundary (§11.4.6)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either</w:t>
      </w:r>
      <w:r>
        <w:t xml:space="preserve"> </w:t>
      </w:r>
      <w:r>
        <w:t xml:space="preserve">side is ACCEPTED, never fabricated into a verdict: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live alias unknown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unset / non-</w:t>
      </w:r>
      <w:r>
        <w:rPr>
          <w:rStyle w:val="VerbatimChar"/>
        </w:rPr>
        <w:t xml:space="preserve">.claude-*</w:t>
      </w:r>
      <w:r>
        <w:t xml:space="preserve">) → the hook</w:t>
      </w:r>
      <w:r>
        <w:t xml:space="preserve"> </w:t>
      </w:r>
      <w:r>
        <w:t xml:space="preserve">cannot verify the alias, so any label is accepted on the alias axis;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caller honestly declares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t xml:space="preserve"> </w:t>
      </w:r>
      <w:r>
        <w:t xml:space="preserve">(</w:t>
      </w:r>
      <w:r>
        <w:rPr>
          <w:rStyle w:val="VerbatimChar"/>
        </w:rPr>
        <w:t xml:space="preserve">(T1/main - ?)</w:t>
      </w:r>
      <w:r>
        <w:t xml:space="preserve">) → accepted even when the</w:t>
      </w:r>
      <w:r>
        <w:t xml:space="preserve"> </w:t>
      </w:r>
      <w:r>
        <w:t xml:space="preserve">live alias is known.</w:t>
      </w:r>
    </w:p>
    <w:p>
      <w:pPr>
        <w:pStyle w:val="FirstParagraph"/>
      </w:pPr>
      <w:r>
        <w:t xml:space="preserve">The hook BLOCKS only a</w:t>
      </w:r>
      <w:r>
        <w:t xml:space="preserve"> </w:t>
      </w:r>
      <w:r>
        <w:rPr>
          <w:b/>
          <w:bCs/>
        </w:rPr>
        <w:t xml:space="preserve">concrete</w:t>
      </w:r>
      <w:r>
        <w:t xml:space="preserve"> </w:t>
      </w:r>
      <w:r>
        <w:t xml:space="preserve">alias that</w:t>
      </w:r>
      <w:r>
        <w:t xml:space="preserve"> </w:t>
      </w:r>
      <w:r>
        <w:rPr>
          <w:b/>
          <w:bCs/>
        </w:rPr>
        <w:t xml:space="preserve">provably disagrees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known</w:t>
      </w:r>
      <w:r>
        <w:t xml:space="preserve"> </w:t>
      </w:r>
      <w:r>
        <w:t xml:space="preserve">live alias.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is the honest value, never a bluff.</w:t>
      </w:r>
    </w:p>
    <w:bookmarkEnd w:id="11"/>
    <w:bookmarkStart w:id="12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(the hook and labeler are</w:t>
      </w:r>
      <w:r>
        <w:t xml:space="preserve"> </w:t>
      </w:r>
      <w:r>
        <w:rPr>
          <w:rStyle w:val="VerbatimChar"/>
        </w:rPr>
        <w:t xml:space="preserve">#!/usr/bin/env bash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git</w:t>
      </w:r>
      <w:r>
        <w:t xml:space="preserve"> </w:t>
      </w:r>
      <w:r>
        <w:t xml:space="preserve">(optional — the labeler falls back to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for the branch if absent).</w:t>
      </w:r>
    </w:p>
    <w:p>
      <w:pPr>
        <w:pStyle w:val="Compact"/>
        <w:numPr>
          <w:ilvl w:val="0"/>
          <w:numId w:val="1003"/>
        </w:numPr>
      </w:pPr>
      <w:r>
        <w:t xml:space="preserve">The sibling labeler present at</w:t>
      </w:r>
      <w:r>
        <w:t xml:space="preserve"> </w:t>
      </w: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(a defensive inline fallback keeps the hook functional if it is unreachable).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CLAUDE_CONFIG_DIR</w:t>
      </w:r>
      <w:r>
        <w:t xml:space="preserve"> </w:t>
      </w:r>
      <w:r>
        <w:t xml:space="preserve">exported by the driving session (its basename encodes the</w:t>
      </w:r>
      <w:r>
        <w:t xml:space="preserve"> </w:t>
      </w:r>
      <w:r>
        <w:t xml:space="preserve">alias). Absent ⇒ live alias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⇒ alias axis not enforced (honest boundary).</w:t>
      </w:r>
    </w:p>
    <w:bookmarkEnd w:id="12"/>
    <w:bookmarkStart w:id="13" w:name="usage"/>
    <w:p>
      <w:pPr>
        <w:pStyle w:val="Heading2"/>
      </w:pPr>
      <w:r>
        <w:t xml:space="preserve">Usage</w:t>
      </w:r>
    </w:p>
    <w:p>
      <w:pPr>
        <w:pStyle w:val="FirstParagraph"/>
      </w:pPr>
      <w:r>
        <w:t xml:space="preserve">Wired as a PreToolUse hook (matcher</w:t>
      </w:r>
      <w:r>
        <w:t xml:space="preserve"> </w:t>
      </w:r>
      <w:r>
        <w:rPr>
          <w:rStyle w:val="VerbatimChar"/>
        </w:rPr>
        <w:t xml:space="preserve">Agent|Task|TaskCreate</w:t>
      </w:r>
      <w:r>
        <w:t xml:space="preserve">) in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"command"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"bash </w:t>
      </w:r>
      <w:r>
        <w:rPr>
          <w:rStyle w:val="CharTok"/>
        </w:rPr>
        <w:t xml:space="preserve">\"</w:t>
      </w:r>
      <w:r>
        <w:rPr>
          <w:rStyle w:val="StringTok"/>
        </w:rPr>
        <w:t xml:space="preserve">$CLAUDE_PROJECT_DIR/constitution/scripts/hooks/guard-track-branch-label.sh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hook receives the tool invocation as JSON on stdin and: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exit 0</w:t>
      </w:r>
      <w:r>
        <w:t xml:space="preserve"> </w:t>
      </w:r>
      <w:r>
        <w:t xml:space="preserve">→ allow (Claude proceeds);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exit 2</w:t>
      </w:r>
      <w:r>
        <w:t xml:space="preserve"> </w:t>
      </w:r>
      <w:r>
        <w:t xml:space="preserve">→ BLOCK; stderr is fed back to Claude as the refusal reason and</w:t>
      </w:r>
      <w:r>
        <w:t xml:space="preserve"> </w:t>
      </w:r>
      <w:r>
        <w:t xml:space="preserve">includes the CORRECT label for this checkout+session so the caller can fix it;</w:t>
      </w:r>
    </w:p>
    <w:p>
      <w:pPr>
        <w:pStyle w:val="Compact"/>
        <w:numPr>
          <w:ilvl w:val="0"/>
          <w:numId w:val="1004"/>
        </w:numPr>
      </w:pPr>
      <w:r>
        <w:t xml:space="preserve">any other exit → non-blocking error (never used; the defensive fallback keeps</w:t>
      </w:r>
      <w:r>
        <w:t xml:space="preserve"> </w:t>
      </w:r>
      <w:r>
        <w:t xml:space="preserve">the hook to 0/2).</w:t>
      </w:r>
    </w:p>
    <w:p>
      <w:pPr>
        <w:pStyle w:val="FirstParagraph"/>
      </w:pPr>
      <w:r>
        <w:t xml:space="preserve">Derive the exact label manually with: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constitution/scripts/multitrack/track_branch_label.sh   </w:t>
      </w:r>
      <w:r>
        <w:rPr>
          <w:rStyle w:val="CommentTok"/>
        </w:rPr>
        <w:t xml:space="preserve"># e.g. (T1/main - claude3 - opus - high)</w:t>
      </w:r>
    </w:p>
    <w:bookmarkEnd w:id="13"/>
    <w:bookmarkStart w:id="14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Non-agent tools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Edit</w:t>
      </w:r>
      <w:r>
        <w:t xml:space="preserve">, unknown tools) pass through</w:t>
      </w:r>
      <w:r>
        <w:t xml:space="preserve"> </w:t>
      </w:r>
      <w:r>
        <w:t xml:space="preserve">untouched (exit 0) — the hook never breaks non-agent tools.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Empty / missing alias</w:t>
      </w:r>
      <w:r>
        <w:t xml:space="preserve"> </w:t>
      </w:r>
      <w:r>
        <w:t xml:space="preserve">(</w:t>
      </w:r>
      <w:r>
        <w:rPr>
          <w:rStyle w:val="VerbatimChar"/>
        </w:rPr>
        <w:t xml:space="preserve">(T1/main)</w:t>
      </w:r>
      <w:r>
        <w:t xml:space="preserve">,</w:t>
      </w:r>
      <w:r>
        <w:t xml:space="preserve"> </w:t>
      </w:r>
      <w:r>
        <w:rPr>
          <w:rStyle w:val="VerbatimChar"/>
        </w:rPr>
        <w:t xml:space="preserve">(T1/main - )</w:t>
      </w:r>
      <w:r>
        <w:t xml:space="preserve">) → BLOCKED on FORMAT.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Extended forms</w:t>
      </w:r>
      <w:r>
        <w:t xml:space="preserve"> </w:t>
      </w:r>
      <w:r>
        <w:t xml:space="preserve">— the 4-field</w:t>
      </w:r>
      <w:r>
        <w:t xml:space="preserve"> </w:t>
      </w:r>
      <w:r>
        <w:rPr>
          <w:rStyle w:val="VerbatimChar"/>
        </w:rPr>
        <w:t xml:space="preserve">(T1/main - claude3 - opus)</w:t>
      </w:r>
      <w:r>
        <w:t xml:space="preserve"> </w:t>
      </w:r>
      <w:r>
        <w:t xml:space="preserve">and 5-field</w:t>
      </w:r>
      <w:r>
        <w:t xml:space="preserve"> </w:t>
      </w:r>
      <w:r>
        <w:rPr>
          <w:rStyle w:val="VerbatimChar"/>
        </w:rPr>
        <w:t xml:space="preserve">(T1/main - claude3 - opus - high)</w:t>
      </w:r>
      <w:r>
        <w:t xml:space="preserve"> </w:t>
      </w:r>
      <w:r>
        <w:t xml:space="preserve">labels are accepted; a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model /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effort, or an absent model/effort field, is never a block-cause.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Branch names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feature/mistiq-vader</w:t>
      </w:r>
      <w:r>
        <w:t xml:space="preserve">) — a git ref cannot</w:t>
      </w:r>
      <w:r>
        <w:t xml:space="preserve"> </w:t>
      </w:r>
      <w:r>
        <w:t xml:space="preserve">contain a space, so the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alias separator is unambiguous.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Labeler unreachable</w:t>
      </w:r>
      <w:r>
        <w:t xml:space="preserve"> </w:t>
      </w:r>
      <w:r>
        <w:t xml:space="preserve">— a defensive inline derivation mirrors the labeler so</w:t>
      </w:r>
      <w:r>
        <w:t xml:space="preserve"> </w:t>
      </w:r>
      <w:r>
        <w:t xml:space="preserve">the hook still emits an actionable message and never exits non-0/2.</w:t>
      </w:r>
    </w:p>
    <w:bookmarkEnd w:id="14"/>
    <w:bookmarkStart w:id="15" w:name="internal-behaviour"/>
    <w:p>
      <w:pPr>
        <w:pStyle w:val="Heading2"/>
      </w:pPr>
      <w:r>
        <w:t xml:space="preserve">Internal behaviour</w:t>
      </w:r>
    </w:p>
    <w:p>
      <w:pPr>
        <w:pStyle w:val="Compact"/>
        <w:numPr>
          <w:ilvl w:val="0"/>
          <w:numId w:val="1006"/>
        </w:numPr>
      </w:pPr>
      <w:r>
        <w:t xml:space="preserve">Read stdin JSON; extract</w:t>
      </w:r>
      <w:r>
        <w:t xml:space="preserve"> </w:t>
      </w:r>
      <w:r>
        <w:rPr>
          <w:rStyle w:val="VerbatimChar"/>
        </w:rPr>
        <w:t xml:space="preserve">tool_name</w:t>
      </w:r>
      <w:r>
        <w:t xml:space="preserve"> </w:t>
      </w:r>
      <w:r>
        <w:t xml:space="preserve">(jq if present, else an awk fallback).</w:t>
      </w:r>
    </w:p>
    <w:p>
      <w:pPr>
        <w:pStyle w:val="Compact"/>
        <w:numPr>
          <w:ilvl w:val="0"/>
          <w:numId w:val="1006"/>
        </w:numPr>
      </w:pPr>
      <w:r>
        <w:t xml:space="preserve">Non-agent tool ⇒ exit 0.</w:t>
      </w:r>
    </w:p>
    <w:p>
      <w:pPr>
        <w:pStyle w:val="Compact"/>
        <w:numPr>
          <w:ilvl w:val="0"/>
          <w:numId w:val="1006"/>
        </w:numPr>
      </w:pPr>
      <w:r>
        <w:t xml:space="preserve">Extract the label from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(fallback</w:t>
      </w:r>
      <w:r>
        <w:t xml:space="preserve"> </w:t>
      </w:r>
      <w:r>
        <w:rPr>
          <w:rStyle w:val="VerbatimChar"/>
        </w:rPr>
        <w:t xml:space="preserve">subagent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Call the labeler for the canonical</w:t>
      </w:r>
      <w:r>
        <w:t xml:space="preserve"> </w:t>
      </w:r>
      <w:r>
        <w:rPr>
          <w:rStyle w:val="VerbatimChar"/>
        </w:rPr>
        <w:t xml:space="preserve">(T&lt;N&gt;/&lt;branch&gt; - &lt;alias&gt; - &lt;model&gt; - &lt;effort&gt;)</w:t>
      </w:r>
      <w:r>
        <w:t xml:space="preserve"> </w:t>
      </w:r>
      <w:r>
        <w:t xml:space="preserve">label; extract</w:t>
      </w:r>
      <w:r>
        <w:t xml:space="preserve"> </w:t>
      </w:r>
      <w:r>
        <w:rPr>
          <w:rStyle w:val="VerbatimChar"/>
        </w:rPr>
        <w:t xml:space="preserve">_live_alias</w:t>
      </w:r>
      <w:r>
        <w:t xml:space="preserve"> </w:t>
      </w:r>
      <w:r>
        <w:t xml:space="preserve">from its alias field.</w:t>
      </w:r>
    </w:p>
    <w:p>
      <w:pPr>
        <w:pStyle w:val="Compact"/>
        <w:numPr>
          <w:ilvl w:val="0"/>
          <w:numId w:val="1006"/>
        </w:numPr>
      </w:pPr>
      <w:r>
        <w:t xml:space="preserve">Extract</w:t>
      </w:r>
      <w:r>
        <w:t xml:space="preserve"> </w:t>
      </w:r>
      <w:r>
        <w:rPr>
          <w:rStyle w:val="VerbatimChar"/>
        </w:rPr>
        <w:t xml:space="preserve">_dispatch_alias</w:t>
      </w:r>
      <w:r>
        <w:t xml:space="preserve"> </w:t>
      </w:r>
      <w:r>
        <w:t xml:space="preserve">from the caller's label.</w:t>
      </w:r>
    </w:p>
    <w:p>
      <w:pPr>
        <w:pStyle w:val="Compact"/>
        <w:numPr>
          <w:ilvl w:val="0"/>
          <w:numId w:val="1006"/>
        </w:numPr>
      </w:pPr>
      <w:r>
        <w:t xml:space="preserve">Decide: FORMAT fails ⇒ BLOCK (format); FORMAT ok AND both aliases concrete</w:t>
      </w:r>
      <w:r>
        <w:t xml:space="preserve"> </w:t>
      </w:r>
      <w:r>
        <w:t xml:space="preserve">AND they differ ⇒ BLOCK (alias); otherwise ⇒ exit 0.</w:t>
      </w:r>
    </w:p>
    <w:p>
      <w:pPr>
        <w:pStyle w:val="Compact"/>
        <w:numPr>
          <w:ilvl w:val="0"/>
          <w:numId w:val="1006"/>
        </w:numPr>
      </w:pPr>
      <w:r>
        <w:t xml:space="preserve">On BLOCK, print the CORRECT label + how to fix; exit 2.</w:t>
      </w:r>
    </w:p>
    <w:bookmarkEnd w:id="15"/>
    <w:bookmarkStart w:id="16" w:name="tests--gates"/>
    <w:p>
      <w:pPr>
        <w:pStyle w:val="Heading2"/>
      </w:pPr>
      <w:r>
        <w:t xml:space="preserve">Tests / gates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Hermetic test:</w:t>
      </w:r>
      <w:r>
        <w:t xml:space="preserve"> </w:t>
      </w:r>
      <w:r>
        <w:rPr>
          <w:rStyle w:val="VerbatimChar"/>
        </w:rPr>
        <w:t xml:space="preserve">scripts/hooks/test_guard_track_branch_label.sh</w:t>
      </w:r>
      <w:r>
        <w:t xml:space="preserve"> </w:t>
      </w:r>
      <w:r>
        <w:t xml:space="preserve">(30 cases; controls</w:t>
      </w:r>
      <w:r>
        <w:t xml:space="preserve"> </w:t>
      </w:r>
      <w:r>
        <w:rPr>
          <w:rStyle w:val="VerbatimChar"/>
        </w:rPr>
        <w:t xml:space="preserve">CLAUDE_CONFIG_DIR</w:t>
      </w:r>
      <w:r>
        <w:t xml:space="preserve"> </w:t>
      </w:r>
      <w:r>
        <w:t xml:space="preserve">per case for determinism —</w:t>
      </w:r>
      <w:r>
        <w:t xml:space="preserve"> </w:t>
      </w:r>
      <w:r>
        <w:t xml:space="preserve">§11.4.50/§11.4.98).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Pre-build gate:</w:t>
      </w:r>
      <w:r>
        <w:t xml:space="preserve"> </w:t>
      </w:r>
      <w:r>
        <w:rPr>
          <w:rStyle w:val="VerbatimChar"/>
        </w:rPr>
        <w:t xml:space="preserve">scripts/gates/cm_track_branch_label.sh</w:t>
      </w:r>
      <w:r>
        <w:t xml:space="preserve"> </w:t>
      </w:r>
      <w:r>
        <w:t xml:space="preserve">(</w:t>
      </w:r>
      <w:r>
        <w:rPr>
          <w:rStyle w:val="VerbatimChar"/>
        </w:rPr>
        <w:t xml:space="preserve">CM-TRACK-BRANCH-LABEL</w:t>
      </w:r>
      <w:r>
        <w:t xml:space="preserve"> </w:t>
      </w:r>
      <w:r>
        <w:t xml:space="preserve">— presence/exec/parseable + doc + behavioral</w:t>
      </w:r>
      <w:r>
        <w:t xml:space="preserve"> </w:t>
      </w:r>
      <w:r>
        <w:t xml:space="preserve">alias-validation).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Paired §1.1 mutation:</w:t>
      </w:r>
      <w:r>
        <w:t xml:space="preserve"> </w:t>
      </w:r>
      <w:r>
        <w:rPr>
          <w:rStyle w:val="VerbatimChar"/>
        </w:rPr>
        <w:t xml:space="preserve">scripts/gates/cm_track_branch_label_mutation_test.sh</w:t>
      </w:r>
      <w:r>
        <w:t xml:space="preserve"> </w:t>
      </w:r>
      <w:r>
        <w:t xml:space="preserve">(a format-only hook that skips the alias check → the gate FAILs).</w:t>
      </w:r>
    </w:p>
    <w:bookmarkEnd w:id="16"/>
    <w:bookmarkStart w:id="17" w:name="related-scripts"/>
    <w:p>
      <w:pPr>
        <w:pStyle w:val="Heading2"/>
      </w:pPr>
      <w:r>
        <w:t xml:space="preserve">Related scripts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scripts/multitrack/track_branch_label.sh</w:t>
      </w:r>
      <w:r>
        <w:t xml:space="preserve"> </w:t>
      </w:r>
      <w:r>
        <w:t xml:space="preserve">— the reference labeler (single</w:t>
      </w:r>
      <w:r>
        <w:t xml:space="preserve"> </w:t>
      </w:r>
      <w:r>
        <w:t xml:space="preserve">source of truth for the derivation).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scripts/hooks/guard-work-track-binding.sh</w:t>
      </w:r>
      <w:r>
        <w:t xml:space="preserve"> </w:t>
      </w:r>
      <w:r>
        <w:t xml:space="preserve">— the §11.4.191 work→track binding</w:t>
      </w:r>
      <w:r>
        <w:t xml:space="preserve"> </w:t>
      </w:r>
      <w:r>
        <w:t xml:space="preserve">guard (sibling PreToolUse hook).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scripts/hooks/guard-forbidden-commands.sh</w:t>
      </w:r>
      <w:r>
        <w:t xml:space="preserve"> </w:t>
      </w:r>
      <w:r>
        <w:t xml:space="preserve">— the §11.4.109 anti-forgetting</w:t>
      </w:r>
      <w:r>
        <w:t xml:space="preserve"> </w:t>
      </w:r>
      <w:r>
        <w:t xml:space="preserve">guard.</w:t>
      </w:r>
    </w:p>
    <w:p>
      <w:pPr>
        <w:pStyle w:val="FirstParagraph"/>
      </w:pPr>
      <w:r>
        <w:rPr>
          <w:b/>
          <w:bCs/>
        </w:rPr>
        <w:t xml:space="preserve">Last verified:</w:t>
      </w:r>
      <w:r>
        <w:t xml:space="preserve"> </w:t>
      </w:r>
      <w:r>
        <w:t xml:space="preserve">2026-07-26 (Rev 2 doc-sync for the §11.4.182 EXTENSION 5-field</w:t>
      </w:r>
      <w:r>
        <w:t xml:space="preserve"> </w:t>
      </w:r>
      <w:r>
        <w:t xml:space="preserve">label; guard exit-code matrix re-verified on this checkout — 3/4/5/6-field format</w:t>
      </w:r>
      <w:r>
        <w:t xml:space="preserve"> </w:t>
      </w:r>
      <w:r>
        <w:t xml:space="preserve">accept → 0, alias-mismatch → 2, no-label → 2, non-agent passthrough → 0).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2026-10-11T22:26:19Z</dcterms:created>
  <dcterms:modified xsi:type="dcterms:W3CDTF">2026-10-11T22:26:19Z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