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aba1ad5fc488342d772cfa6905a2e71d0793fd"/>
    <w:p>
      <w:pPr>
        <w:pStyle w:val="Heading1"/>
      </w:pPr>
      <w:r>
        <w:t xml:space="preserve">doc-integrity — Notes for the conductor (anchor landing + wiring)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2026-07-08T08:30:00Z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implementation COMPLETE + self-validated; anchor + seam-wiring are the conductor's remaining steps.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hand-off note for the T1/main conductor per §11.4.26 (constitution update) + the DESIGN.</w:t>
      </w:r>
    </w:p>
    <w:p>
      <w:r>
        <w:pict>
          <v:rect style="width:0;height:1.5pt" o:hralign="center" o:hrstd="t" o:hr="t"/>
        </w:pict>
      </w:r>
    </w:p>
    <w:bookmarkStart w:id="9" w:name="X65b1203efbe0407e8a55f25a54acdfdf4ada5ab"/>
    <w:p>
      <w:pPr>
        <w:pStyle w:val="Heading2"/>
      </w:pPr>
      <w:r>
        <w:t xml:space="preserve">1. What is built (FACT)</w:t>
      </w:r>
    </w:p>
    <w:p>
      <w:pPr>
        <w:pStyle w:val="FirstParagraph"/>
      </w:pPr>
      <w:r>
        <w:t xml:space="preserve">Project-agnostic Go tool at</w:t>
      </w:r>
      <w:r>
        <w:t xml:space="preserve"> </w:t>
      </w:r>
      <w:r>
        <w:rPr>
          <w:rStyle w:val="VerbatimChar"/>
        </w:rPr>
        <w:t xml:space="preserve">constitution/scripts/doc_integrity/</w:t>
      </w:r>
      <w:r>
        <w:t xml:space="preserve"> </w:t>
      </w:r>
      <w:r>
        <w:t xml:space="preserve">(module</w:t>
      </w:r>
      <w:r>
        <w:t xml:space="preserve"> </w:t>
      </w:r>
      <w:r>
        <w:rPr>
          <w:rStyle w:val="VerbatimChar"/>
        </w:rPr>
        <w:t xml:space="preserve">github.com/HelixDevelopment/HelixConstitution/scripts/doc_integrity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go 1.21</w:t>
      </w:r>
      <w:r>
        <w:t xml:space="preserve">,</w:t>
      </w:r>
      <w:r>
        <w:t xml:space="preserve"> </w:t>
      </w:r>
      <w:r>
        <w:t xml:space="preserve">stack:</w:t>
      </w:r>
      <w:r>
        <w:t xml:space="preserve"> </w:t>
      </w:r>
      <w:r>
        <w:rPr>
          <w:rStyle w:val="VerbatimChar"/>
        </w:rPr>
        <w:t xml:space="preserve">github.com/xuri/excelize/v2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github.com/mattn/go-sqlite3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gopkg.in/yaml.v3</w:t>
      </w:r>
      <w:r>
        <w:t xml:space="preserve"> </w:t>
      </w:r>
      <w:r>
        <w:t xml:space="preserve">— matches the sibling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check families</w:t>
      </w:r>
      <w:r>
        <w:t xml:space="preserve"> </w:t>
      </w:r>
      <w:r>
        <w:t xml:space="preserve">implemented + unit-tested: DEDUP (</w:t>
      </w:r>
      <w:r>
        <w:rPr>
          <w:rStyle w:val="VerbatimChar"/>
        </w:rPr>
        <w:t xml:space="preserve">DEDUP-01/02</w:t>
      </w:r>
      <w:r>
        <w:t xml:space="preserve">),</w:t>
      </w:r>
      <w:r>
        <w:t xml:space="preserve"> </w:t>
      </w:r>
      <w:r>
        <w:t xml:space="preserve">TIMELINE (</w:t>
      </w:r>
      <w:r>
        <w:rPr>
          <w:rStyle w:val="VerbatimChar"/>
        </w:rPr>
        <w:t xml:space="preserve">TIME-01/01b/02/03/04</w:t>
      </w:r>
      <w:r>
        <w:t xml:space="preserve">), CROSS-DOC (</w:t>
      </w:r>
      <w:r>
        <w:rPr>
          <w:rStyle w:val="VerbatimChar"/>
        </w:rPr>
        <w:t xml:space="preserve">XDOC-01</w:t>
      </w:r>
      <w:r>
        <w:t xml:space="preserve">), INTEGRITY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INTEG-01/02/03</w:t>
      </w:r>
      <w:r>
        <w:t xml:space="preserve">), STRUCTURAL (</w:t>
      </w:r>
      <w:r>
        <w:rPr>
          <w:rStyle w:val="VerbatimChar"/>
        </w:rPr>
        <w:t xml:space="preserve">STRUCT-01/02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adapters</w:t>
      </w:r>
      <w:r>
        <w:t xml:space="preserve"> </w:t>
      </w:r>
      <w:r>
        <w:t xml:space="preserve">(real, tested):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(excelize),</w:t>
      </w:r>
      <w:r>
        <w:t xml:space="preserve"> </w:t>
      </w:r>
      <w:r>
        <w:rPr>
          <w:rStyle w:val="VerbatimChar"/>
        </w:rPr>
        <w:t xml:space="preserve">markdown-table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markdown-headings</w:t>
      </w:r>
      <w:r>
        <w:t xml:space="preserve"> </w:t>
      </w:r>
      <w:r>
        <w:t xml:space="preserve">(Issues/Fixed H2 format),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(READ-ONLY,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selfcheck</w:t>
      </w:r>
      <w:r>
        <w:t xml:space="preserve"> </w:t>
      </w:r>
      <w:r>
        <w:t xml:space="preserve">subcommand + embedded golden fixtures (§11.4.107(10)):</w:t>
      </w:r>
      <w:r>
        <w:t xml:space="preserve"> </w:t>
      </w:r>
      <w:r>
        <w:t xml:space="preserve">golden-good PASS, one golden-bad per family FAIL (pinpointed rule), a</w:t>
      </w:r>
      <w:r>
        <w:t xml:space="preserve"> </w:t>
      </w:r>
      <w:r>
        <w:t xml:space="preserve">negative-control (distinct same-subject NanoKVM tasks)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 CLI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selfcheck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;</w:t>
      </w:r>
      <w:r>
        <w:t xml:space="preserve"> </w:t>
      </w:r>
      <w:r>
        <w:t xml:space="preserve">exit 0 PASS / 1 FAIL / 2 config-error / 3 SKIP (source unavailable —</w:t>
      </w:r>
      <w:r>
        <w:t xml:space="preserve"> </w:t>
      </w:r>
      <w:r>
        <w:t xml:space="preserve">honest §11.4.3, never a fake PASS).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Wiring hook</w:t>
      </w:r>
      <w:r>
        <w:t xml:space="preserve">:</w:t>
      </w:r>
      <w:r>
        <w:t xml:space="preserve"> </w:t>
      </w:r>
      <w:r>
        <w:rPr>
          <w:rStyle w:val="VerbatimChar"/>
        </w:rPr>
        <w:t xml:space="preserve">wire/doc_integrity_gate.sh</w:t>
      </w:r>
      <w:r>
        <w:t xml:space="preserve"> </w:t>
      </w:r>
      <w:r>
        <w:t xml:space="preserve">(the pre-export/commit seam,</w:t>
      </w:r>
      <w:r>
        <w:t xml:space="preserve"> </w:t>
      </w:r>
      <w:r>
        <w:t xml:space="preserve">REFUSES export on FAIL, honest SKIP on tool/source absence).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pre-build gate stub</w:t>
      </w:r>
      <w:r>
        <w:t xml:space="preserve">:</w:t>
      </w:r>
      <w:r>
        <w:t xml:space="preserve"> </w:t>
      </w:r>
      <w:r>
        <w:rPr>
          <w:rStyle w:val="VerbatimChar"/>
        </w:rPr>
        <w:t xml:space="preserve">wire/CM-DOC-INTEGRITY-VALIDATION.gate.sh</w:t>
      </w:r>
      <w:r>
        <w:t xml:space="preserve"> </w:t>
      </w:r>
      <w:r>
        <w:t xml:space="preserve">(asserts DESIGN §5.2 invariants (i)–(v); (iii)/(iv)/(v) PENDING until the</w:t>
      </w:r>
      <w:r>
        <w:t xml:space="preserve"> </w:t>
      </w:r>
      <w:r>
        <w:t xml:space="preserve">seam + consumer checkset land).</w:t>
      </w:r>
    </w:p>
    <w:p>
      <w:pPr>
        <w:pStyle w:val="FirstParagraph"/>
      </w:pPr>
      <w:r>
        <w:t xml:space="preserve">Green evidence:</w:t>
      </w:r>
      <w:r>
        <w:t xml:space="preserve"> </w:t>
      </w:r>
      <w:r>
        <w:rPr>
          <w:rStyle w:val="VerbatimChar"/>
        </w:rPr>
        <w:t xml:space="preserve">qa-results/doc_integrity_build_20260708T082430Z.log</w:t>
      </w:r>
      <w:r>
        <w:t xml:space="preserve"> </w:t>
      </w:r>
      <w:r>
        <w:t xml:space="preserve">(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empty,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-race -count=3</w:t>
      </w:r>
      <w:r>
        <w:t xml:space="preserve"> </w:t>
      </w:r>
      <w:r>
        <w:t xml:space="preserve">all pass,</w:t>
      </w:r>
      <w:r>
        <w:t xml:space="preserve"> </w:t>
      </w:r>
      <w:r>
        <w:t xml:space="preserve">selfcheck PASS, load-bearing mutation → selfcheck exit 1, NO_RESIDUE).</w:t>
      </w:r>
    </w:p>
    <w:bookmarkEnd w:id="9"/>
    <w:bookmarkStart w:id="10" w:name="X2a28b27b3ad964147134ff3f5a4aa01985df34e"/>
    <w:p>
      <w:pPr>
        <w:pStyle w:val="Heading2"/>
      </w:pPr>
      <w:r>
        <w:t xml:space="preserve">2. Anchor text (land via §11.4.26 fetch-first)</w:t>
      </w:r>
    </w:p>
    <w:p>
      <w:pPr>
        <w:pStyle w:val="FirstParagraph"/>
      </w:pPr>
      <w:r>
        <w:t xml:space="preserve">The finalized</w:t>
      </w:r>
      <w:r>
        <w:t xml:space="preserve"> </w:t>
      </w:r>
      <w:r>
        <w:rPr>
          <w:b/>
          <w:bCs/>
        </w:rPr>
        <w:t xml:space="preserve">§11.4.186</w:t>
      </w:r>
      <w:r>
        <w:t xml:space="preserve"> </w:t>
      </w:r>
      <w:r>
        <w:t xml:space="preserve">anchor text is in</w:t>
      </w:r>
      <w:r>
        <w:t xml:space="preserve"> </w:t>
      </w:r>
      <w:r>
        <w:rPr>
          <w:rStyle w:val="VerbatimChar"/>
        </w:rPr>
        <w:t xml:space="preserve">DESIGN.md §6</w:t>
      </w:r>
      <w:r>
        <w:t xml:space="preserve"> </w:t>
      </w:r>
      <w:r>
        <w:t xml:space="preserve">(drafted in house</w:t>
      </w:r>
      <w:r>
        <w:t xml:space="preserve"> </w:t>
      </w:r>
      <w:r>
        <w:t xml:space="preserve">style, universal per §11.4.17). Only the anchor NUMBER is provisional — confirm</w:t>
      </w:r>
      <w:r>
        <w:t xml:space="preserve"> </w:t>
      </w:r>
      <w:r>
        <w:t xml:space="preserve">no collision at land time (latest present is §11.4.185 + §12.12, so §11.4.186 is</w:t>
      </w:r>
      <w:r>
        <w:t xml:space="preserve"> </w:t>
      </w:r>
      <w:r>
        <w:t xml:space="preserve">the open slot). Land into: constitution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(canonical) + mirrors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+ project</w:t>
      </w:r>
      <w:r>
        <w:t xml:space="preserve"> </w:t>
      </w:r>
      <w:r>
        <w:rPr>
          <w:rStyle w:val="VerbatimChar"/>
        </w:rPr>
        <w:t xml:space="preserve">docs/guides/ATMOSPHERE_CONSTITUTION.md</w:t>
      </w:r>
      <w:r>
        <w:t xml:space="preserve"> </w:t>
      </w:r>
      <w:r>
        <w:t xml:space="preserve">(§11.4.157 lockstep).</w:t>
      </w:r>
    </w:p>
    <w:bookmarkEnd w:id="10"/>
    <w:bookmarkStart w:id="11" w:name="X701f8097ff0d37488061a935574aa399a3132f9"/>
    <w:p>
      <w:pPr>
        <w:pStyle w:val="Heading2"/>
      </w:pPr>
      <w:r>
        <w:t xml:space="preserve">3. Gate + paired §1.1 mutation spec (DESIGN §5.2 / §6)</w:t>
      </w:r>
    </w:p>
    <w:p>
      <w:pPr>
        <w:pStyle w:val="Compact"/>
        <w:numPr>
          <w:ilvl w:val="0"/>
          <w:numId w:val="1002"/>
        </w:numPr>
      </w:pPr>
      <w:r>
        <w:t xml:space="preserve">Gate</w:t>
      </w:r>
      <w:r>
        <w:t xml:space="preserve"> </w:t>
      </w:r>
      <w:r>
        <w:rPr>
          <w:rStyle w:val="VerbatimChar"/>
        </w:rPr>
        <w:t xml:space="preserve">CM-DOC-INTEGRITY-VALIDATION</w:t>
      </w:r>
      <w:r>
        <w:t xml:space="preserve"> </w:t>
      </w:r>
      <w:r>
        <w:t xml:space="preserve">— 5 invariants (i)–(v); reference stub at</w:t>
      </w:r>
      <w:r>
        <w:t xml:space="preserve"> </w:t>
      </w:r>
      <w:r>
        <w:rPr>
          <w:rStyle w:val="VerbatimChar"/>
        </w:rPr>
        <w:t xml:space="preserve">wire/CM-DOC-INTEGRITY-VALIDATION.gate.sh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Gate</w:t>
      </w:r>
      <w:r>
        <w:t xml:space="preserve"> </w:t>
      </w:r>
      <w:r>
        <w:rPr>
          <w:rStyle w:val="VerbatimChar"/>
        </w:rPr>
        <w:t xml:space="preserve">CM-COVENANT-114-186-PROPAGATION</w:t>
      </w:r>
      <w:r>
        <w:t xml:space="preserve"> </w:t>
      </w:r>
      <w:r>
        <w:t xml:space="preserve">— literal</w:t>
      </w:r>
      <w:r>
        <w:t xml:space="preserve"> </w:t>
      </w:r>
      <w:r>
        <w:rPr>
          <w:rStyle w:val="VerbatimChar"/>
        </w:rPr>
        <w:t xml:space="preserve">11.4.186</w:t>
      </w:r>
      <w:r>
        <w:t xml:space="preserve"> </w:t>
      </w:r>
      <w:r>
        <w:t xml:space="preserve">across the</w:t>
      </w:r>
      <w:r>
        <w:t xml:space="preserve"> </w:t>
      </w:r>
      <w:r>
        <w:t xml:space="preserve">canonical + consumer fleet.</w:t>
      </w:r>
    </w:p>
    <w:p>
      <w:pPr>
        <w:pStyle w:val="Compact"/>
        <w:numPr>
          <w:ilvl w:val="0"/>
          <w:numId w:val="1002"/>
        </w:numPr>
      </w:pPr>
      <w:r>
        <w:t xml:space="preserve">Paired mutations (all proven or specified):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m2 (PROVEN this session):</w:t>
      </w:r>
      <w:r>
        <w:t xml:space="preserve"> </w:t>
      </w:r>
      <w:r>
        <w:t xml:space="preserve">neuter one golden-bad expected-FAIL (or the</w:t>
      </w:r>
      <w:r>
        <w:t xml:space="preserve"> </w:t>
      </w:r>
      <w:r>
        <w:t xml:space="preserve">check that catches it) →</w:t>
      </w:r>
      <w:r>
        <w:t xml:space="preserve"> </w:t>
      </w:r>
      <w:r>
        <w:rPr>
          <w:rStyle w:val="VerbatimChar"/>
        </w:rPr>
        <w:t xml:space="preserve">selfcheck</w:t>
      </w:r>
      <w:r>
        <w:t xml:space="preserve"> </w:t>
      </w:r>
      <w:r>
        <w:t xml:space="preserve">exits 1 →</w:t>
      </w:r>
      <w:r>
        <w:t xml:space="preserve"> </w:t>
      </w:r>
      <w:r>
        <w:rPr>
          <w:rStyle w:val="VerbatimChar"/>
        </w:rPr>
        <w:t xml:space="preserve">CM-DOC-INTEGRITY-VALIDATION</w:t>
      </w:r>
      <w:r>
        <w:t xml:space="preserve"> </w:t>
      </w:r>
      <w:r>
        <w:t xml:space="preserve">FAILs. Reproduced in an isolated temp copy; NO residue in the real tree.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m1:</w:t>
      </w:r>
      <w:r>
        <w:t xml:space="preserve"> </w:t>
      </w:r>
      <w:r>
        <w:t xml:space="preserve">strip the</w:t>
      </w:r>
      <w:r>
        <w:t xml:space="preserve"> </w:t>
      </w:r>
      <w:r>
        <w:rPr>
          <w:rStyle w:val="VerbatimChar"/>
        </w:rPr>
        <w:t xml:space="preserve">doc_integrity_gate.sh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doc-integrity verify</w:t>
      </w:r>
      <w:r>
        <w:t xml:space="preserve"> </w:t>
      </w:r>
      <w:r>
        <w:t xml:space="preserve">invocation from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 </w:t>
      </w:r>
      <w:r>
        <w:t xml:space="preserve">→ gate invariant (iii) FAILs.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m3:</w:t>
      </w:r>
      <w:r>
        <w:t xml:space="preserve"> </w:t>
      </w:r>
      <w:r>
        <w:t xml:space="preserve">strip the</w:t>
      </w:r>
      <w:r>
        <w:t xml:space="preserve"> </w:t>
      </w:r>
      <w:r>
        <w:rPr>
          <w:rStyle w:val="VerbatimChar"/>
        </w:rPr>
        <w:t xml:space="preserve">11.4.186</w:t>
      </w:r>
      <w:r>
        <w:t xml:space="preserve"> </w:t>
      </w:r>
      <w:r>
        <w:t xml:space="preserve">literal from one consumer file → propagation</w:t>
      </w:r>
      <w:r>
        <w:t xml:space="preserve"> </w:t>
      </w:r>
      <w:r>
        <w:t xml:space="preserve">gate FAILs.</w:t>
      </w:r>
    </w:p>
    <w:bookmarkEnd w:id="11"/>
    <w:bookmarkStart w:id="12" w:name="X498c62b7a995ecbd18ef44050d5a7a7a147a96c"/>
    <w:p>
      <w:pPr>
        <w:pStyle w:val="Heading2"/>
      </w:pPr>
      <w:r>
        <w:t xml:space="preserve">4. Seam-wiring TODO (conductor — contention paths, so conductor owns them)</w:t>
      </w:r>
    </w:p>
    <w:p>
      <w:pPr>
        <w:pStyle w:val="FirstParagraph"/>
      </w:pPr>
      <w:r>
        <w:t xml:space="preserve">Insert</w:t>
      </w:r>
      <w:r>
        <w:t xml:space="preserve"> </w:t>
      </w:r>
      <w:r>
        <w:rPr>
          <w:rStyle w:val="VerbatimChar"/>
        </w:rPr>
        <w:t xml:space="preserve">bash constitution/scripts/doc_integrity/wire/doc_integrity_gate.sh &lt;checkset&gt; &lt;repo_root&gt;</w:t>
      </w:r>
      <w:r>
        <w:t xml:space="preserve"> </w:t>
      </w:r>
      <w:r>
        <w:t xml:space="preserve">BEFORE the render step in all three seams (export</w:t>
      </w:r>
      <w:r>
        <w:t xml:space="preserve"> </w:t>
      </w:r>
      <w:r>
        <w:t xml:space="preserve">REFUSED on exit 1):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scripts/testing/sync_all_markdown_exports.sh</w:t>
      </w:r>
      <w:r>
        <w:t xml:space="preserve"> </w:t>
      </w:r>
      <w:r>
        <w:t xml:space="preserve">— pre-export gate.</w:t>
      </w:r>
    </w:p>
    <w:p>
      <w:pPr>
        <w:pStyle w:val="Compact"/>
        <w:numPr>
          <w:ilvl w:val="0"/>
          <w:numId w:val="1004"/>
        </w:numPr>
      </w:pPr>
      <w:r>
        <w:t xml:space="preserve">Docs Chain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— register a</w:t>
      </w:r>
      <w:r>
        <w:t xml:space="preserve"> </w:t>
      </w:r>
      <w:r>
        <w:rPr>
          <w:rStyle w:val="VerbatimChar"/>
        </w:rPr>
        <w:t xml:space="preserve">doc_integrity</w:t>
      </w:r>
      <w:r>
        <w:t xml:space="preserve"> </w:t>
      </w:r>
      <w:r>
        <w:t xml:space="preserve">check node in the</w:t>
      </w:r>
      <w:r>
        <w:t xml:space="preserve"> </w:t>
      </w:r>
      <w:r>
        <w:t xml:space="preserve">consumer's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scripts/commit_all.sh</w:t>
      </w:r>
      <w:r>
        <w:t xml:space="preserve"> </w:t>
      </w:r>
      <w:r>
        <w:t xml:space="preserve">— refuse the doc-set commit class on FAIL.</w:t>
      </w:r>
    </w:p>
    <w:bookmarkEnd w:id="12"/>
    <w:bookmarkStart w:id="13" w:name="Xc17e9c875564360e3a6a89e67e589c760bdef0d"/>
    <w:p>
      <w:pPr>
        <w:pStyle w:val="Heading2"/>
      </w:pPr>
      <w:r>
        <w:t xml:space="preserve">5. Consumer checkset (data stream owns the values, NOT this tool)</w:t>
      </w:r>
    </w:p>
    <w:p>
      <w:pPr>
        <w:pStyle w:val="FirstParagraph"/>
      </w:pPr>
      <w:r>
        <w:t xml:space="preserve">Author</w:t>
      </w:r>
      <w:r>
        <w:t xml:space="preserve"> </w:t>
      </w:r>
      <w:r>
        <w:rPr>
          <w:rStyle w:val="VerbatimChar"/>
        </w:rPr>
        <w:t xml:space="preserve">.atmosphere/doc_integrity/checkset.yaml</w:t>
      </w:r>
      <w:r>
        <w:t xml:space="preserve"> </w:t>
      </w:r>
      <w:r>
        <w:t xml:space="preserve">(consumer-owned, §11.4.28)</w:t>
      </w:r>
      <w:r>
        <w:t xml:space="preserve"> </w:t>
      </w:r>
      <w:r>
        <w:t xml:space="preserve">registering the ATMOSphere doc-set:</w:t>
      </w:r>
      <w:r>
        <w:t xml:space="preserve"> </w:t>
      </w:r>
      <w:r>
        <w:rPr>
          <w:rStyle w:val="VerbatimChar"/>
        </w:rPr>
        <w:t xml:space="preserve">docs/planning/2026.07/V9/Plan_v9.0.xlsx</w:t>
      </w:r>
      <w:r>
        <w:t xml:space="preserve"> </w:t>
      </w:r>
      <w:r>
        <w:t xml:space="preserve">(xlsx, sheet "Реалистичный", V9 = authoritative for CROSS-DOC),</w:t>
      </w:r>
      <w:r>
        <w:t xml:space="preserve"> </w:t>
      </w:r>
      <w:r>
        <w:rPr>
          <w:rStyle w:val="VerbatimChar"/>
        </w:rPr>
        <w:t xml:space="preserve">docs/planning/2026.07/V5/MVP.md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MVP_Summary.md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Schema + an illustrative example:</w:t>
      </w:r>
      <w:r>
        <w:t xml:space="preserve"> </w:t>
      </w:r>
      <w:r>
        <w:rPr>
          <w:rStyle w:val="VerbatimChar"/>
        </w:rPr>
        <w:t xml:space="preserve">DESIGN.md §1.4</w:t>
      </w:r>
      <w:r>
        <w:t xml:space="preserve">.</w:t>
      </w:r>
      <w:r>
        <w:t xml:space="preserve"> </w:t>
      </w:r>
      <w:r>
        <w:t xml:space="preserve">Do NOT hardcode any of these paths in Go — they are config data.</w:t>
      </w:r>
    </w:p>
    <w:bookmarkEnd w:id="13"/>
    <w:bookmarkStart w:id="14" w:name="X9b1018b2f3ac3344b296af71bd2a86fe4548c29"/>
    <w:p>
      <w:pPr>
        <w:pStyle w:val="Heading2"/>
      </w:pPr>
      <w:r>
        <w:t xml:space="preserve">6. §11.4.18 external-doc note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(in this module dir) documents the tool + wiring hook usage. If the</w:t>
      </w:r>
      <w:r>
        <w:t xml:space="preserve"> </w:t>
      </w:r>
      <w:r>
        <w:t xml:space="preserve">project's</w:t>
      </w:r>
      <w:r>
        <w:t xml:space="preserve"> </w:t>
      </w:r>
      <w:r>
        <w:rPr>
          <w:rStyle w:val="VerbatimChar"/>
        </w:rPr>
        <w:t xml:space="preserve">CM-SCRIPT-DOCS-SYNC</w:t>
      </w:r>
      <w:r>
        <w:t xml:space="preserve"> </w:t>
      </w:r>
      <w:r>
        <w:t xml:space="preserve">gate requires a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 </w:t>
      </w:r>
      <w:r>
        <w:t xml:space="preserve">companion for the two</w:t>
      </w:r>
      <w:r>
        <w:t xml:space="preserve"> </w:t>
      </w:r>
      <w:r>
        <w:rPr>
          <w:rStyle w:val="VerbatimChar"/>
        </w:rPr>
        <w:t xml:space="preserve">wire/*.sh</w:t>
      </w:r>
      <w:r>
        <w:t xml:space="preserve"> </w:t>
      </w:r>
      <w:r>
        <w:t xml:space="preserve">scripts, add those pointers when wiring the</w:t>
      </w:r>
      <w:r>
        <w:t xml:space="preserve"> </w:t>
      </w:r>
      <w:r>
        <w:t xml:space="preserve">seam (out of scope for the tool build; flagged here honestly per §11.4.6).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2026-10-11T22:27:59Z</dcterms:created>
  <dcterms:modified xsi:type="dcterms:W3CDTF">2026-10-11T22:27:59Z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