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bfe427e6f93c30712d57d57d91e80f943c31cf"/>
    <w:p>
      <w:pPr>
        <w:pStyle w:val="Heading1"/>
      </w:pPr>
      <w:r>
        <w:t xml:space="preserve">as_negctrl_docs_only (negative-control, AS-012)</w:t>
      </w:r>
    </w:p>
    <w:p>
      <w:pPr>
        <w:pStyle w:val="FirstParagraph"/>
      </w:pPr>
      <w:r>
        <w:t xml:space="preserve">Both changed paths map ONLY to doc gates (</w:t>
      </w:r>
      <w:r>
        <w:rPr>
          <w:rStyle w:val="VerbatimChar"/>
        </w:rPr>
        <w:t xml:space="preserve">gate_docsync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gate_integrity</w:t>
      </w:r>
      <w:r>
        <w:t xml:space="preserve">).</w:t>
      </w:r>
      <w:r>
        <w:t xml:space="preserve"> </w:t>
      </w:r>
      <w:r>
        <w:t xml:space="preserve">Per AS-012,</w:t>
      </w:r>
      <w:r>
        <w:t xml:space="preserve"> </w:t>
      </w:r>
      <w:r>
        <w:rPr>
          <w:rStyle w:val="VerbatimChar"/>
        </w:rPr>
        <w:t xml:space="preserve">change_class=docs-only</w:t>
      </w:r>
      <w:r>
        <w:t xml:space="preserve"> </w:t>
      </w:r>
      <w:r>
        <w:t xml:space="preserve">must be DERIVED from this fact (never</w:t>
      </w:r>
      <w:r>
        <w:t xml:space="preserve"> </w:t>
      </w:r>
      <w:r>
        <w:t xml:space="preserve">asserted/hardcoded), and the 3 executable-layer gates (alpha/beta/gamma)</w:t>
      </w:r>
      <w:r>
        <w:t xml:space="preserve"> </w:t>
      </w:r>
      <w:r>
        <w:t xml:space="preserve">appear in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reason_code=LAYER_NOT_APPLICABLE</w:t>
      </w:r>
      <w:r>
        <w:t xml:space="preserve"> </w:t>
      </w:r>
      <w:r>
        <w:t xml:space="preserve">-- a DIFFERENT</w:t>
      </w:r>
      <w:r>
        <w:t xml:space="preserve"> </w:t>
      </w:r>
      <w:r>
        <w:t xml:space="preserve">reason code from</w:t>
      </w:r>
      <w:r>
        <w:t xml:space="preserve"> </w:t>
      </w:r>
      <w:r>
        <w:rPr>
          <w:rStyle w:val="VerbatimChar"/>
        </w:rPr>
        <w:t xml:space="preserve">NO_OBSERVED_INPUT_CHANGED</w:t>
      </w:r>
      <w:r>
        <w:t xml:space="preserve"> </w:t>
      </w:r>
      <w:r>
        <w:t xml:space="preserve">(as_good_single_component uses</w:t>
      </w:r>
      <w:r>
        <w:t xml:space="preserve"> </w:t>
      </w:r>
      <w:r>
        <w:t xml:space="preserve">that one), proving the tool distinguishes "not applicable to this layer"</w:t>
      </w:r>
      <w:r>
        <w:t xml:space="preserve"> </w:t>
      </w:r>
      <w:r>
        <w:t xml:space="preserve">from "applicable but untouched". Negative control per the contract's own</w:t>
      </w:r>
      <w:r>
        <w:t xml:space="preserve"> </w:t>
      </w:r>
      <w:r>
        <w:t xml:space="preserve">table: proves the selector is not vacuously "always full suite" by exercising</w:t>
      </w:r>
      <w:r>
        <w:t xml:space="preserve"> </w:t>
      </w:r>
      <w:r>
        <w:t xml:space="preserve">its narrowest legitimate selection.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2026-10-11T22:28:10Z</dcterms:created>
  <dcterms:modified xsi:type="dcterms:W3CDTF">2026-10-11T22:28:10Z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