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58f7d7823c6acc2aa15238844226ac625d2171"/>
    <w:p>
      <w:pPr>
        <w:pStyle w:val="Heading1"/>
      </w:pPr>
      <w:r>
        <w:t xml:space="preserve">fixtures/alias_spread/ — T128 self-validation fixtures</w:t>
      </w:r>
    </w:p>
    <w:p>
      <w:pPr>
        <w:pStyle w:val="FirstParagraph"/>
      </w:pPr>
      <w:r>
        <w:t xml:space="preserve">Fixture convention for</w:t>
      </w:r>
      <w:r>
        <w:t xml:space="preserve"> </w:t>
      </w:r>
      <w:r>
        <w:rPr>
          <w:rStyle w:val="VerbatimChar"/>
        </w:rPr>
        <w:t xml:space="preserve">constitution/scripts/fastcycle/orchestration/limit_class.py place</w:t>
      </w:r>
      <w:r>
        <w:t xml:space="preserve"> </w:t>
      </w:r>
      <w:r>
        <w:t xml:space="preserve">(plan.md T-B07; tasks.md T128/T136; research.md DEC-22; FR-016, FR-018).</w:t>
      </w:r>
      <w:r>
        <w:t xml:space="preserve"> </w:t>
      </w:r>
      <w:r>
        <w:t xml:space="preserve">Task T128 (</w:t>
      </w:r>
      <w:r>
        <w:rPr>
          <w:rStyle w:val="VerbatimChar"/>
        </w:rPr>
        <w:t xml:space="preserve">tasks.md</w:t>
      </w:r>
      <w:r>
        <w:t xml:space="preserve">) writes ONLY this RED</w:t>
      </w:r>
      <w:r>
        <w:t xml:space="preserve"> </w:t>
      </w:r>
      <w:r>
        <w:t xml:space="preserve">test + these fixtures; the tool itself is T136, a later, separate task (Producer</w:t>
      </w:r>
      <w:r>
        <w:t xml:space="preserve"> </w:t>
      </w:r>
      <w:r>
        <w:t xml:space="preserve">!= Verifier, section 11.4.240 -- this file's author never implements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).</w:t>
      </w:r>
    </w:p>
    <w:bookmarkStart w:id="9" w:name="X8da8268a4b473f70b3c5f1b12081e8464cab6a7"/>
    <w:p>
      <w:pPr>
        <w:pStyle w:val="Heading2"/>
      </w:pPr>
      <w:r>
        <w:t xml:space="preserve">Where this sits relative to the contract that DOES exist</w:t>
      </w:r>
    </w:p>
    <w:p>
      <w:pPr>
        <w:pStyle w:val="FirstParagraph"/>
      </w:pPr>
      <w:r>
        <w:t xml:space="preserve">Unlike T109/T118's</w:t>
      </w:r>
      <w:r>
        <w:t xml:space="preserve"> </w:t>
      </w:r>
      <w:r>
        <w:rPr>
          <w:rStyle w:val="VerbatimChar"/>
        </w:rPr>
        <w:t xml:space="preserve">context/tier_route.py</w:t>
      </w:r>
      <w:r>
        <w:t xml:space="preserve"> </w:t>
      </w:r>
      <w:r>
        <w:t xml:space="preserve">(which has NO contract file at all --</w:t>
      </w:r>
      <w:r>
        <w:t xml:space="preserve"> </w:t>
      </w:r>
      <w:r>
        <w:rPr>
          <w:rStyle w:val="VerbatimChar"/>
        </w:rPr>
        <w:t xml:space="preserve">common-conventions.md</w:t>
      </w:r>
      <w:r>
        <w:t xml:space="preserve">'s own "Tool map" gap list names it explicitly),</w:t>
      </w:r>
      <w:r>
        <w:t xml:space="preserve"> </w:t>
      </w:r>
      <w:r>
        <w:rPr>
          <w:rStyle w:val="VerbatimChar"/>
        </w:rPr>
        <w:t xml:space="preserve">limit_class.py</w:t>
      </w:r>
      <w:r>
        <w:t xml:space="preserve"> </w:t>
      </w:r>
      <w:r>
        <w:t xml:space="preserve">IS covered by a real contract:</w:t>
      </w:r>
      <w:r>
        <w:t xml:space="preserve"> </w:t>
      </w:r>
      <w:r>
        <w:rPr>
          <w:rStyle w:val="VerbatimChar"/>
        </w:rPr>
        <w:t xml:space="preserve">contracts/agent-registry-and-handoff.md</w:t>
      </w:r>
      <w:r>
        <w:t xml:space="preserve">. That</w:t>
      </w:r>
      <w:r>
        <w:t xml:space="preserve"> </w:t>
      </w:r>
      <w:r>
        <w:t xml:space="preserve">contract's Components block already fixes ONE of</w:t>
      </w:r>
      <w:r>
        <w:t xml:space="preserve"> </w:t>
      </w:r>
      <w:r>
        <w:rPr>
          <w:rStyle w:val="VerbatimChar"/>
        </w:rPr>
        <w:t xml:space="preserve">limit_class.py</w:t>
      </w:r>
      <w:r>
        <w:t xml:space="preserve">'s two verbs:</w:t>
      </w:r>
    </w:p>
    <w:p>
      <w:pPr>
        <w:pStyle w:val="SourceCode"/>
      </w:pPr>
      <w:r>
        <w:rPr>
          <w:rStyle w:val="VerbatimChar"/>
        </w:rPr>
        <w:t xml:space="preserve">$FC/orchestration/limit_class.py --signal &lt;raw&gt; --out &lt;class.json&gt;</w:t>
      </w:r>
    </w:p>
    <w:p>
      <w:pPr>
        <w:pStyle w:val="FirstParagraph"/>
      </w:pPr>
      <w:r>
        <w:t xml:space="preserve">That is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(T-B06/T127/T135) -- a DIFFERENT verb from this file's</w:t>
      </w:r>
      <w:r>
        <w:t xml:space="preserve"> </w:t>
      </w:r>
      <w:r>
        <w:t xml:space="preserve">concern.</w:t>
      </w:r>
      <w:r>
        <w:t xml:space="preserve"> </w:t>
      </w:r>
      <w:r>
        <w:rPr>
          <w:rStyle w:val="VerbatimChar"/>
        </w:rPr>
        <w:t xml:space="preserve">agent-registry-and-handoff.md</w:t>
      </w:r>
      <w:r>
        <w:t xml:space="preserve"> </w:t>
      </w:r>
      <w:r>
        <w:t xml:space="preserve">defines no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 </w:t>
      </w:r>
      <w:r>
        <w:t xml:space="preserve">verb, no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 </w:t>
      </w:r>
      <w:r>
        <w:t xml:space="preserve">CLI shape, and no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-specific RED fixture anywhere in its own RED</w:t>
      </w:r>
      <w:r>
        <w:t xml:space="preserve"> </w:t>
      </w:r>
      <w:r>
        <w:t xml:space="preserve">fixtures table -- every one of its listed fixtures is prefixed</w:t>
      </w:r>
      <w:r>
        <w:t xml:space="preserve"> </w:t>
      </w:r>
      <w:r>
        <w:rPr>
          <w:rStyle w:val="VerbatimChar"/>
        </w:rPr>
        <w:t xml:space="preserve">ar_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ho_</w:t>
      </w:r>
      <w:r>
        <w:t xml:space="preserve"> </w:t>
      </w:r>
      <w:r>
        <w:t xml:space="preserve">and concerns registry/handoff lifecycle, none concerns alias spreading. So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 </w:t>
      </w:r>
      <w:r>
        <w:t xml:space="preserve">(T-B07's content) is an UNDER-SPECIFIED CORNER of an EXISTING</w:t>
      </w:r>
      <w:r>
        <w:t xml:space="preserve"> </w:t>
      </w:r>
      <w:r>
        <w:t xml:space="preserve">contract -- the T104/T108 situation (contract exists, corner undefined), not</w:t>
      </w:r>
      <w:r>
        <w:t xml:space="preserve"> </w:t>
      </w:r>
      <w:r>
        <w:t xml:space="preserve">the T109/T118 situation (no contract exists at all). This file DEFINES that</w:t>
      </w:r>
      <w:r>
        <w:t xml:space="preserve"> </w:t>
      </w:r>
      <w:r>
        <w:t xml:space="preserve">corner -- CLI verb shape included -- from plan.md T-B07 + research.md DEC-22</w:t>
      </w:r>
    </w:p>
    <w:p>
      <w:pPr>
        <w:pStyle w:val="Compact"/>
        <w:numPr>
          <w:ilvl w:val="0"/>
          <w:numId w:val="1001"/>
        </w:numPr>
      </w:pPr>
      <w:r>
        <w:t xml:space="preserve">tasks.md T128/T136's own wording alone, flagged explicitly as</w:t>
      </w:r>
      <w:r>
        <w:t xml:space="preserve"> </w:t>
      </w:r>
      <w:r>
        <w:t xml:space="preserve">binding-if-adopted, never claimed as something the contract already fixed.</w:t>
      </w:r>
    </w:p>
    <w:p>
      <w:pPr>
        <w:pStyle w:val="FirstParagraph"/>
      </w:pPr>
      <w:r>
        <w:t xml:space="preserve">The chosen CLI shape reuses the</w:t>
      </w:r>
      <w:r>
        <w:t xml:space="preserve"> </w:t>
      </w:r>
      <w:r>
        <w:rPr>
          <w:rStyle w:val="VerbatimChar"/>
        </w:rPr>
        <w:t xml:space="preserve">--fixture &lt;path&gt; --out &lt;path&gt;</w:t>
      </w:r>
      <w:r>
        <w:t xml:space="preserve"> </w:t>
      </w:r>
      <w:r>
        <w:t xml:space="preserve">convention</w:t>
      </w:r>
      <w:r>
        <w:t xml:space="preserve"> </w:t>
      </w:r>
      <w:r>
        <w:t xml:space="preserve">already established for</w:t>
      </w:r>
      <w:r>
        <w:t xml:space="preserve"> </w:t>
      </w:r>
      <w:r>
        <w:rPr>
          <w:rStyle w:val="VerbatimChar"/>
        </w:rPr>
        <w:t xml:space="preserve">context/tier_route.py route</w:t>
      </w:r>
      <w:r>
        <w:t xml:space="preserve"> </w:t>
      </w:r>
      <w:r>
        <w:t xml:space="preserve">(T109/T118, the closest</w:t>
      </w:r>
      <w:r>
        <w:t xml:space="preserve"> </w:t>
      </w:r>
      <w:r>
        <w:t xml:space="preserve">sibling tool in this codebase: another orchestration-layer decision function</w:t>
      </w:r>
      <w:r>
        <w:t xml:space="preserve"> </w:t>
      </w:r>
      <w:r>
        <w:t xml:space="preserve">consuming a JSON fixture and emitting a JSON verdict document) rather than</w:t>
      </w:r>
      <w:r>
        <w:t xml:space="preserve"> </w:t>
      </w:r>
      <w:r>
        <w:t xml:space="preserve">inventing a third shape:</w:t>
      </w:r>
    </w:p>
    <w:p>
      <w:pPr>
        <w:pStyle w:val="SourceCode"/>
      </w:pPr>
      <w:r>
        <w:rPr>
          <w:rStyle w:val="VerbatimChar"/>
        </w:rPr>
        <w:t xml:space="preserve">limit_class.py place --fixture &lt;fixture.json&gt; --out &lt;placement.json&gt;</w:t>
      </w:r>
    </w:p>
    <w:p>
      <w:pPr>
        <w:pStyle w:val="FirstParagraph"/>
      </w:pPr>
      <w:r>
        <w:t xml:space="preserve">Adjustable at T136 review time if T136 chooses a different verb/shape,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common-conventions.md</w:t>
      </w:r>
      <w:r>
        <w:t xml:space="preserve">'s own "no contract exists; fixed by task</w:t>
      </w:r>
      <w:r>
        <w:t xml:space="preserve"> </w:t>
      </w:r>
      <w:r>
        <w:t xml:space="preserve">text until a contract is written" convention applied here one level further</w:t>
      </w:r>
      <w:r>
        <w:t xml:space="preserve"> </w:t>
      </w:r>
      <w:r>
        <w:t xml:space="preserve">down (an under-specified verb of an existing contract, not a whole missing</w:t>
      </w:r>
      <w:r>
        <w:t xml:space="preserve"> </w:t>
      </w:r>
      <w:r>
        <w:t xml:space="preserve">contract).</w:t>
      </w:r>
    </w:p>
    <w:bookmarkEnd w:id="9"/>
    <w:bookmarkStart w:id="10" w:name="X9995f7cf68a28714e7ce611d4e8270c36ccaeba"/>
    <w:p>
      <w:pPr>
        <w:pStyle w:val="Heading2"/>
      </w:pPr>
      <w:r>
        <w:t xml:space="preserve">The placement rule this fixture set encodes (from plan.md T-B07 + research.md</w:t>
      </w:r>
    </w:p>
    <w:bookmarkEnd w:id="10"/>
    <w:bookmarkStart w:id="11" w:name="dec-22-restated-precisely-never-invented"/>
    <w:p>
      <w:pPr>
        <w:pStyle w:val="Heading2"/>
      </w:pPr>
      <w:r>
        <w:t xml:space="preserve">DEC-22, restated precisely, never invented)</w:t>
      </w:r>
    </w:p>
    <w:p>
      <w:pPr>
        <w:pStyle w:val="FirstParagraph"/>
      </w:pPr>
      <w:r>
        <w:t xml:space="preserve">DEC-22's decision text, verbatim (</w:t>
      </w:r>
      <w:r>
        <w:rPr>
          <w:rStyle w:val="VerbatimChar"/>
        </w:rPr>
        <w:t xml:space="preserve">specs/004-fast-dev-cycles/research.md</w:t>
      </w:r>
      <w:r>
        <w:t xml:space="preserve">,</w:t>
      </w:r>
      <w:r>
        <w:t xml:space="preserve"> </w:t>
      </w:r>
      <w:r>
        <w:t xml:space="preserve">section "DEC-22 -- Spread fan-out across aliases"):</w:t>
      </w:r>
    </w:p>
    <w:p>
      <w:pPr>
        <w:pStyle w:val="BlockText"/>
      </w:pPr>
      <w:r>
        <w:t xml:space="preserve">the dispatcher assigns concurrent agents to aliases so that no alias</w:t>
      </w:r>
      <w:r>
        <w:t xml:space="preserve"> </w:t>
      </w:r>
      <w:r>
        <w:t xml:space="preserve">carries more than</w:t>
      </w:r>
      <w:r>
        <w:t xml:space="preserve"> </w:t>
      </w:r>
      <w:r>
        <w:rPr>
          <w:rStyle w:val="VerbatimChar"/>
        </w:rPr>
        <w:t xml:space="preserve">ceil(live_agents / operational_aliases)</w:t>
      </w:r>
      <w:r>
        <w:t xml:space="preserve"> </w:t>
      </w:r>
      <w:r>
        <w:t xml:space="preserve">+ 1 agents,</w:t>
      </w:r>
      <w:r>
        <w:t xml:space="preserve"> </w:t>
      </w:r>
      <w:r>
        <w:t xml:space="preserve">honouring section 11.4.196 native-first order; an alias within a</w:t>
      </w:r>
      <w:r>
        <w:t xml:space="preserve"> </w:t>
      </w:r>
      <w:r>
        <w:t xml:space="preserve">configurable margin of a known cap (weekly reset recorded by DEC-14)</w:t>
      </w:r>
      <w:r>
        <w:t xml:space="preserve"> </w:t>
      </w:r>
      <w:r>
        <w:t xml:space="preserve">receives no new long-running agents.</w:t>
      </w:r>
    </w:p>
    <w:p>
      <w:pPr>
        <w:pStyle w:val="FirstParagraph"/>
      </w:pPr>
      <w:r>
        <w:t xml:space="preserve">Three clauses this oracle implements, in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Eligibility filter.</w:t>
      </w:r>
      <w:r>
        <w:t xml:space="preserve"> </w:t>
      </w:r>
      <w:r>
        <w:t xml:space="preserve">An alias is ELIGIBLE for new placements iff it is</w:t>
      </w:r>
      <w:r>
        <w:t xml:space="preserve"> </w:t>
      </w:r>
      <w:r>
        <w:rPr>
          <w:rStyle w:val="VerbatimChar"/>
        </w:rPr>
        <w:t xml:space="preserve">operational: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near_cap: false</w:t>
      </w:r>
      <w:r>
        <w:t xml:space="preserve"> </w:t>
      </w:r>
      <w:r>
        <w:t xml:space="preserve">(DEC-22's second clause: "an</w:t>
      </w:r>
      <w:r>
        <w:t xml:space="preserve"> </w:t>
      </w:r>
      <w:r>
        <w:t xml:space="preserve">alias within a configurable margin of a known cap ... receives no new</w:t>
      </w:r>
      <w:r>
        <w:t xml:space="preserve"> </w:t>
      </w:r>
      <w:r>
        <w:t xml:space="preserve">long-running agents" --</w:t>
      </w:r>
      <w:r>
        <w:t xml:space="preserve"> </w:t>
      </w:r>
      <w:r>
        <w:rPr>
          <w:rStyle w:val="VerbatimChar"/>
        </w:rPr>
        <w:t xml:space="preserve">near_cap</w:t>
      </w:r>
      <w:r>
        <w:t xml:space="preserve"> </w:t>
      </w:r>
      <w:r>
        <w:t xml:space="preserve">is this fixture set's boolean encoding</w:t>
      </w:r>
      <w:r>
        <w:t xml:space="preserve"> </w:t>
      </w:r>
      <w:r>
        <w:t xml:space="preserve">of "within that margin"; the margin's own numeric value is DEC-22's "a</w:t>
      </w:r>
      <w:r>
        <w:t xml:space="preserve"> </w:t>
      </w:r>
      <w:r>
        <w:t xml:space="preserve">configurable margin", UNCONFIRMED and out of this fixture set's scope --</w:t>
      </w:r>
      <w:r>
        <w:t xml:space="preserve"> </w:t>
      </w:r>
      <w:r>
        <w:t xml:space="preserve">each fixture states the boolean directly as a given classification</w:t>
      </w:r>
      <w:r>
        <w:t xml:space="preserve"> </w:t>
      </w:r>
      <w:r>
        <w:t xml:space="preserve">input, exactly as</w:t>
      </w:r>
      <w:r>
        <w:t xml:space="preserve"> </w:t>
      </w:r>
      <w:r>
        <w:rPr>
          <w:rStyle w:val="VerbatimChar"/>
        </w:rPr>
        <w:t xml:space="preserve">tier_route</w:t>
      </w:r>
      <w:r>
        <w:t xml:space="preserve">'s</w:t>
      </w:r>
      <w:r>
        <w:t xml:space="preserve"> </w:t>
      </w:r>
      <w:r>
        <w:rPr>
          <w:rStyle w:val="VerbatimChar"/>
        </w:rPr>
        <w:t xml:space="preserve">min_fitting_tier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governance_subset</w:t>
      </w:r>
      <w:r>
        <w:t xml:space="preserve">'s</w:t>
      </w:r>
      <w:r>
        <w:t xml:space="preserve"> </w:t>
      </w:r>
      <w:r>
        <w:rPr>
          <w:rStyle w:val="VerbatimChar"/>
        </w:rPr>
        <w:t xml:space="preserve">classification_inputs</w:t>
      </w:r>
      <w:r>
        <w:t xml:space="preserve"> </w:t>
      </w:r>
      <w:r>
        <w:t xml:space="preserve">are given rather than</w:t>
      </w:r>
      <w:r>
        <w:t xml:space="preserve"> </w:t>
      </w:r>
      <w:r>
        <w:t xml:space="preserve">computed by their own RED fixture sets).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Native-first order (section 11.4.196).</w:t>
      </w:r>
      <w:r>
        <w:t xml:space="preserve"> </w:t>
      </w:r>
      <w:r>
        <w:t xml:space="preserve">The eligible aliases are</w:t>
      </w:r>
      <w:r>
        <w:t xml:space="preserve"> </w:t>
      </w:r>
      <w:r>
        <w:t xml:space="preserve">ordered NATIVE aliases first (in their given relative order), then</w:t>
      </w:r>
      <w:r>
        <w:t xml:space="preserve"> </w:t>
      </w:r>
      <w:r>
        <w:t xml:space="preserve">PROVIDER aliases (in their given relative order) -- a stable</w:t>
      </w:r>
      <w:r>
        <w:t xml:space="preserve"> </w:t>
      </w:r>
      <w:r>
        <w:t xml:space="preserve">partition-by-kind, never a re-sort within a kind. This is genuinely</w:t>
      </w:r>
      <w:r>
        <w:t xml:space="preserve"> </w:t>
      </w:r>
      <w:r>
        <w:t xml:space="preserve">exercised by every fixture below: each fixture's raw</w:t>
      </w:r>
      <w:r>
        <w:t xml:space="preserve"> </w:t>
      </w:r>
      <w:r>
        <w:rPr>
          <w:rStyle w:val="VerbatimChar"/>
        </w:rPr>
        <w:t xml:space="preserve">aliases</w:t>
      </w:r>
      <w:r>
        <w:t xml:space="preserve"> </w:t>
      </w:r>
      <w:r>
        <w:t xml:space="preserve">array is</w:t>
      </w:r>
      <w:r>
        <w:t xml:space="preserve"> </w:t>
      </w:r>
      <w:r>
        <w:t xml:space="preserve">deliberately NOT pre-sorted native-first, so a placement algorithm that</w:t>
      </w:r>
      <w:r>
        <w:t xml:space="preserve"> </w:t>
      </w:r>
      <w:r>
        <w:t xml:space="preserve">merely iterates the raw array order would fail the recorded</w:t>
      </w:r>
      <w:r>
        <w:t xml:space="preserve"> </w:t>
      </w:r>
      <w:r>
        <w:rPr>
          <w:rStyle w:val="VerbatimChar"/>
        </w:rPr>
        <w:t xml:space="preserve">native_first_order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Round-robin spread up to a per-alias cap.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the eligible</w:t>
      </w:r>
      <w:r>
        <w:t xml:space="preserve"> </w:t>
      </w:r>
      <w:r>
        <w:t xml:space="preserve">alias count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live_agents</w:t>
      </w:r>
      <w:r>
        <w:t xml:space="preserve">, the cap per alias is</w:t>
      </w:r>
      <w:r>
        <w:t xml:space="preserve"> </w:t>
      </w:r>
      <w:r>
        <w:rPr>
          <w:rStyle w:val="VerbatimChar"/>
        </w:rPr>
        <w:t xml:space="preserve">ceil(n / m) + 1</w:t>
      </w:r>
      <w:r>
        <w:t xml:space="preserve"> </w:t>
      </w:r>
      <w:r>
        <w:t xml:space="preserve">-- DEC-22's own formula, copied verbatim (never</w:t>
      </w:r>
      <w:r>
        <w:t xml:space="preserve"> </w:t>
      </w:r>
      <w:r>
        <w:t xml:space="preserve">independently re-derived) and confirmed present, right now, in the LIVE</w:t>
      </w:r>
      <w:r>
        <w:t xml:space="preserve"> </w:t>
      </w:r>
      <w:r>
        <w:rPr>
          <w:rStyle w:val="VerbatimChar"/>
        </w:rPr>
        <w:t xml:space="preserve">research.md</w:t>
      </w:r>
      <w:r>
        <w:t xml:space="preserve"> </w:t>
      </w:r>
      <w:r>
        <w:t xml:space="preserve">DEC-22 text by this suite's control needle #4. Agents are</w:t>
      </w:r>
      <w:r>
        <w:t xml:space="preserve"> </w:t>
      </w:r>
      <w:r>
        <w:t xml:space="preserve">assigned one at a time, cycling through the eligible aliases in</w:t>
      </w:r>
      <w:r>
        <w:t xml:space="preserve"> </w:t>
      </w:r>
      <w:r>
        <w:t xml:space="preserve">native-first order (</w:t>
      </w:r>
      <w:r>
        <w:rPr>
          <w:rStyle w:val="VerbatimChar"/>
        </w:rPr>
        <w:t xml:space="preserve">eligible[i % m]</w:t>
      </w:r>
      <w:r>
        <w:t xml:space="preserve"> </w:t>
      </w:r>
      <w:r>
        <w:t xml:space="preserve">for the i-th agent, 0-indexed),</w:t>
      </w:r>
      <w:r>
        <w:t xml:space="preserve"> </w:t>
      </w:r>
      <w:r>
        <w:t xml:space="preserve">until 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agents are placed. No eligible alias ⇒ refused (an</w:t>
      </w:r>
      <w:r>
        <w:t xml:space="preserve"> </w:t>
      </w:r>
      <w:r>
        <w:t xml:space="preserve">UNCONFIRMED corner -- no fixture in this set exercises</w:t>
      </w:r>
      <w:r>
        <w:t xml:space="preserve"> </w:t>
      </w:r>
      <w:r>
        <w:rPr>
          <w:rStyle w:val="VerbatimChar"/>
        </w:rPr>
        <w:t xml:space="preserve">n &gt; 0</w:t>
      </w:r>
      <w:r>
        <w:t xml:space="preserve"> </w:t>
      </w:r>
      <w:r>
        <w:t xml:space="preserve">with zero</w:t>
      </w:r>
      <w:r>
        <w:t xml:space="preserve"> </w:t>
      </w:r>
      <w:r>
        <w:t xml:space="preserve">eligible aliases; explicitly out of scope, see below).</w:t>
      </w:r>
    </w:p>
    <w:bookmarkEnd w:id="11"/>
    <w:bookmarkStart w:id="12" w:name="X6d860d37d63b91237f3df9648ac11fd2d3d9662"/>
    <w:p>
      <w:pPr>
        <w:pStyle w:val="Heading2"/>
      </w:pPr>
      <w:r>
        <w:t xml:space="preserve">The named paired mutation this file self-tests (tasks.md T130's own</w:t>
      </w:r>
    </w:p>
    <w:bookmarkEnd w:id="12"/>
    <w:bookmarkStart w:id="13" w:name="wording-fill-first-placement"/>
    <w:p>
      <w:pPr>
        <w:pStyle w:val="Heading2"/>
      </w:pPr>
      <w:r>
        <w:t xml:space="preserve">wording: "fill-first placement")</w:t>
      </w:r>
    </w:p>
    <w:p>
      <w:pPr>
        <w:pStyle w:val="FirstParagraph"/>
      </w:pPr>
      <w:r>
        <w:rPr>
          <w:rStyle w:val="VerbatimChar"/>
        </w:rPr>
        <w:t xml:space="preserve">research.md</w:t>
      </w:r>
      <w:r>
        <w:t xml:space="preserve"> </w:t>
      </w:r>
      <w:r>
        <w:t xml:space="preserve">DEC-22's own "Alternatives considered" section names this</w:t>
      </w:r>
      <w:r>
        <w:t xml:space="preserve"> </w:t>
      </w:r>
      <w:r>
        <w:t xml:space="preserve">mutation's exact meaning, verbatim (never invented):</w:t>
      </w:r>
    </w:p>
    <w:p>
      <w:pPr>
        <w:pStyle w:val="BlockText"/>
      </w:pPr>
      <w:r>
        <w:t xml:space="preserve">(a) fill the healthiest alias first -- rejected: concentrates blast radius</w:t>
      </w:r>
    </w:p>
    <w:p>
      <w:pPr>
        <w:pStyle w:val="FirstParagraph"/>
      </w:pPr>
      <w:r>
        <w:t xml:space="preserve">"Fill-first" = place ALL</w:t>
      </w:r>
      <w:r>
        <w:t xml:space="preserve"> </w:t>
      </w:r>
      <w:r>
        <w:rPr>
          <w:rStyle w:val="VerbatimChar"/>
        </w:rPr>
        <w:t xml:space="preserve">live_agents</w:t>
      </w:r>
      <w:r>
        <w:t xml:space="preserve"> </w:t>
      </w:r>
      <w:r>
        <w:t xml:space="preserve">onto the single FIRST eligible alias</w:t>
      </w:r>
      <w:r>
        <w:t xml:space="preserve"> </w:t>
      </w:r>
      <w:r>
        <w:t xml:space="preserve">(in native-first order), ignoring both the round-robin spread AND the cap</w:t>
      </w:r>
      <w:r>
        <w:t xml:space="preserve"> </w:t>
      </w:r>
      <w:r>
        <w:t xml:space="preserve">entirely. Applied to any fixture where</w:t>
      </w:r>
      <w:r>
        <w:t xml:space="preserve"> </w:t>
      </w:r>
      <w:r>
        <w:rPr>
          <w:rStyle w:val="VerbatimChar"/>
        </w:rPr>
        <w:t xml:space="preserve">live_agents</w:t>
      </w:r>
      <w:r>
        <w:t xml:space="preserve"> </w:t>
      </w:r>
      <w:r>
        <w:t xml:space="preserve">exceeds</w:t>
      </w:r>
      <w:r>
        <w:t xml:space="preserve"> </w:t>
      </w:r>
      <w:r>
        <w:rPr>
          <w:rStyle w:val="VerbatimChar"/>
        </w:rPr>
        <w:t xml:space="preserve">cap_per_alias</w:t>
      </w:r>
      <w:r>
        <w:t xml:space="preserve">,</w:t>
      </w:r>
      <w:r>
        <w:t xml:space="preserve"> </w:t>
      </w:r>
      <w:r>
        <w:t xml:space="preserve">this produces</w:t>
      </w:r>
      <w:r>
        <w:t xml:space="preserve"> </w:t>
      </w:r>
      <w:r>
        <w:rPr>
          <w:rStyle w:val="VerbatimChar"/>
        </w:rPr>
        <w:t xml:space="preserve">max_assigned_count &gt; cap_per_alias</w:t>
      </w:r>
      <w:r>
        <w:t xml:space="preserve"> </w:t>
      </w:r>
      <w:r>
        <w:t xml:space="preserve">-- a directly detectable</w:t>
      </w:r>
      <w:r>
        <w:t xml:space="preserve"> </w:t>
      </w:r>
      <w:r>
        <w:t xml:space="preserve">cap violation, proving a real meta-test built against these fixtures, once</w:t>
      </w:r>
      <w:r>
        <w:t xml:space="preserve"> </w:t>
      </w:r>
      <w:r>
        <w:t xml:space="preserve">T136 lands, would genuinely catch that regression.</w:t>
      </w:r>
    </w:p>
    <w:bookmarkEnd w:id="13"/>
    <w:bookmarkStart w:id="14" w:name="fixtures"/>
    <w:p>
      <w:pPr>
        <w:pStyle w:val="Heading2"/>
      </w:pPr>
      <w:r>
        <w:t xml:space="preserve">Fixtures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live_agents</w:t>
            </w:r>
          </w:p>
        </w:tc>
        <w:tc>
          <w:tcPr/>
          <w:p>
            <w:pPr>
              <w:pStyle w:val="Compact"/>
            </w:pPr>
            <w:r>
              <w:t xml:space="preserve">eligible aliases</w:t>
            </w:r>
          </w:p>
        </w:tc>
        <w:tc>
          <w:tcPr/>
          <w:p>
            <w:pPr>
              <w:pStyle w:val="Compact"/>
            </w:pPr>
            <w:r>
              <w:t xml:space="preserve">Expectation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as_golden_spread.json</w:t>
            </w:r>
          </w:p>
        </w:tc>
        <w:tc>
          <w:tcPr/>
          <w:p>
            <w:pPr>
              <w:pStyle w:val="Compact"/>
            </w:pPr>
            <w:r>
              <w:t xml:space="preserve">golden (task's own named scenario)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 (2 native, 2 provider, mixed raw order)</w:t>
            </w:r>
          </w:p>
        </w:tc>
        <w:tc>
          <w:tcPr/>
          <w:p>
            <w:pPr>
              <w:pStyle w:val="Compact"/>
            </w:pPr>
            <w:r>
              <w:t xml:space="preserve">round-robin native-first, max_assigned_count &lt;= cap_per_alias (3); never refused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as_negctrl_single_alias.json</w:t>
            </w:r>
          </w:p>
        </w:tc>
        <w:tc>
          <w:tcPr/>
          <w:p>
            <w:pPr>
              <w:pStyle w:val="Compact"/>
            </w:pPr>
            <w:r>
              <w:t xml:space="preserve">negative control (task's own named scenario)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 (only alias operational)</w:t>
            </w:r>
          </w:p>
        </w:tc>
        <w:tc>
          <w:tcPr/>
          <w:p>
            <w:pPr>
              <w:pStyle w:val="Compact"/>
            </w:pPr>
            <w:r>
              <w:t xml:space="preserve">all 8 land on the one alias, refused=false (the safety net is a real PASS, never a disguised refusal -- mirrors T109's negative-control framing exactly)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as_golden_near_cap_excluded.json</w:t>
            </w:r>
          </w:p>
        </w:tc>
        <w:tc>
          <w:tcPr/>
          <w:p>
            <w:pPr>
              <w:pStyle w:val="Compact"/>
            </w:pPr>
            <w:r>
              <w:t xml:space="preserve">golden (bonus, beyond this task's minimum-named scenario per section 11.4.194 all-angle review -- mirrors T109's own</w:t>
            </w:r>
            <w:r>
              <w:t xml:space="preserve"> </w:t>
            </w:r>
            <w:r>
              <w:rPr>
                <w:rStyle w:val="VerbatimChar"/>
              </w:rPr>
              <w:t xml:space="preserve">tr_golden_double_escalation.json</w:t>
            </w:r>
            <w:r>
              <w:t xml:space="preserve"> </w:t>
            </w:r>
            <w:r>
              <w:t xml:space="preserve">precedent for exercising a second explicit clause of the same decision)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of 3 (1 native alias excluded for</w:t>
            </w:r>
            <w:r>
              <w:t xml:space="preserve"> </w:t>
            </w:r>
            <w:r>
              <w:rPr>
                <w:rStyle w:val="VerbatimChar"/>
              </w:rPr>
              <w:t xml:space="preserve">near_cap: true</w:t>
            </w:r>
            <w:r>
              <w:t xml:space="preserve"> </w:t>
            </w:r>
            <w:r>
              <w:t xml:space="preserve">despite</w:t>
            </w:r>
            <w:r>
              <w:t xml:space="preserve"> </w:t>
            </w:r>
            <w:r>
              <w:rPr>
                <w:rStyle w:val="VerbatimChar"/>
              </w:rPr>
              <w:t xml:space="preserve">operational: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near-cap alias receives ZERO new placements even though it is operational; DEC-22's second clause exercised for real</w:t>
            </w:r>
          </w:p>
        </w:tc>
      </w:tr>
    </w:tbl>
    <w:bookmarkEnd w:id="14"/>
    <w:bookmarkStart w:id="15" w:name="X42674244f039c17c66d2e24a3117128b82f64fe"/>
    <w:p>
      <w:pPr>
        <w:pStyle w:val="Heading2"/>
      </w:pPr>
      <w:r>
        <w:t xml:space="preserve">Explicit scope exclusion (section 11.4.6 -- honestly out of scope, never</w:t>
      </w:r>
    </w:p>
    <w:bookmarkEnd w:id="15"/>
    <w:bookmarkStart w:id="16" w:name="silently-absorbed"/>
    <w:p>
      <w:pPr>
        <w:pStyle w:val="Heading2"/>
      </w:pPr>
      <w:r>
        <w:t xml:space="preserve">silently absorbed)</w:t>
      </w:r>
    </w:p>
    <w:p>
      <w:pPr>
        <w:pStyle w:val="FirstParagraph"/>
      </w:pPr>
      <w:r>
        <w:t xml:space="preserve">Zero-eligible-alias refusal (</w:t>
      </w:r>
      <w:r>
        <w:rPr>
          <w:rStyle w:val="VerbatimChar"/>
        </w:rPr>
        <w:t xml:space="preserve">n &gt; 0</w:t>
      </w:r>
      <w:r>
        <w:t xml:space="preserve">, every alias either non-operational or</w:t>
      </w:r>
      <w:r>
        <w:t xml:space="preserve"> </w:t>
      </w:r>
      <w:r>
        <w:t xml:space="preserve">near_cap) is UNCONFIRMED by both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T128's own wording and plan.md</w:t>
      </w:r>
      <w:r>
        <w:t xml:space="preserve"> </w:t>
      </w:r>
      <w:r>
        <w:t xml:space="preserve">T-B07's "Protecting tests" clause -- neither names a golden-bad fixture for</w:t>
      </w:r>
      <w:r>
        <w:t xml:space="preserve"> </w:t>
      </w:r>
      <w:r>
        <w:t xml:space="preserve">this tool (unlike T-E06/T109, whose "Protecting tests" clause explicitly</w:t>
      </w:r>
      <w:r>
        <w:t xml:space="preserve"> </w:t>
      </w:r>
      <w:r>
        <w:t xml:space="preserve">named a golden-bad). Left for T136's own implementation decision at review</w:t>
      </w:r>
      <w:r>
        <w:t xml:space="preserve"> </w:t>
      </w:r>
      <w:r>
        <w:t xml:space="preserve">time, exactly as T118's README left ladder-exhaustion out of scope for the</w:t>
      </w:r>
      <w:r>
        <w:t xml:space="preserve"> </w:t>
      </w:r>
      <w:r>
        <w:t xml:space="preserve">analogous reason (no fixture in either task's own wording exercises it).</w:t>
      </w:r>
      <w:r>
        <w:t xml:space="preserve"> </w:t>
      </w:r>
      <w:r>
        <w:t xml:space="preserve">This file's independent oracle (</w:t>
      </w:r>
      <w:r>
        <w:rPr>
          <w:rStyle w:val="VerbatimChar"/>
        </w:rPr>
        <w:t xml:space="preserve">derive_placement</w:t>
      </w:r>
      <w:r>
        <w:t xml:space="preserve">, below) raises rather</w:t>
      </w:r>
      <w:r>
        <w:t xml:space="preserve"> </w:t>
      </w:r>
      <w:r>
        <w:t xml:space="preserve">than fabricating a verdict for this shape, mirroring</w:t>
      </w:r>
      <w:r>
        <w:t xml:space="preserve"> </w:t>
      </w:r>
      <w:r>
        <w:rPr>
          <w:rStyle w:val="VerbatimChar"/>
        </w:rPr>
        <w:t xml:space="preserve">tier_route</w:t>
      </w:r>
      <w:r>
        <w:t xml:space="preserve">'s</w:t>
      </w:r>
      <w:r>
        <w:t xml:space="preserve"> </w:t>
      </w:r>
      <w:r>
        <w:rPr>
          <w:rStyle w:val="VerbatimChar"/>
        </w:rPr>
        <w:t xml:space="preserve">derive_route</w:t>
      </w:r>
      <w:r>
        <w:t xml:space="preserve"> </w:t>
      </w:r>
      <w:r>
        <w:t xml:space="preserve">precedent.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2026-10-11T22:28:13Z</dcterms:created>
  <dcterms:modified xsi:type="dcterms:W3CDTF">2026-10-11T22:28:13Z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