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4ac6a56c0c44b6b59fc110528b3175f76e3d3a"/>
    <w:p>
      <w:pPr>
        <w:pStyle w:val="Heading1"/>
      </w:pPr>
      <w:r>
        <w:t xml:space="preserve">Paired-mutation obligation (contract row 9 / C-005) — documented, not implemented here</w:t>
      </w:r>
    </w:p>
    <w:p>
      <w:pPr>
        <w:pStyle w:val="FirstParagraph"/>
      </w:pPr>
      <w:r>
        <w:t xml:space="preserve">Contract row 9 (</w:t>
      </w:r>
      <w:r>
        <w:rPr>
          <w:rStyle w:val="VerbatimChar"/>
        </w:rPr>
        <w:t xml:space="preserve">contracts/catch-set-comparison-harness.md</w:t>
      </w:r>
      <w:r>
        <w:t xml:space="preserve"> </w:t>
      </w:r>
      <w:r>
        <w:t xml:space="preserve">RED fixtures</w:t>
      </w:r>
      <w:r>
        <w:t xml:space="preserve"> </w:t>
      </w:r>
      <w:r>
        <w:t xml:space="preserve">table, kind "self"): "invert CS-004's comparison ⇒</w:t>
      </w:r>
      <w:r>
        <w:t xml:space="preserve"> </w:t>
      </w:r>
      <w:r>
        <w:rPr>
          <w:rStyle w:val="VerbatimChar"/>
        </w:rPr>
        <w:t xml:space="preserve">cs_bad_dropped_gate</w:t>
      </w:r>
      <w:r>
        <w:t xml:space="preserve"> </w:t>
      </w:r>
      <w:r>
        <w:t xml:space="preserve">passes; meta-test must catch."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contracts/common-conventions.md</w:t>
      </w:r>
      <w:r>
        <w:t xml:space="preserve"> </w:t>
      </w:r>
      <w:r>
        <w:t xml:space="preserve">C-005: "Each tool also ships a paired</w:t>
      </w:r>
      <w:r>
        <w:t xml:space="preserve"> </w:t>
      </w:r>
      <w:r>
        <w:t xml:space="preserve">§1.1 mutation of its own detection logic that flips a golden-bad to exit</w:t>
      </w:r>
      <w:r>
        <w:t xml:space="preserve"> </w:t>
      </w:r>
      <w:r>
        <w:t xml:space="preserve">0; the meta-test asserts the mutation is caught."</w:t>
      </w:r>
    </w:p>
    <w:p>
      <w:pPr>
        <w:pStyle w:val="BodyText"/>
      </w:pPr>
      <w:r>
        <w:rPr>
          <w:b/>
          <w:bCs/>
        </w:rPr>
        <w:t xml:space="preserve">This is T064's obligation, not T050's.</w:t>
      </w:r>
      <w:r>
        <w:t xml:space="preserve"> </w:t>
      </w:r>
      <w:r>
        <w:t xml:space="preserve">T050 (this RED test / this</w:t>
      </w:r>
      <w:r>
        <w:t xml:space="preserve"> </w:t>
      </w:r>
      <w:r>
        <w:t xml:space="preserve">fixture set) exists specifically because</w:t>
      </w:r>
      <w:r>
        <w:t xml:space="preserve"> </w:t>
      </w:r>
      <w:r>
        <w:rPr>
          <w:rStyle w:val="VerbatimChar"/>
        </w:rPr>
        <w:t xml:space="preserve">constitution/scripts/fastcycle/ gates/catchset_compare.py</w:t>
      </w:r>
      <w:r>
        <w:t xml:space="preserve"> </w:t>
      </w:r>
      <w:r>
        <w:t xml:space="preserve">does not exist yet (see the main test's</w:t>
      </w:r>
      <w:r>
        <w:t xml:space="preserve"> </w:t>
      </w:r>
      <w:r>
        <w:t xml:space="preserve">absence-proof section) -- there is no detection logic to mutate. Fabricating</w:t>
      </w:r>
      <w:r>
        <w:t xml:space="preserve"> </w:t>
      </w:r>
      <w:r>
        <w:t xml:space="preserve">a premature mutation-test for code that does not exist would itself be a</w:t>
      </w:r>
      <w:r>
        <w:t xml:space="preserve"> </w:t>
      </w:r>
      <w:r>
        <w:t xml:space="preserve">§11.4.6 violation (asserting a fact about an artefact's behaviour with</w:t>
      </w:r>
      <w:r>
        <w:t xml:space="preserve"> </w:t>
      </w:r>
      <w:r>
        <w:t xml:space="preserve">nothing to observe).</w:t>
      </w:r>
    </w:p>
    <w:p>
      <w:pPr>
        <w:pStyle w:val="BodyText"/>
      </w:pPr>
      <w:r>
        <w:rPr>
          <w:b/>
          <w:bCs/>
        </w:rPr>
        <w:t xml:space="preserve">What the meta-test T064 must ship (named precisely, so this obligation is</w:t>
      </w:r>
      <w:r>
        <w:rPr>
          <w:b/>
          <w:bCs/>
        </w:rPr>
        <w:t xml:space="preserve"> </w:t>
      </w:r>
      <w:r>
        <w:rPr>
          <w:b/>
          <w:bCs/>
        </w:rPr>
        <w:t xml:space="preserve">traceable and not lost per §11.4.197):</w:t>
      </w:r>
      <w:r>
        <w:t xml:space="preserve"> </w:t>
      </w:r>
      <w:r>
        <w:t xml:space="preserve">T064's implementation of</w:t>
      </w:r>
      <w:r>
        <w:t xml:space="preserve"> </w:t>
      </w:r>
      <w:r>
        <w:rPr>
          <w:rStyle w:val="VerbatimChar"/>
        </w:rPr>
        <w:t xml:space="preserve">catchset_compare.py compare</w:t>
      </w:r>
      <w:r>
        <w:t xml:space="preserve"> </w:t>
      </w:r>
      <w:r>
        <w:t xml:space="preserve">MUST have a paired</w:t>
      </w:r>
      <w:r>
        <w:t xml:space="preserve"> </w:t>
      </w:r>
      <w:r>
        <w:rPr>
          <w:rStyle w:val="VerbatimChar"/>
        </w:rPr>
        <w:t xml:space="preserve">scripts/testing/ meta_test_false_positive_proof.sh</w:t>
      </w:r>
      <w:r>
        <w:t xml:space="preserve"> </w:t>
      </w:r>
      <w:r>
        <w:t xml:space="preserve">mutation that inverts CS-004's superset</w:t>
      </w:r>
      <w:r>
        <w:t xml:space="preserve"> </w:t>
      </w:r>
      <w:r>
        <w:t xml:space="preserve">condition -- for example, changing the check from "violated iff ANY row has</w:t>
      </w:r>
      <w:r>
        <w:t xml:space="preserve"> </w:t>
      </w:r>
      <w:r>
        <w:rPr>
          <w:rStyle w:val="VerbatimChar"/>
        </w:rPr>
        <w:t xml:space="preserve">old=CAUGHT ∧ new=MISSED</w:t>
      </w:r>
      <w:r>
        <w:t xml:space="preserve">" to a weaker or inverted form (e.g. requiring ALL</w:t>
      </w:r>
      <w:r>
        <w:t xml:space="preserve"> </w:t>
      </w:r>
      <w:r>
        <w:t xml:space="preserve">rows to be</w:t>
      </w:r>
      <w:r>
        <w:t xml:space="preserve"> </w:t>
      </w:r>
      <w:r>
        <w:rPr>
          <w:rStyle w:val="VerbatimChar"/>
        </w:rPr>
        <w:t xml:space="preserve">old=CAUGHT ∧ new=MISSED</w:t>
      </w:r>
      <w:r>
        <w:t xml:space="preserve"> </w:t>
      </w:r>
      <w:r>
        <w:t xml:space="preserve">before reporting a violation, or</w:t>
      </w:r>
      <w:r>
        <w:t xml:space="preserve"> </w:t>
      </w:r>
      <w:r>
        <w:t xml:space="preserve">flipping the</w:t>
      </w:r>
      <w:r>
        <w:t xml:space="preserve"> </w:t>
      </w:r>
      <w:r>
        <w:rPr>
          <w:rStyle w:val="VerbatimChar"/>
        </w:rPr>
        <w:t xml:space="preserve">∧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∨</w:t>
      </w:r>
      <w:r>
        <w:t xml:space="preserve">) -- and re-running it against</w:t>
      </w:r>
      <w:r>
        <w:t xml:space="preserve"> </w:t>
      </w:r>
      <w:r>
        <w:rPr>
          <w:rStyle w:val="VerbatimChar"/>
        </w:rPr>
        <w:t xml:space="preserve">cs_bad_dropped_gate/</w:t>
      </w:r>
      <w:r>
        <w:t xml:space="preserve"> </w:t>
      </w:r>
      <w:r>
        <w:t xml:space="preserve">(this directory's own fixture, whose real</w:t>
      </w:r>
      <w:r>
        <w:t xml:space="preserve"> </w:t>
      </w:r>
      <w:r>
        <w:rPr>
          <w:rStyle w:val="VerbatimChar"/>
        </w:rPr>
        <w:t xml:space="preserve">expected.json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expected_exit_code: 1</w:t>
      </w:r>
      <w:r>
        <w:t xml:space="preserve">) MUST observe the mutated tool</w:t>
      </w:r>
      <w:r>
        <w:t xml:space="preserve"> </w:t>
      </w:r>
      <w:r>
        <w:t xml:space="preserve">wrongly report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(superset holds) on that fixture. The meta-test</w:t>
      </w:r>
      <w:r>
        <w:t xml:space="preserve"> </w:t>
      </w:r>
      <w:r>
        <w:t xml:space="preserve">then asserts that mutation is caught (i.e., some OTHER check --</w:t>
      </w:r>
      <w:r>
        <w:t xml:space="preserve"> </w:t>
      </w:r>
      <w:r>
        <w:t xml:space="preserve">golden-fixture regression, or the mutation-detection harness itself --</w:t>
      </w:r>
      <w:r>
        <w:t xml:space="preserve"> </w:t>
      </w:r>
      <w:r>
        <w:t xml:space="preserve">FAILs when that inversion is applied), closing the loop C-005 requires.</w:t>
      </w:r>
    </w:p>
    <w:p>
      <w:pPr>
        <w:pStyle w:val="BodyText"/>
      </w:pPr>
      <w:r>
        <w:t xml:space="preserve">This file is the durable record of that obligation so it is not silently</w:t>
      </w:r>
      <w:r>
        <w:t xml:space="preserve"> </w:t>
      </w:r>
      <w:r>
        <w:t xml:space="preserve">dropped between T050 (RED, this task) and T064 (GREEN implementation).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2026-10-11T22:28:27Z</dcterms:created>
  <dcterms:modified xsi:type="dcterms:W3CDTF">2026-10-11T22:28:27Z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