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fa4ce3bc54e9ed482a4786d11670cd97a6d693e"/>
    <w:p>
      <w:pPr>
        <w:pStyle w:val="Heading1"/>
      </w:pPr>
      <w:r>
        <w:t xml:space="preserve">T059 fixtures -- flake quarantine ledger (plan T-C09; DEC-15; FR-007, FR-022)</w:t>
      </w:r>
    </w:p>
    <w:p>
      <w:pPr>
        <w:pStyle w:val="FirstParagraph"/>
      </w:pPr>
      <w:r>
        <w:t xml:space="preserve">Fixtures for</w:t>
      </w:r>
      <w:r>
        <w:t xml:space="preserve"> </w:t>
      </w:r>
      <w:r>
        <w:rPr>
          <w:rStyle w:val="VerbatimChar"/>
        </w:rPr>
        <w:t xml:space="preserve">test_flake_ledger_red.sh</w:t>
      </w:r>
      <w:r>
        <w:t xml:space="preserve">, proving</w:t>
      </w:r>
      <w:r>
        <w:t xml:space="preserve"> </w:t>
      </w:r>
      <w:r>
        <w:rPr>
          <w:rStyle w:val="VerbatimChar"/>
        </w:rPr>
        <w:t xml:space="preserve">gates/flake_ledger.py</w:t>
      </w:r>
      <w:r>
        <w:t xml:space="preserve"> </w:t>
      </w:r>
      <w:r>
        <w:t xml:space="preserve">(not</w:t>
      </w:r>
      <w:r>
        <w:t xml:space="preserve"> </w:t>
      </w:r>
      <w:r>
        <w:t xml:space="preserve">yet implemented) correctly identifies a flaky gate per DEC-15: "a gate whose</w:t>
      </w:r>
      <w:r>
        <w:t xml:space="preserve"> </w:t>
      </w:r>
      <w:r>
        <w:t xml:space="preserve">verdict differs across &gt;= 2 of its last 10 runs on an unchanged cache key is</w:t>
      </w:r>
      <w:r>
        <w:t xml:space="preserve"> </w:t>
      </w:r>
      <w:r>
        <w:t xml:space="preserve">flaky."</w:t>
      </w:r>
    </w:p>
    <w:bookmarkStart w:id="9" w:name="scenarios"/>
    <w:p>
      <w:pPr>
        <w:pStyle w:val="Heading2"/>
      </w:pPr>
      <w:r>
        <w:t xml:space="preserve">Scenarios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</w:t>
            </w:r>
          </w:p>
        </w:tc>
        <w:tc>
          <w:tcPr/>
          <w:p>
            <w:pPr>
              <w:pStyle w:val="Compact"/>
            </w:pPr>
            <w:r>
              <w:t xml:space="preserve">verdicts (oldest-first)</w:t>
            </w:r>
          </w:p>
        </w:tc>
        <w:tc>
          <w:tcPr/>
          <w:p>
            <w:pPr>
              <w:pStyle w:val="Compact"/>
            </w:pPr>
            <w:r>
              <w:t xml:space="preserve">minority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fl_good_flagged_within_10/</w:t>
            </w:r>
          </w:p>
        </w:tc>
        <w:tc>
          <w:tcPr/>
          <w:p>
            <w:pPr>
              <w:pStyle w:val="Compact"/>
            </w:pPr>
            <w:r>
              <w:t xml:space="preserve">P F P F P F P F P F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FLAKY, quarantined, cache-excluded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fl_negctrl_deterministic_never_flagged/</w:t>
            </w:r>
          </w:p>
        </w:tc>
        <w:tc>
          <w:tcPr/>
          <w:p>
            <w:pPr>
              <w:pStyle w:val="Compact"/>
            </w:pPr>
            <w:r>
              <w:t xml:space="preserve">P P P P P P P P P P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STABLE, cache-eligible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fl_boundary_one_dissent_stable/</w:t>
            </w:r>
          </w:p>
        </w:tc>
        <w:tc>
          <w:tcPr/>
          <w:p>
            <w:pPr>
              <w:pStyle w:val="Compact"/>
            </w:pPr>
            <w:r>
              <w:t xml:space="preserve">P P P P P P P P P F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STABLE (below the &gt;= 2 threshold)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_shared/gate_flaky_50_50.sh</w:t>
      </w:r>
      <w:r>
        <w:t xml:space="preserve"> </w:t>
      </w:r>
      <w:r>
        <w:t xml:space="preserve">-- a real toy gate driven by a counter file so</w:t>
      </w:r>
      <w:r>
        <w:t xml:space="preserve"> </w:t>
      </w:r>
      <w:r>
        <w:t xml:space="preserve">the RED test can reproduce a SPECIFIC 10-run PASS/FAIL sequence</w:t>
      </w:r>
      <w:r>
        <w:t xml:space="preserve"> </w:t>
      </w:r>
      <w:r>
        <w:t xml:space="preserve">deterministically (never real randomness -- §11.4.50).</w:t>
      </w:r>
    </w:p>
    <w:p>
      <w:pPr>
        <w:pStyle w:val="BodyText"/>
      </w:pPr>
      <w:r>
        <w:rPr>
          <w:rStyle w:val="VerbatimChar"/>
        </w:rPr>
        <w:t xml:space="preserve">_shared/gate_deterministic.sh</w:t>
      </w:r>
      <w:r>
        <w:t xml:space="preserve"> </w:t>
      </w:r>
      <w:r>
        <w:t xml:space="preserve">-- a real toy gate that always PASSes on its</w:t>
      </w:r>
      <w:r>
        <w:t xml:space="preserve"> </w:t>
      </w:r>
      <w:r>
        <w:t xml:space="preserve">(unchanged) input; the negative control's live-invocation counterpart.</w:t>
      </w:r>
    </w:p>
    <w:p>
      <w:pPr>
        <w:pStyle w:val="BodyText"/>
      </w:pPr>
      <w:r>
        <w:rPr>
          <w:rStyle w:val="VerbatimChar"/>
        </w:rPr>
        <w:t xml:space="preserve">_shared/inputs/fixed_input.txt</w:t>
      </w:r>
      <w:r>
        <w:t xml:space="preserve"> </w:t>
      </w:r>
      <w:r>
        <w:t xml:space="preserve">-- the unchanged input driving</w:t>
      </w:r>
      <w:r>
        <w:t xml:space="preserve"> </w:t>
      </w:r>
      <w:r>
        <w:rPr>
          <w:rStyle w:val="VerbatimChar"/>
        </w:rPr>
        <w:t xml:space="preserve">gate_deterministic.sh</w:t>
      </w:r>
      <w:r>
        <w:t xml:space="preserve"> </w:t>
      </w:r>
      <w:r>
        <w:t xml:space="preserve">across all 10 runs.</w:t>
      </w:r>
    </w:p>
    <w:bookmarkEnd w:id="9"/>
    <w:bookmarkStart w:id="10" w:name="X18fe2326022bb383a90c35dbd893bad50d83d0f"/>
    <w:p>
      <w:pPr>
        <w:pStyle w:val="Heading2"/>
      </w:pPr>
      <w:r>
        <w:t xml:space="preserve">What this RED test does NOT cover (honest scope, per T050/T051/T057</w:t>
      </w:r>
    </w:p>
    <w:p>
      <w:pPr>
        <w:pStyle w:val="FirstParagraph"/>
      </w:pPr>
      <w:r>
        <w:t xml:space="preserve">precedent -- owed to T-C09's implementer, not silently tested here)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owner + deadline</w:t>
      </w:r>
      <w:r>
        <w:t xml:space="preserve"> </w:t>
      </w:r>
      <w:r>
        <w:t xml:space="preserve">fields of a quarantine entry: DEC-15/§11.4.248</w:t>
      </w:r>
      <w:r>
        <w:t xml:space="preserve"> </w:t>
      </w:r>
      <w:r>
        <w:t xml:space="preserve">require them, but neither names a concrete owner-assignment or</w:t>
      </w:r>
      <w:r>
        <w:t xml:space="preserve"> </w:t>
      </w:r>
      <w:r>
        <w:t xml:space="preserve">deadline-computation rule, so this RED test only asserts a quarantine</w:t>
      </w:r>
      <w:r>
        <w:t xml:space="preserve"> </w:t>
      </w:r>
      <w:r>
        <w:t xml:space="preserve">entry EXISTS with non-empty owner/deadline fields, never their specific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monotone-decreasing ratchet</w:t>
      </w:r>
      <w:r>
        <w:t xml:space="preserve"> </w:t>
      </w:r>
      <w:r>
        <w:t xml:space="preserve">property across MULTIPLE separate</w:t>
      </w:r>
      <w:r>
        <w:t xml:space="preserve"> </w:t>
      </w:r>
      <w:r>
        <w:t xml:space="preserve">test runs (only a single-run snapshot is exercised here) -- a ratchet is</w:t>
      </w:r>
      <w:r>
        <w:t xml:space="preserve"> </w:t>
      </w:r>
      <w:r>
        <w:t xml:space="preserve">inherently a property of repeated invocations over time, which is T-C10's</w:t>
      </w:r>
      <w:r>
        <w:t xml:space="preserve"> </w:t>
      </w:r>
      <w:r>
        <w:t xml:space="preserve">(backstop lane) territory per plan.md, not this RED test's fixture set.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non-blocking-in-fast-lane vs blocking-at-release-seam</w:t>
      </w:r>
      <w:r>
        <w:t xml:space="preserve">: this RED test</w:t>
      </w:r>
      <w:r>
        <w:t xml:space="preserve"> </w:t>
      </w:r>
      <w:r>
        <w:t xml:space="preserve">exercises</w:t>
      </w:r>
      <w:r>
        <w:t xml:space="preserve"> </w:t>
      </w:r>
      <w:r>
        <w:rPr>
          <w:rStyle w:val="VerbatimChar"/>
        </w:rPr>
        <w:t xml:space="preserve">flake_ledger.py</w:t>
      </w:r>
      <w:r>
        <w:t xml:space="preserve">'s own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/</w:t>
      </w:r>
      <w:r>
        <w:rPr>
          <w:rStyle w:val="VerbatimChar"/>
        </w:rPr>
        <w:t xml:space="preserve">cache-eligible</w:t>
      </w:r>
      <w:r>
        <w:t xml:space="preserve"> </w:t>
      </w:r>
      <w:r>
        <w:t xml:space="preserve">subcommands</w:t>
      </w:r>
      <w:r>
        <w:t xml:space="preserve"> </w:t>
      </w:r>
      <w:r>
        <w:t xml:space="preserve">directly; it does NOT exercise the fast-lane vs release-seam INTEGRATION</w:t>
      </w:r>
      <w:r>
        <w:t xml:space="preserve"> </w:t>
      </w:r>
      <w:r>
        <w:t xml:space="preserve">(that lives in whichever T-C0x tool consumes flake_ledger.py's verdict at</w:t>
      </w:r>
      <w:r>
        <w:t xml:space="preserve"> </w:t>
      </w:r>
      <w:r>
        <w:t xml:space="preserve">each seam -- out of scope for a unit-level RED test on the ledger itself).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2026-10-11T22:28:31Z</dcterms:created>
  <dcterms:modified xsi:type="dcterms:W3CDTF">2026-10-11T22:28:31Z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