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9bc2237995115703879e4d89f3645ec33d691f"/>
    <w:p>
      <w:pPr>
        <w:pStyle w:val="Heading1"/>
      </w:pPr>
      <w:r>
        <w:t xml:space="preserve">mr_gate_isolation/ — cross-gate cache isolation (T057 case 1, "not others")</w:t>
      </w:r>
    </w:p>
    <w:p>
      <w:pPr>
        <w:pStyle w:val="FirstParagraph"/>
      </w:pPr>
      <w:r>
        <w:t xml:space="preserve">Every OTHER scenario under</w:t>
      </w:r>
      <w:r>
        <w:t xml:space="preserve"> </w:t>
      </w:r>
      <w:r>
        <w:rPr>
          <w:rStyle w:val="VerbatimChar"/>
        </w:rPr>
        <w:t xml:space="preserve">fixtures/mutation_reuse/</w:t>
      </w:r>
      <w:r>
        <w:t xml:space="preserve"> </w:t>
      </w:r>
      <w:r>
        <w:t xml:space="preserve">uses a single</w:t>
      </w:r>
      <w:r>
        <w:t xml:space="preserve"> </w:t>
      </w:r>
      <w:r>
        <w:t xml:space="preserve">hardcoded gate id (</w:t>
      </w:r>
      <w:r>
        <w:rPr>
          <w:rStyle w:val="VerbatimChar"/>
        </w:rPr>
        <w:t xml:space="preserve">GATE-MR-DEMO</w:t>
      </w:r>
      <w:r>
        <w:t xml:space="preserve">) and its own isolated scratch cache</w:t>
      </w:r>
      <w:r>
        <w:t xml:space="preserve"> </w:t>
      </w:r>
      <w:r>
        <w:t xml:space="preserve">directory, so none of them individually proves the "(not others)" half of</w:t>
      </w:r>
      <w:r>
        <w:t xml:space="preserve"> </w:t>
      </w:r>
      <w:r>
        <w:t xml:space="preserve">tasks.md T057's case 1: "changing one gate's input content re-runs THAT</w:t>
      </w:r>
      <w:r>
        <w:t xml:space="preserve"> </w:t>
      </w:r>
      <w:r>
        <w:t xml:space="preserve">gate's mutations (not others)". This directory closes that gap directly:</w:t>
      </w:r>
      <w:r>
        <w:t xml:space="preserve"> </w:t>
      </w:r>
      <w:r>
        <w:t xml:space="preserve">two DIFFERENT gates (</w:t>
      </w:r>
      <w:r>
        <w:rPr>
          <w:rStyle w:val="VerbatimChar"/>
        </w:rPr>
        <w:t xml:space="preserve">GATE-MR-ISO-A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GATE-MR-ISO-B</w:t>
      </w:r>
      <w:r>
        <w:t xml:space="preserve">), each with its own</w:t>
      </w:r>
      <w:r>
        <w:t xml:space="preserve"> </w:t>
      </w:r>
      <w:r>
        <w:t xml:space="preserve">gate script + mutation patch (so their DEC-23 keys are genuinely distinct</w:t>
      </w:r>
      <w:r>
        <w:t xml:space="preserve"> </w:t>
      </w:r>
      <w:r>
        <w:t xml:space="preserve">-- confirmed by the RED test's Section B before any claim is made about</w:t>
      </w:r>
      <w:r>
        <w:t xml:space="preserve"> </w:t>
      </w:r>
      <w:r>
        <w:t xml:space="preserve">the real tool), are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into ONE SHARED cache directory. Gate A's</w:t>
      </w:r>
      <w:r>
        <w:t xml:space="preserve"> </w:t>
      </w:r>
      <w:r>
        <w:t xml:space="preserve">observed input is then flipped between put and get (expect MISS -- its</w:t>
      </w:r>
      <w:r>
        <w:t xml:space="preserve"> </w:t>
      </w:r>
      <w:r>
        <w:t xml:space="preserve">own mutations must re-run); gate B's inputs are left byte-identical in</w:t>
      </w:r>
      <w:r>
        <w:t xml:space="preserve"> </w:t>
      </w:r>
      <w:r>
        <w:t xml:space="preserve">that SAME shared cache directory (expect HIT -- its cached verdict must</w:t>
      </w:r>
      <w:r>
        <w:t xml:space="preserve"> </w:t>
      </w:r>
      <w:r>
        <w:t xml:space="preserve">remain servable, untouched by gate A's change). All four envelope JSON</w:t>
      </w:r>
      <w:r>
        <w:t xml:space="preserve"> </w:t>
      </w:r>
      <w:r>
        <w:t xml:space="preserve">files reuse the SAME real file/patch/script bytes (and their real</w:t>
      </w:r>
      <w:r>
        <w:t xml:space="preserve"> </w:t>
      </w:r>
      <w:r>
        <w:t xml:space="preserve">sha256 sums) as the sibling scenarios in this directory -- see</w:t>
      </w:r>
      <w:r>
        <w:t xml:space="preserve"> </w:t>
      </w:r>
      <w:r>
        <w:rPr>
          <w:rStyle w:val="VerbatimChar"/>
        </w:rPr>
        <w:t xml:space="preserve">../gate_script.sh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../gate_script_v2.sh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../mutation_patch.diff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../mutation_patch_v2.diff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../observed_input.txt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../observed_input_flipped.txt</w:t>
      </w:r>
      <w:r>
        <w:t xml:space="preserve"> </w:t>
      </w:r>
      <w:r>
        <w:t xml:space="preserve">-- so this scenario is non-vacuous by</w:t>
      </w:r>
      <w:r>
        <w:t xml:space="preserve"> </w:t>
      </w:r>
      <w:r>
        <w:t xml:space="preserve">construction, not by assertion.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2026-10-11T22:28:53Z</dcterms:created>
  <dcterms:modified xsi:type="dcterms:W3CDTF">2026-10-11T22:28:53Z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