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ixture-plan_struct_causes--golden-good"/>
    <w:p>
      <w:pPr>
        <w:pStyle w:val="Heading1"/>
      </w:pPr>
      <w:r>
        <w:t xml:space="preserve">Fixture: plan_struct_causes / golden-good</w:t>
      </w:r>
    </w:p>
    <w:p>
      <w:pPr>
        <w:pStyle w:val="FirstParagraph"/>
      </w:pPr>
      <w:r>
        <w:t xml:space="preserve">Minimal, well-formed register mirroring the real</w:t>
      </w:r>
      <w:r>
        <w:t xml:space="preserve"> </w:t>
      </w:r>
      <w:r>
        <w:rPr>
          <w:rStyle w:val="VerbatimChar"/>
        </w:rPr>
        <w:t xml:space="preserve">specs/004-fast-dev-cycles/research.md</w:t>
      </w:r>
      <w:r>
        <w:t xml:space="preserve"> </w:t>
      </w:r>
      <w:r>
        <w:t xml:space="preserve">§2.1/§2.2 structure exactly (same</w:t>
      </w:r>
      <w:r>
        <w:t xml:space="preserve"> </w:t>
      </w:r>
      <w:r>
        <w:t xml:space="preserve">heading text, same 9-column table shape) with FOUR rows, one of each real</w:t>
      </w:r>
      <w:r>
        <w:t xml:space="preserve"> </w:t>
      </w:r>
      <w:r>
        <w:t xml:space="preserve">class (CONFIRMED x2, REFUTED, UNDETERMINED), every row's Class cell populated</w:t>
      </w:r>
      <w:r>
        <w:t xml:space="preserve"> </w:t>
      </w:r>
      <w:r>
        <w:t xml:space="preserve">and every row's last ("Removed / measured by") cell populated, and a §2.2</w:t>
      </w:r>
      <w:r>
        <w:t xml:space="preserve"> </w:t>
      </w:r>
      <w:r>
        <w:t xml:space="preserve">table whose stated per-class counts agree exactly with §2.1's real tally.</w:t>
      </w:r>
      <w:r>
        <w:t xml:space="preserve"> </w:t>
      </w:r>
      <w:r>
        <w:t xml:space="preserve">Expected</w:t>
      </w:r>
      <w:r>
        <w:t xml:space="preserve"> </w:t>
      </w:r>
      <w:r>
        <w:rPr>
          <w:rStyle w:val="VerbatimChar"/>
        </w:rPr>
        <w:t xml:space="preserve">causes</w:t>
      </w:r>
      <w:r>
        <w:t xml:space="preserve"> </w:t>
      </w:r>
      <w:r>
        <w:t xml:space="preserve">verdict (SC-C-001): exit 0 -- no structural problem.</w:t>
      </w:r>
    </w:p>
    <w:bookmarkStart w:id="11" w:name="Xcfbe75b4470cebe6de85bf1e280dcacaae0657d"/>
    <w:p>
      <w:pPr>
        <w:pStyle w:val="Heading2"/>
      </w:pPr>
      <w:r>
        <w:t xml:space="preserve">2. Root-cause register</w:t>
      </w:r>
    </w:p>
    <w:bookmarkStart w:id="9" w:name="X47e6b1150c65f3c0f45c25453c97e12a1c801c9"/>
    <w:p>
      <w:pPr>
        <w:pStyle w:val="Heading3"/>
      </w:pPr>
      <w:r>
        <w:t xml:space="preserve">2.1 Register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Measured magnitude (named denominator)</w:t>
            </w:r>
          </w:p>
        </w:tc>
        <w:tc>
          <w:tcPr/>
          <w:p>
            <w:pPr>
              <w:pStyle w:val="Compact"/>
            </w:pPr>
            <w:r>
              <w:t xml:space="preserve">Share of total cycle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Settling evidence / what remains</w:t>
            </w:r>
          </w:p>
        </w:tc>
        <w:tc>
          <w:tcPr/>
          <w:p>
            <w:pPr>
              <w:pStyle w:val="Compact"/>
            </w:pPr>
            <w:r>
              <w:t xml:space="preserve">Removed / measured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RC-01</w:t>
            </w:r>
          </w:p>
        </w:tc>
        <w:tc>
          <w:tcPr/>
          <w:p>
            <w:pPr>
              <w:pStyle w:val="Compact"/>
            </w:pPr>
            <w:r>
              <w:t xml:space="preserve">Fixture cause one</w:t>
            </w:r>
          </w:p>
        </w:tc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1 of 1 fixture measurement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fixture evidence line one</w:t>
            </w:r>
          </w:p>
        </w:tc>
        <w:tc>
          <w:tcPr/>
          <w:p>
            <w:pPr>
              <w:pStyle w:val="Compact"/>
            </w:pPr>
            <w:r>
              <w:t xml:space="preserve">settling note (T-X01)</w:t>
            </w:r>
          </w:p>
        </w:tc>
        <w:tc>
          <w:tcPr/>
          <w:p>
            <w:pPr>
              <w:pStyle w:val="Compact"/>
            </w:pPr>
            <w:r>
              <w:t xml:space="preserve">T-X01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RC-02</w:t>
            </w:r>
          </w:p>
        </w:tc>
        <w:tc>
          <w:tcPr/>
          <w:p>
            <w:pPr>
              <w:pStyle w:val="Compact"/>
            </w:pPr>
            <w:r>
              <w:t xml:space="preserve">Fixture cause two</w:t>
            </w:r>
          </w:p>
        </w:tc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1 of 1 fixture measurement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fixture evidence line two</w:t>
            </w:r>
          </w:p>
        </w:tc>
        <w:tc>
          <w:tcPr/>
          <w:p>
            <w:pPr>
              <w:pStyle w:val="Compact"/>
            </w:pPr>
            <w:r>
              <w:t xml:space="preserve">settling note (T-X02)</w:t>
            </w:r>
          </w:p>
        </w:tc>
        <w:tc>
          <w:tcPr/>
          <w:p>
            <w:pPr>
              <w:pStyle w:val="Compact"/>
            </w:pPr>
            <w:r>
              <w:t xml:space="preserve">T-X02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RC-03</w:t>
            </w:r>
          </w:p>
        </w:tc>
        <w:tc>
          <w:tcPr/>
          <w:p>
            <w:pPr>
              <w:pStyle w:val="Compact"/>
            </w:pPr>
            <w:r>
              <w:t xml:space="preserve">Fixture cause three</w:t>
            </w:r>
          </w:p>
        </w:tc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fixture refutation note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fixture evidence line three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T-X03 (verification only, no removal task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RC-04</w:t>
            </w:r>
          </w:p>
        </w:tc>
        <w:tc>
          <w:tcPr/>
          <w:p>
            <w:pPr>
              <w:pStyle w:val="Compact"/>
            </w:pPr>
            <w:r>
              <w:t xml:space="preserve">Fixture cause four</w:t>
            </w:r>
          </w:p>
        </w:tc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UNDETERMINED</w:t>
            </w:r>
          </w:p>
        </w:tc>
        <w:tc>
          <w:tcPr/>
          <w:p>
            <w:pPr>
              <w:pStyle w:val="Compact"/>
            </w:pPr>
            <w:r>
              <w:t xml:space="preserve">fixture magnitude unmeasured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fixture evidence line four</w:t>
            </w:r>
          </w:p>
        </w:tc>
        <w:tc>
          <w:tcPr/>
          <w:p>
            <w:pPr>
              <w:pStyle w:val="Compact"/>
            </w:pPr>
            <w:r>
              <w:t xml:space="preserve">settling evidence needed (T-X04)</w:t>
            </w:r>
          </w:p>
        </w:tc>
        <w:tc>
          <w:tcPr/>
          <w:p>
            <w:pPr>
              <w:pStyle w:val="Compact"/>
            </w:pPr>
            <w:r>
              <w:t xml:space="preserve">T-X04</w:t>
            </w:r>
          </w:p>
        </w:tc>
      </w:tr>
    </w:tbl>
    <w:bookmarkEnd w:id="9"/>
    <w:bookmarkStart w:id="10" w:name="X258f9137df8983285f9b9979ad0497628f785ca"/>
    <w:p>
      <w:pPr>
        <w:pStyle w:val="Heading3"/>
      </w:pPr>
      <w:r>
        <w:t xml:space="preserve">2.2 Register counts (machine count over the Class column of §2.1)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Row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RC-01, RC-02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UNDETERMINED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RC-04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2026-10-11T22:29:00Z</dcterms:created>
  <dcterms:modified xsi:type="dcterms:W3CDTF">2026-10-11T22:29:00Z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