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05cdad330333ed55aedcf7b94c50adfbe07f9c"/>
    <w:p>
      <w:pPr>
        <w:pStyle w:val="Heading1"/>
      </w:pPr>
      <w:r>
        <w:t xml:space="preserve">fixtures/render_keys/ — T062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constitution/scripts/fastcycle/docs/render_keys.py</w:t>
      </w:r>
      <w:r>
        <w:t xml:space="preserve"> </w:t>
      </w:r>
      <w:r>
        <w:t xml:space="preserve">(plan.md T-C12 "Content-addressed, parallel, batched twin regeneration";</w:t>
      </w:r>
      <w:r>
        <w:t xml:space="preserve"> </w:t>
      </w:r>
      <w:r>
        <w:t xml:space="preserve">SC-002, FR-022 in</w:t>
      </w:r>
      <w:r>
        <w:t xml:space="preserve"> </w:t>
      </w:r>
      <w:r>
        <w:rPr>
          <w:rStyle w:val="VerbatimChar"/>
        </w:rPr>
        <w:t xml:space="preserve">specs/004-fast-dev-cycles/spec.md</w:t>
      </w:r>
      <w:r>
        <w:t xml:space="preserve">). No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file names this tool explicitly (confirmed absent by this file's own</w:t>
      </w:r>
      <w:r>
        <w:t xml:space="preserve"> </w:t>
      </w:r>
      <w:r>
        <w:t xml:space="preserve">author, per the same "no dedicated contract exists" pattern T057/T060/T061</w:t>
      </w:r>
      <w:r>
        <w:t xml:space="preserve"> </w:t>
      </w:r>
      <w:r>
        <w:t xml:space="preserve">already document for their own tools —</w:t>
      </w:r>
      <w:r>
        <w:t xml:space="preserve"> </w:t>
      </w:r>
      <w:r>
        <w:rPr>
          <w:rStyle w:val="VerbatimChar"/>
        </w:rPr>
        <w:t xml:space="preserve">specs/004-fast-dev-cycles/ contracts/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render-keys*.md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twin-rendering*.md</w:t>
      </w:r>
      <w:r>
        <w:t xml:space="preserve"> </w:t>
      </w:r>
      <w:r>
        <w:t xml:space="preserve">entry).</w:t>
      </w:r>
      <w:r>
        <w:t xml:space="preserve"> </w:t>
      </w:r>
      <w:r>
        <w:t xml:space="preserve">Task T062 (</w:t>
      </w:r>
      <w:r>
        <w:rPr>
          <w:rStyle w:val="VerbatimChar"/>
        </w:rPr>
        <w:t xml:space="preserve">tasks.md</w:t>
      </w:r>
      <w:r>
        <w:t xml:space="preserve">) writes ONLY this RED test + these fixtures; the tool</w:t>
      </w:r>
      <w:r>
        <w:t xml:space="preserve"> </w:t>
      </w:r>
      <w:r>
        <w:t xml:space="preserve">itself is a later, separate task (Producer != Verifier, §11.4.240 — this</w:t>
      </w:r>
      <w:r>
        <w:t xml:space="preserve"> </w:t>
      </w:r>
      <w:r>
        <w:t xml:space="preserve">file's author never implements</w:t>
      </w:r>
      <w:r>
        <w:t xml:space="preserve"> </w:t>
      </w:r>
      <w:r>
        <w:rPr>
          <w:rStyle w:val="VerbatimChar"/>
        </w:rPr>
        <w:t xml:space="preserve">render_keys.py</w:t>
      </w:r>
      <w:r>
        <w:t xml:space="preserve">).</w:t>
      </w:r>
    </w:p>
    <w:p>
      <w:pPr>
        <w:pStyle w:val="BodyText"/>
      </w:pPr>
      <w:r>
        <w:t xml:space="preserve">Plan.md T-C12's own Work + Protecting-tests lines, verbatim:</w:t>
      </w:r>
    </w:p>
    <w:p>
      <w:pPr>
        <w:pStyle w:val="BlockText"/>
      </w:pPr>
      <w:r>
        <w:rPr>
          <w:rStyle w:val="VerbatimChar"/>
        </w:rPr>
        <w:t xml:space="preserve">docs/render_keys.py</w:t>
      </w:r>
      <w:r>
        <w:t xml:space="preserve"> </w:t>
      </w:r>
      <w:r>
        <w:t xml:space="preserve">stores per twin</w:t>
      </w:r>
      <w:r>
        <w:t xml:space="preserve"> </w:t>
      </w:r>
      <w:r>
        <w:rPr>
          <w:rStyle w:val="VerbatimChar"/>
        </w:rPr>
        <w:t xml:space="preserve">key = hash(source bytes ‖ stylesheet ‖ exporter version ‖ pandoc/weasyprint versions ‖ format)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 </w:t>
      </w:r>
      <w:r>
        <w:t xml:space="preserve">skips a twin whose key matches, renders</w:t>
      </w:r>
      <w:r>
        <w:t xml:space="preserve"> </w:t>
      </w:r>
      <w:r>
        <w:t xml:space="preserve">changed twins in parallel within the §12.6 cap, and renders once per</w:t>
      </w:r>
      <w:r>
        <w:t xml:space="preserve"> </w:t>
      </w:r>
      <w:r>
        <w:t xml:space="preserve">commit for all touched sources; the freshness gate checks the key (a</w:t>
      </w:r>
      <w:r>
        <w:t xml:space="preserve"> </w:t>
      </w:r>
      <w:r>
        <w:t xml:space="preserve">skipped render is still proven current), in addition to mtime.</w:t>
      </w:r>
    </w:p>
    <w:p>
      <w:pPr>
        <w:pStyle w:val="BlockText"/>
      </w:pPr>
      <w:r>
        <w:t xml:space="preserve">Protecting tests: RED: an unchanged source re-renders today; golden: a</w:t>
      </w:r>
      <w:r>
        <w:t xml:space="preserve"> </w:t>
      </w:r>
      <w:r>
        <w:t xml:space="preserve">changed source re-renders all four formats; golden-bad: a twin whose</w:t>
      </w:r>
      <w:r>
        <w:t xml:space="preserve"> </w:t>
      </w:r>
      <w:r>
        <w:t xml:space="preserve">source changed but whose key was not updated is caught by the freshness</w:t>
      </w:r>
      <w:r>
        <w:t xml:space="preserve"> </w:t>
      </w:r>
      <w:r>
        <w:t xml:space="preserve">gate; paired mutation: key on mtime only → a touched-but-identical file</w:t>
      </w:r>
      <w:r>
        <w:t xml:space="preserve"> </w:t>
      </w:r>
      <w:r>
        <w:t xml:space="preserve">fixture shows the difference; a stale twin fixture FAILs the gate.</w:t>
      </w:r>
    </w:p>
    <w:p>
      <w:pPr>
        <w:pStyle w:val="FirstParagraph"/>
      </w:pPr>
      <w:r>
        <w:t xml:space="preserve">tasks.md T062's own line folds the paired-mutation clause's fixture</w:t>
      </w:r>
      <w:r>
        <w:t xml:space="preserve"> </w:t>
      </w:r>
      <w:r>
        <w:t xml:space="preserve">requirement into this task's own scope: "(an unchanged source re-renders</w:t>
      </w:r>
      <w:r>
        <w:t xml:space="preserve"> </w:t>
      </w:r>
      <w:r>
        <w:t xml:space="preserve">today; a changed source re-renders all four formats; golden-bad: a twin</w:t>
      </w:r>
      <w:r>
        <w:t xml:space="preserve"> </w:t>
      </w:r>
      <w:r>
        <w:t xml:space="preserve">whose source changed but whose key was not updated is caught by the</w:t>
      </w:r>
      <w:r>
        <w:t xml:space="preserve"> </w:t>
      </w:r>
      <w:r>
        <w:t xml:space="preserve">freshness gate; touched-but-identical file fixture shows mtime vs content</w:t>
      </w:r>
      <w:r>
        <w:t xml:space="preserve"> </w:t>
      </w:r>
      <w:r>
        <w:t xml:space="preserve">difference)". The full paired-mutation FLIP itself (T063's job, run once</w:t>
      </w:r>
      <w:r>
        <w:t xml:space="preserve"> </w:t>
      </w:r>
      <w:r>
        <w:t xml:space="preserve">T-C12's real tool lands) reuses these same 4 fixtures.</w:t>
      </w:r>
    </w:p>
    <w:bookmarkStart w:id="9" w:name="X0b65b95e79925920e15b2e748db8b43447915f7"/>
    <w:p>
      <w:pPr>
        <w:pStyle w:val="Heading2"/>
      </w:pPr>
      <w:r>
        <w:t xml:space="preserve">The tool under test (not yet implemented — T-C12, a later task)</w:t>
      </w:r>
    </w:p>
    <w:p>
      <w:pPr>
        <w:pStyle w:val="FirstParagraph"/>
      </w:pPr>
      <w:r>
        <w:rPr>
          <w:rStyle w:val="VerbatimChar"/>
        </w:rPr>
        <w:t xml:space="preserve">constitution/scripts/fastcycle/docs/render_keys.py</w:t>
      </w:r>
      <w:r>
        <w:t xml:space="preserve">, per plan.md's path</w:t>
      </w:r>
      <w:r>
        <w:t xml:space="preserve"> </w:t>
      </w:r>
      <w:r>
        <w:t xml:space="preserve">table (line 196:</w:t>
      </w:r>
      <w:r>
        <w:t xml:space="preserve"> </w:t>
      </w:r>
      <w:r>
        <w:rPr>
          <w:rStyle w:val="VerbatimChar"/>
        </w:rPr>
        <w:t xml:space="preserve">render_keys.py  # content-addressed twin rendering (T-C12)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constitution/scripts/fastcycle/docs/</w:t>
      </w:r>
      <w:r>
        <w:t xml:space="preserve"> </w:t>
      </w:r>
      <w:r>
        <w:t xml:space="preserve">currently holds nothing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— confirmed by this RED test's own Section A control needle,</w:t>
      </w:r>
      <w:r>
        <w:t xml:space="preserve"> </w:t>
      </w:r>
      <w:r>
        <w:t xml:space="preserve">never assumed.</w:t>
      </w:r>
    </w:p>
    <w:p>
      <w:pPr>
        <w:pStyle w:val="BodyText"/>
      </w:pPr>
      <w:r>
        <w:rPr>
          <w:b/>
          <w:bCs/>
        </w:rPr>
        <w:t xml:space="preserve">Assumed CLI contract (UNCONFIRMED by any contract file — DEFINED here</w:t>
      </w:r>
      <w:r>
        <w:rPr>
          <w:b/>
          <w:bCs/>
        </w:rPr>
        <w:t xml:space="preserve"> </w:t>
      </w:r>
      <w:r>
        <w:rPr>
          <w:b/>
          <w:bCs/>
        </w:rPr>
        <w:t xml:space="preserve">for this RED test's own GREEN-branch, binding-if-adopted on T-C12's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implementer, following the house precedent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fixtures/verdict_cache/ README.md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fixtures/dispatch_stamp/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test_batch_bisect_red.sh</w:t>
      </w:r>
      <w:r>
        <w:rPr>
          <w:b/>
          <w:bCs/>
        </w:rPr>
        <w:t xml:space="preserve">'s</w:t>
      </w:r>
      <w:r>
        <w:rPr>
          <w:b/>
          <w:bCs/>
        </w:rPr>
        <w:t xml:space="preserve"> </w:t>
      </w:r>
      <w:r>
        <w:rPr>
          <w:b/>
          <w:bCs/>
        </w:rPr>
        <w:t xml:space="preserve">own "no named contract file existed" precedent):</w:t>
      </w:r>
    </w:p>
    <w:p>
      <w:pPr>
        <w:pStyle w:val="SourceCode"/>
      </w:pPr>
      <w:r>
        <w:rPr>
          <w:rStyle w:val="VerbatimChar"/>
        </w:rPr>
        <w:t xml:space="preserve">render_keys.py compute --source &lt;path.md&gt; --format {html|pdf|docx} \</w:t>
      </w:r>
      <w:r>
        <w:br/>
      </w:r>
      <w:r>
        <w:rPr>
          <w:rStyle w:val="VerbatimChar"/>
        </w:rPr>
        <w:t xml:space="preserve">    --stylesheet &lt;path&gt; --exporter-version &lt;str&gt; \</w:t>
      </w:r>
      <w:r>
        <w:br/>
      </w:r>
      <w:r>
        <w:rPr>
          <w:rStyle w:val="VerbatimChar"/>
        </w:rPr>
        <w:t xml:space="preserve">    --pandoc-version &lt;str&gt; --weasyprint-version &lt;str&gt;</w:t>
      </w:r>
    </w:p>
    <w:p>
      <w:pPr>
        <w:pStyle w:val="FirstParagraph"/>
      </w:pPr>
      <w:r>
        <w:t xml:space="preserve">Computes the per-twin key from the CURRENT source bytes + the named</w:t>
      </w:r>
      <w:r>
        <w:t xml:space="preserve"> </w:t>
      </w:r>
      <w:r>
        <w:t xml:space="preserve">components, per T-C12's Work-line formula, and prints the 64-hex-char</w:t>
      </w:r>
      <w:r>
        <w:t xml:space="preserve"> </w:t>
      </w:r>
      <w:r>
        <w:t xml:space="preserve">SHA-256 key on stdout. Exit 0 on success.</w:t>
      </w:r>
    </w:p>
    <w:p>
      <w:pPr>
        <w:pStyle w:val="SourceCode"/>
      </w:pPr>
      <w:r>
        <w:rPr>
          <w:rStyle w:val="VerbatimChar"/>
        </w:rPr>
        <w:t xml:space="preserve">render_keys.py check --source &lt;path.md&gt; --format {html|pdf|docx} \</w:t>
      </w:r>
      <w:r>
        <w:br/>
      </w:r>
      <w:r>
        <w:rPr>
          <w:rStyle w:val="VerbatimChar"/>
        </w:rPr>
        <w:t xml:space="preserve">    --key-file &lt;path/to/key.json&gt; \</w:t>
      </w:r>
      <w:r>
        <w:br/>
      </w:r>
      <w:r>
        <w:rPr>
          <w:rStyle w:val="VerbatimChar"/>
        </w:rPr>
        <w:t xml:space="preserve">    --stylesheet &lt;path&gt; --exporter-version &lt;str&gt; \</w:t>
      </w:r>
      <w:r>
        <w:br/>
      </w:r>
      <w:r>
        <w:rPr>
          <w:rStyle w:val="VerbatimChar"/>
        </w:rPr>
        <w:t xml:space="preserve">    --pandoc-version &lt;str&gt; --weasyprint-version &lt;str&gt;</w:t>
      </w:r>
    </w:p>
    <w:p>
      <w:pPr>
        <w:pStyle w:val="FirstParagraph"/>
      </w:pPr>
      <w:r>
        <w:t xml:space="preserve">Reads the RECORDED key from</w:t>
      </w:r>
      <w:r>
        <w:t xml:space="preserve"> </w:t>
      </w:r>
      <w:r>
        <w:rPr>
          <w:rStyle w:val="VerbatimChar"/>
        </w:rPr>
        <w:t xml:space="preserve">--key-file</w:t>
      </w:r>
      <w:r>
        <w:t xml:space="preserve"> </w:t>
      </w:r>
      <w:r>
        <w:t xml:space="preserve">(a JSON sidecar shaped like</w:t>
      </w:r>
      <w:r>
        <w:t xml:space="preserve"> </w:t>
      </w:r>
      <w:r>
        <w:rPr>
          <w:rStyle w:val="VerbatimChar"/>
        </w:rPr>
        <w:t xml:space="preserve">key_v1.json</w:t>
      </w:r>
      <w:r>
        <w:t xml:space="preserve">/</w:t>
      </w:r>
      <w:r>
        <w:rPr>
          <w:rStyle w:val="VerbatimChar"/>
        </w:rPr>
        <w:t xml:space="preserve">key_matching.json</w:t>
      </w:r>
      <w:r>
        <w:t xml:space="preserve"> </w:t>
      </w:r>
      <w:r>
        <w:t xml:space="preserve">below — at minimum a top-level</w:t>
      </w:r>
      <w:r>
        <w:t xml:space="preserve"> </w:t>
      </w:r>
      <w:r>
        <w:rPr>
          <w:rStyle w:val="VerbatimChar"/>
        </w:rPr>
        <w:t xml:space="preserve">"key"</w:t>
      </w:r>
      <w:r>
        <w:t xml:space="preserve"> </w:t>
      </w:r>
      <w:r>
        <w:t xml:space="preserve">field), recomputes the CURRENT key from the same 5 flags read live, and</w:t>
      </w:r>
      <w:r>
        <w:t xml:space="preserve"> </w:t>
      </w:r>
      <w:r>
        <w:t xml:space="preserve">compares. On a match, prints</w:t>
      </w:r>
      <w:r>
        <w:t xml:space="preserve"> </w:t>
      </w:r>
      <w:r>
        <w:rPr>
          <w:rStyle w:val="VerbatimChar"/>
        </w:rPr>
        <w:t xml:space="preserve">FRESH</w:t>
      </w:r>
      <w:r>
        <w:t xml:space="preserve"> </w:t>
      </w:r>
      <w:r>
        <w:t xml:space="preserve">and exits 0 (the exporter may safely</w:t>
      </w:r>
      <w:r>
        <w:t xml:space="preserve"> </w:t>
      </w:r>
      <w:r>
        <w:t xml:space="preserve">skip the render — "a skipped render is still proven current", per T-C12's</w:t>
      </w:r>
      <w:r>
        <w:t xml:space="preserve"> </w:t>
      </w:r>
      <w:r>
        <w:t xml:space="preserve">own Work line). On a mismatch, prints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(naming the differing</w:t>
      </w:r>
      <w:r>
        <w:t xml:space="preserve"> </w:t>
      </w:r>
      <w:r>
        <w:t xml:space="preserve">component where determinable) and exits non-zero — this IS "the freshness</w:t>
      </w:r>
      <w:r>
        <w:t xml:space="preserve"> </w:t>
      </w:r>
      <w:r>
        <w:t xml:space="preserve">gate" T-C12's Work line and</w:t>
      </w:r>
      <w:r>
        <w:t xml:space="preserve"> </w:t>
      </w:r>
      <w:r>
        <w:rPr>
          <w:rStyle w:val="VerbatimChar"/>
        </w:rPr>
        <w:t xml:space="preserve">rk_stale_key_caught/</w:t>
      </w:r>
      <w:r>
        <w:t xml:space="preserve">'s golden-bad scenario</w:t>
      </w:r>
      <w:r>
        <w:t xml:space="preserve"> </w:t>
      </w:r>
      <w:r>
        <w:t xml:space="preserve">both name.</w:t>
      </w:r>
    </w:p>
    <w:p>
      <w:pPr>
        <w:pStyle w:val="SourceCode"/>
      </w:pPr>
      <w:r>
        <w:rPr>
          <w:rStyle w:val="VerbatimChar"/>
        </w:rPr>
        <w:t xml:space="preserve">render_keys.py store --source &lt;path.md&gt; --format {html|pdf|docx} \</w:t>
      </w:r>
      <w:r>
        <w:br/>
      </w:r>
      <w:r>
        <w:rPr>
          <w:rStyle w:val="VerbatimChar"/>
        </w:rPr>
        <w:t xml:space="preserve">    --key-file &lt;path/to/key.json&gt; \</w:t>
      </w:r>
      <w:r>
        <w:br/>
      </w:r>
      <w:r>
        <w:rPr>
          <w:rStyle w:val="VerbatimChar"/>
        </w:rPr>
        <w:t xml:space="preserve">    --stylesheet &lt;path&gt; --exporter-version &lt;str&gt; \</w:t>
      </w:r>
      <w:r>
        <w:br/>
      </w:r>
      <w:r>
        <w:rPr>
          <w:rStyle w:val="VerbatimChar"/>
        </w:rPr>
        <w:t xml:space="preserve">    --pandoc-version &lt;str&gt; --weasyprint-version &lt;str&gt;</w:t>
      </w:r>
    </w:p>
    <w:p>
      <w:pPr>
        <w:pStyle w:val="FirstParagraph"/>
      </w:pPr>
      <w:r>
        <w:t xml:space="preserve">Computes the key from the CURRENT inputs (same formula as</w:t>
      </w:r>
      <w:r>
        <w:t xml:space="preserve"> </w:t>
      </w:r>
      <w:r>
        <w:rPr>
          <w:rStyle w:val="VerbatimChar"/>
        </w:rPr>
        <w:t xml:space="preserve">compute</w:t>
      </w:r>
      <w:r>
        <w:t xml:space="preserve">) and</w:t>
      </w:r>
      <w:r>
        <w:t xml:space="preserve"> </w:t>
      </w:r>
      <w:r>
        <w:t xml:space="preserve">writes/overwrites</w:t>
      </w:r>
      <w:r>
        <w:t xml:space="preserve"> </w:t>
      </w:r>
      <w:r>
        <w:rPr>
          <w:rStyle w:val="VerbatimChar"/>
        </w:rPr>
        <w:t xml:space="preserve">--key-file</w:t>
      </w:r>
      <w:r>
        <w:t xml:space="preserve"> </w:t>
      </w:r>
      <w:r>
        <w:t xml:space="preserve">with the recorded key. Exit 0 on success.</w:t>
      </w:r>
    </w:p>
    <w:p>
      <w:pPr>
        <w:pStyle w:val="BodyText"/>
      </w:pPr>
      <w:r>
        <w:t xml:space="preserve">T-C12's implementer MAY choose a different flag/subcommand shape — if so,</w:t>
      </w:r>
      <w:r>
        <w:t xml:space="preserve"> </w:t>
      </w:r>
      <w:r>
        <w:t xml:space="preserve">per the same precedent, that choice belongs in</w:t>
      </w:r>
      <w:r>
        <w:t xml:space="preserve"> </w:t>
      </w:r>
      <w:r>
        <w:rPr>
          <w:rStyle w:val="VerbatimChar"/>
        </w:rPr>
        <w:t xml:space="preserve">render_keys.py</w:t>
      </w:r>
      <w:r>
        <w:t xml:space="preserve">'s own</w:t>
      </w:r>
      <w:r>
        <w:t xml:space="preserve"> </w:t>
      </w:r>
      <w:r>
        <w:t xml:space="preserve">docstring, and this RED test's fixtures should then be read as "the</w:t>
      </w:r>
      <w:r>
        <w:t xml:space="preserve"> </w:t>
      </w:r>
      <w:r>
        <w:t xml:space="preserve">semantic scenario", with the concrete CLI invocation lines adapted (never</w:t>
      </w:r>
      <w:r>
        <w:t xml:space="preserve"> </w:t>
      </w:r>
      <w:r>
        <w:t xml:space="preserve">as an unreviewable, silent contract override).</w:t>
      </w:r>
    </w:p>
    <w:bookmarkEnd w:id="9"/>
    <w:bookmarkStart w:id="10" w:name="Xdf6518b58443b97923df55234a8d479e1b0663c"/>
    <w:p>
      <w:pPr>
        <w:pStyle w:val="Heading2"/>
      </w:pPr>
      <w:r>
        <w:t xml:space="preserve">The key formula this fixture set actually uses</w:t>
      </w:r>
    </w:p>
    <w:p>
      <w:pPr>
        <w:pStyle w:val="FirstParagraph"/>
      </w:pPr>
      <w:r>
        <w:t xml:space="preserve">A standalone reference implementation,</w:t>
      </w:r>
      <w:r>
        <w:t xml:space="preserve"> </w:t>
      </w:r>
      <w:r>
        <w:rPr>
          <w:rStyle w:val="VerbatimChar"/>
        </w:rPr>
        <w:t xml:space="preserve">tests/lib/render_keys_ref.py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render_keys.py</w:t>
      </w:r>
      <w:r>
        <w:t xml:space="preserve"> </w:t>
      </w:r>
      <w:r>
        <w:t xml:space="preserve">itself — see its own module docstring for the</w:t>
      </w:r>
      <w:r>
        <w:t xml:space="preserve"> </w:t>
      </w:r>
      <w:r>
        <w:t xml:space="preserve">full disclaimer, mirroring</w:t>
      </w:r>
      <w:r>
        <w:t xml:space="preserve"> </w:t>
      </w:r>
      <w:r>
        <w:rPr>
          <w:rStyle w:val="VerbatimChar"/>
        </w:rPr>
        <w:t xml:space="preserve">tests/lib/dec07_key_ref.py</w:t>
      </w:r>
      <w:r>
        <w:t xml:space="preserve">'s), computes:</w:t>
      </w:r>
    </w:p>
    <w:p>
      <w:pPr>
        <w:pStyle w:val="SourceCode"/>
      </w:pPr>
      <w:r>
        <w:rPr>
          <w:rStyle w:val="VerbatimChar"/>
        </w:rPr>
        <w:t xml:space="preserve">key = SHA-256(</w:t>
      </w:r>
      <w:r>
        <w:br/>
      </w:r>
      <w:r>
        <w:rPr>
          <w:rStyle w:val="VerbatimChar"/>
        </w:rPr>
        <w:t xml:space="preserve">  source bytes ||</w:t>
      </w:r>
      <w:r>
        <w:br/>
      </w:r>
      <w:r>
        <w:rPr>
          <w:rStyle w:val="VerbatimChar"/>
        </w:rPr>
        <w:t xml:space="preserve">  stylesheet (path/identifier string) ||</w:t>
      </w:r>
      <w:r>
        <w:br/>
      </w:r>
      <w:r>
        <w:rPr>
          <w:rStyle w:val="VerbatimChar"/>
        </w:rPr>
        <w:t xml:space="preserve">  exporter version (a SHA-256 of scripts/testing/sync_all_markdown_exports.sh's</w:t>
      </w:r>
      <w:r>
        <w:br/>
      </w:r>
      <w:r>
        <w:rPr>
          <w:rStyle w:val="VerbatimChar"/>
        </w:rPr>
        <w:t xml:space="preserve">    OWN bytes at fixture-authoring time — the exporter publishes no</w:t>
      </w:r>
      <w:r>
        <w:br/>
      </w:r>
      <w:r>
        <w:rPr>
          <w:rStyle w:val="VerbatimChar"/>
        </w:rPr>
        <w:t xml:space="preserve">    semver today, so this content hash is the defensible, content-addressed</w:t>
      </w:r>
      <w:r>
        <w:br/>
      </w:r>
      <w:r>
        <w:rPr>
          <w:rStyle w:val="VerbatimChar"/>
        </w:rPr>
        <w:t xml:space="preserve">    proxy this fixture set adopts, mirroring DEC-07's own "gate-script</w:t>
      </w:r>
      <w:r>
        <w:br/>
      </w:r>
      <w:r>
        <w:rPr>
          <w:rStyle w:val="VerbatimChar"/>
        </w:rPr>
        <w:t xml:space="preserve">    bytes are a key component" precedent) ||</w:t>
      </w:r>
      <w:r>
        <w:br/>
      </w:r>
      <w:r>
        <w:rPr>
          <w:rStyle w:val="VerbatimChar"/>
        </w:rPr>
        <w:t xml:space="preserve">  pandoc version string (`pandoc --version`'s first line) ||</w:t>
      </w:r>
      <w:r>
        <w:br/>
      </w:r>
      <w:r>
        <w:rPr>
          <w:rStyle w:val="VerbatimChar"/>
        </w:rPr>
        <w:t xml:space="preserve">  weasyprint version string (`weasyprint --version`) ||</w:t>
      </w:r>
      <w:r>
        <w:br/>
      </w:r>
      <w:r>
        <w:rPr>
          <w:rStyle w:val="VerbatimChar"/>
        </w:rPr>
        <w:t xml:space="preserve">  format ("html" | "pdf" | "docx")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Field separator: U+001F (unit separator), matching</w:t>
      </w:r>
      <w:r>
        <w:t xml:space="preserve"> </w:t>
      </w:r>
      <w:r>
        <w:rPr>
          <w:rStyle w:val="VerbatimChar"/>
        </w:rPr>
        <w:t xml:space="preserve">dec07_key_ref.py</w:t>
      </w:r>
      <w:r>
        <w:t xml:space="preserve">'s own</w:t>
      </w:r>
      <w:r>
        <w:t xml:space="preserve"> </w:t>
      </w:r>
      <w:r>
        <w:t xml:space="preserve">convention — reused for consistency, not independently re-derived. Every</w:t>
      </w:r>
      <w:r>
        <w:t xml:space="preserve"> </w:t>
      </w:r>
      <w:r>
        <w:t xml:space="preserve">key embedded in</w:t>
      </w:r>
      <w:r>
        <w:t xml:space="preserve"> </w:t>
      </w:r>
      <w:r>
        <w:rPr>
          <w:rStyle w:val="VerbatimChar"/>
        </w:rPr>
        <w:t xml:space="preserve">key_v1.json</w:t>
      </w:r>
      <w:r>
        <w:t xml:space="preserve">/</w:t>
      </w:r>
      <w:r>
        <w:rPr>
          <w:rStyle w:val="VerbatimChar"/>
        </w:rPr>
        <w:t xml:space="preserve">key_matching.json</w:t>
      </w:r>
      <w:r>
        <w:t xml:space="preserve"> </w:t>
      </w:r>
      <w:r>
        <w:t xml:space="preserve">below was computed by a</w:t>
      </w:r>
      <w:r>
        <w:t xml:space="preserve"> </w:t>
      </w:r>
      <w:r>
        <w:t xml:space="preserve">REAL run of</w:t>
      </w:r>
      <w:r>
        <w:t xml:space="preserve"> </w:t>
      </w:r>
      <w:r>
        <w:rPr>
          <w:rStyle w:val="VerbatimChar"/>
        </w:rPr>
        <w:t xml:space="preserve">render_keys_ref.py</w:t>
      </w:r>
      <w:r>
        <w:t xml:space="preserve"> </w:t>
      </w:r>
      <w:r>
        <w:t xml:space="preserve">against this fixture set's own REAL</w:t>
      </w:r>
      <w:r>
        <w:t xml:space="preserve"> </w:t>
      </w:r>
      <w:r>
        <w:t xml:space="preserve">source files and this HOST's REAL, captured</w:t>
      </w:r>
      <w:r>
        <w:t xml:space="preserve"> </w:t>
      </w:r>
      <w:r>
        <w:rPr>
          <w:rStyle w:val="VerbatimChar"/>
        </w:rPr>
        <w:t xml:space="preserve">pandoc --version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weasyprint --version</w:t>
      </w:r>
      <w:r>
        <w:t xml:space="preserve"> </w:t>
      </w:r>
      <w:r>
        <w:t xml:space="preserve">output at fixture-authoring time (2026-09-29) — a</w:t>
      </w:r>
      <w:r>
        <w:t xml:space="preserve"> </w:t>
      </w:r>
      <w:r>
        <w:t xml:space="preserve">control-needle self-check (determinism: two computations of the same</w:t>
      </w:r>
      <w:r>
        <w:t xml:space="preserve"> </w:t>
      </w:r>
      <w:r>
        <w:t xml:space="preserve">inputs agree; non-vacuous: a different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argument, and a one-byte</w:t>
      </w:r>
      <w:r>
        <w:t xml:space="preserve"> </w:t>
      </w:r>
      <w:r>
        <w:t xml:space="preserve">source change, each yield a different key) was run and confirmed before</w:t>
      </w:r>
      <w:r>
        <w:t xml:space="preserve"> </w:t>
      </w:r>
      <w:r>
        <w:t xml:space="preserve">either JSON file was written (§11.4.201(7)(a)/§11.4.273).</w:t>
      </w:r>
    </w:p>
    <w:bookmarkEnd w:id="10"/>
    <w:bookmarkStart w:id="11" w:name="the-4-scenarios"/>
    <w:p>
      <w:pPr>
        <w:pStyle w:val="Heading2"/>
      </w:pPr>
      <w:r>
        <w:t xml:space="preserve">The 4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Task-line clause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the test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rk_unchanged_today/</w:t>
            </w:r>
          </w:p>
        </w:tc>
        <w:tc>
          <w:tcPr/>
          <w:p>
            <w:pPr>
              <w:pStyle w:val="Compact"/>
            </w:pPr>
            <w:r>
              <w:t xml:space="preserve">"an unchanged source re-renders today"</w:t>
            </w:r>
          </w:p>
        </w:tc>
        <w:tc>
          <w:tcPr/>
          <w:p>
            <w:pPr>
              <w:pStyle w:val="Compact"/>
            </w:pPr>
            <w:r>
              <w:t xml:space="preserve">control needle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  <w:r>
              <w:t xml:space="preserve">es a real toy</w:t>
            </w:r>
            <w:r>
              <w:t xml:space="preserve"> </w:t>
            </w:r>
            <w:r>
              <w:rPr>
                <w:rStyle w:val="VerbatimChar"/>
              </w:rPr>
              <w:t xml:space="preserve">source.md</w:t>
            </w:r>
            <w:r>
              <w:t xml:space="preserve"> </w:t>
            </w:r>
            <w:r>
              <w:t xml:space="preserve">(content byte-identical, sha256-verified before/after) and shows a REAL, non-</w:t>
            </w:r>
            <w:r>
              <w:rPr>
                <w:rStyle w:val="VerbatimChar"/>
              </w:rPr>
              <w:t xml:space="preserve">--check-only</w:t>
            </w:r>
            <w:r>
              <w:t xml:space="preserve"> </w:t>
            </w:r>
            <w:r>
              <w:t xml:space="preserve">invocation of the CURRENT</w:t>
            </w:r>
            <w:r>
              <w:t xml:space="preserve"> </w:t>
            </w:r>
            <w:r>
              <w:rPr>
                <w:rStyle w:val="VerbatimChar"/>
              </w:rPr>
              <w:t xml:space="preserve">scripts/testing/sync_all_markdown_exports.sh</w:t>
            </w:r>
            <w:r>
              <w:t xml:space="preserve"> </w:t>
            </w:r>
            <w:r>
              <w:t xml:space="preserve">re-renders its already-rendered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siblings anyway (their mtimes bump again) — because today's freshness check is mtime-only (</w:t>
            </w:r>
            <w:r>
              <w:rPr>
                <w:rStyle w:val="VerbatimChar"/>
              </w:rPr>
              <w:t xml:space="preserve">[ "$md" -nt "$html" ]</w:t>
            </w:r>
            <w:r>
              <w:t xml:space="preserve">), proven by grepping the real exporter's own source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rk_changed_all_four/</w:t>
            </w:r>
          </w:p>
        </w:tc>
        <w:tc>
          <w:tcPr/>
          <w:p>
            <w:pPr>
              <w:pStyle w:val="Compact"/>
            </w:pPr>
            <w:r>
              <w:t xml:space="preserve">"a changed source re-renders all four formats"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t xml:space="preserve">Genuinely edits a toy</w:t>
            </w:r>
            <w:r>
              <w:t xml:space="preserve"> </w:t>
            </w:r>
            <w:r>
              <w:rPr>
                <w:rStyle w:val="VerbatimChar"/>
              </w:rPr>
              <w:t xml:space="preserve">source.md</w:t>
            </w:r>
            <w:r>
              <w:t xml:space="preserve">'s content (marker V1 → V2), and shows a REAL invocation of the CURRENT exporter regenerates ALL THREE sibling formats (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) — mtime-bumped AND content-updated (new marker present, old marker gone) — alongside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itself: the full §11.4.65 four-format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rk_stale_key_caught/</w:t>
            </w:r>
          </w:p>
        </w:tc>
        <w:tc>
          <w:tcPr/>
          <w:p>
            <w:pPr>
              <w:pStyle w:val="Compact"/>
            </w:pPr>
            <w:r>
              <w:t xml:space="preserve">"golden-bad: a twin whose source changed but whose key was not updated is caught by the freshness gate"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Genuinely edits</w:t>
            </w:r>
            <w:r>
              <w:t xml:space="preserve"> </w:t>
            </w:r>
            <w:r>
              <w:rPr>
                <w:rStyle w:val="VerbatimChar"/>
              </w:rPr>
              <w:t xml:space="preserve">source.md</w:t>
            </w:r>
            <w:r>
              <w:t xml:space="preserve"> </w:t>
            </w:r>
            <w:r>
              <w:t xml:space="preserve">(V1 → V2) WITHOUT updating</w:t>
            </w:r>
            <w:r>
              <w:t xml:space="preserve"> </w:t>
            </w:r>
            <w:r>
              <w:rPr>
                <w:rStyle w:val="VerbatimChar"/>
              </w:rPr>
              <w:t xml:space="preserve">key_v1.json</w:t>
            </w:r>
            <w:r>
              <w:t xml:space="preserve"> </w:t>
            </w:r>
            <w:r>
              <w:t xml:space="preserve">(which still records V1's key), then genuinely invokes the (today, absent)</w:t>
            </w:r>
            <w:r>
              <w:t xml:space="preserve"> </w:t>
            </w:r>
            <w:r>
              <w:rPr>
                <w:rStyle w:val="VerbatimChar"/>
              </w:rPr>
              <w:t xml:space="preserve">render_keys.py check</w:t>
            </w:r>
            <w:r>
              <w:t xml:space="preserve"> </w:t>
            </w:r>
            <w:r>
              <w:t xml:space="preserve">against this stale pairing — real invocation, rc=127 today, self-flips GREEN (expected: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 </w:t>
            </w:r>
            <w:r>
              <w:t xml:space="preserve">+ non-zero exit) once T-C12 lands.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rk_touched_identical/</w:t>
            </w:r>
          </w:p>
        </w:tc>
        <w:tc>
          <w:tcPr/>
          <w:p>
            <w:pPr>
              <w:pStyle w:val="Compact"/>
            </w:pPr>
            <w:r>
              <w:t xml:space="preserve">"touched-but-identical file fixture shows mtime vs content difference"</w:t>
            </w:r>
          </w:p>
        </w:tc>
        <w:tc>
          <w:tcPr/>
          <w:p>
            <w:pPr>
              <w:pStyle w:val="Compact"/>
            </w:pPr>
            <w:r>
              <w:t xml:space="preserve">self-validation + golden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source.md</w:t>
            </w:r>
            <w:r>
              <w:t xml:space="preserve"> </w:t>
            </w:r>
            <w:r>
              <w:t xml:space="preserve">(NEVER edits its bytes — sha256-verified identical before/after, a real measured mechanism proof), then genuinely invokes the (today, absent)</w:t>
            </w:r>
            <w:r>
              <w:t xml:space="preserve"> </w:t>
            </w:r>
            <w:r>
              <w:rPr>
                <w:rStyle w:val="VerbatimChar"/>
              </w:rPr>
              <w:t xml:space="preserve">render_keys.py check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key_matching.json</w:t>
            </w:r>
            <w:r>
              <w:t xml:space="preserve"> </w:t>
            </w:r>
            <w:r>
              <w:t xml:space="preserve">(which DOES match the current, unedited content) — real invocation, rc=127 today, self-flips GREEN (expected:</w:t>
            </w:r>
            <w:r>
              <w:t xml:space="preserve"> </w:t>
            </w:r>
            <w:r>
              <w:rPr>
                <w:rStyle w:val="VerbatimChar"/>
              </w:rPr>
              <w:t xml:space="preserve">FRESH</w:t>
            </w:r>
            <w:r>
              <w:t xml:space="preserve"> </w:t>
            </w:r>
            <w:r>
              <w:t xml:space="preserve">+ exit 0) once T-C12 lands. Direct positive contrast to</w:t>
            </w:r>
            <w:r>
              <w:t xml:space="preserve"> </w:t>
            </w:r>
            <w:r>
              <w:rPr>
                <w:rStyle w:val="VerbatimChar"/>
              </w:rPr>
              <w:t xml:space="preserve">rk_unchanged_today/</w:t>
            </w:r>
            <w:r>
              <w:t xml:space="preserve">'s proof of today's wasteful mtime-only behaviour on the exact same class of input.</w:t>
            </w:r>
          </w:p>
        </w:tc>
      </w:tr>
    </w:tbl>
    <w:p>
      <w:pPr>
        <w:pStyle w:val="BodyText"/>
      </w:pPr>
      <w:r>
        <w:t xml:space="preserve">Every scenario's</w:t>
      </w:r>
      <w:r>
        <w:t xml:space="preserve"> </w:t>
      </w:r>
      <w:r>
        <w:rPr>
          <w:rStyle w:val="VerbatimChar"/>
        </w:rPr>
        <w:t xml:space="preserve">source.md</w:t>
      </w:r>
      <w:r>
        <w:t xml:space="preserve"> </w:t>
      </w:r>
      <w:r>
        <w:t xml:space="preserve">is restored to its ORIGINAL checked-in bytes,</w:t>
      </w:r>
      <w:r>
        <w:t xml:space="preserve"> </w:t>
      </w:r>
      <w:r>
        <w:t xml:space="preserve">and every siblings/generated file (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) this test itself</w:t>
      </w:r>
      <w:r>
        <w:t xml:space="preserve"> </w:t>
      </w:r>
      <w:r>
        <w:t xml:space="preserve">renders is removed, on every exit path (</w:t>
      </w:r>
      <w:r>
        <w:rPr>
          <w:rStyle w:val="VerbatimChar"/>
        </w:rPr>
        <w:t xml:space="preserve">trap ... EXIT</w:t>
      </w:r>
      <w:r>
        <w:t xml:space="preserve">) — so the tracked</w:t>
      </w:r>
      <w:r>
        <w:t xml:space="preserve"> </w:t>
      </w:r>
      <w:r>
        <w:t xml:space="preserve">fixture tree always returns to</w:t>
      </w:r>
      <w:r>
        <w:t xml:space="preserve"> </w:t>
      </w:r>
      <w:r>
        <w:rPr>
          <w:rStyle w:val="VerbatimChar"/>
        </w:rPr>
        <w:t xml:space="preserve">source.md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key_*.json</w:t>
      </w:r>
      <w:r>
        <w:t xml:space="preserve">/</w:t>
      </w:r>
      <w:r>
        <w:rPr>
          <w:rStyle w:val="VerbatimChar"/>
        </w:rPr>
        <w:t xml:space="preserve">expected.json</w:t>
      </w:r>
      <w:r>
        <w:t xml:space="preserve"> </w:t>
      </w:r>
      <w:r>
        <w:t xml:space="preserve">where present) only, matching the established convention across every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fixtures/*/</w:t>
      </w:r>
      <w:r>
        <w:t xml:space="preserve"> </w:t>
      </w:r>
      <w:r>
        <w:t xml:space="preserve">directory in this tree (no generated binary siblings</w:t>
      </w:r>
      <w:r>
        <w:t xml:space="preserve"> </w:t>
      </w:r>
      <w:r>
        <w:t xml:space="preserve">committed). Re-running the test is therefore safe and idempotent.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2026-10-11T22:29:02Z</dcterms:created>
  <dcterms:modified xsi:type="dcterms:W3CDTF">2026-10-11T22:29:02Z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