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0f5348041e33e23c286d25dcc41fd83a21d84f"/>
    <w:p>
      <w:pPr>
        <w:pStyle w:val="Heading1"/>
      </w:pPr>
      <w:r>
        <w:t xml:space="preserve">Fixtures: transcript_ingest (T020, plan T-A06)</w:t>
      </w:r>
    </w:p>
    <w:p>
      <w:pPr>
        <w:pStyle w:val="FirstParagraph"/>
      </w:pPr>
      <w:r>
        <w:t xml:space="preserve">RED-set fixtures for</w:t>
      </w:r>
      <w:r>
        <w:t xml:space="preserve"> </w:t>
      </w:r>
      <w:r>
        <w:rPr>
          <w:rStyle w:val="VerbatimChar"/>
        </w:rPr>
        <w:t xml:space="preserve">constitution/scripts/fastcycle/tests/test_token_attribution_red.sh</w:t>
      </w:r>
      <w:r>
        <w:t xml:space="preserve"> </w:t>
      </w:r>
      <w:r>
        <w:t xml:space="preserve">(T020). Guards T036 (</w:t>
      </w:r>
      <w:r>
        <w:rPr>
          <w:rStyle w:val="VerbatimChar"/>
        </w:rPr>
        <w:t xml:space="preserve">$FC/tokens/dispatch_stamp.sh</w:t>
      </w:r>
      <w:r>
        <w:t xml:space="preserve">) and T038</w:t>
      </w:r>
      <w:r>
        <w:t xml:space="preserve"> </w:t>
      </w:r>
      <w:r>
        <w:t xml:space="preserve">(</w:t>
      </w:r>
      <w:r>
        <w:rPr>
          <w:rStyle w:val="VerbatimChar"/>
        </w:rPr>
        <w:t xml:space="preserve">$FC/tokens/transcript_ingest.py</w:t>
      </w:r>
      <w:r>
        <w:t xml:space="preserve">) — neither exists yet; this test and its</w:t>
      </w:r>
      <w:r>
        <w:t xml:space="preserve"> </w:t>
      </w:r>
      <w:r>
        <w:t xml:space="preserve">fixtures are written and observed to fail against that absence (§11.4.224,</w:t>
      </w:r>
      <w:r>
        <w:t xml:space="preserve"> </w:t>
      </w:r>
      <w:r>
        <w:t xml:space="preserve">common-conventions.md C-005). Producer≠Verifier (§11.4.240): this directory</w:t>
      </w:r>
      <w:r>
        <w:t xml:space="preserve"> </w:t>
      </w:r>
      <w:r>
        <w:t xml:space="preserve">and the test script are the RED artefact only;</w:t>
      </w:r>
      <w:r>
        <w:t xml:space="preserve"> </w:t>
      </w:r>
      <w:r>
        <w:rPr>
          <w:rStyle w:val="VerbatimChar"/>
        </w:rPr>
        <w:t xml:space="preserve">dispatch_stamp.sh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transcript_ingest.py</w:t>
      </w:r>
      <w:r>
        <w:t xml:space="preserve"> </w:t>
      </w:r>
      <w:r>
        <w:t xml:space="preserve">are separate, later, implementation tasks owned by</w:t>
      </w:r>
      <w:r>
        <w:t xml:space="preserve"> </w:t>
      </w:r>
      <w:r>
        <w:t xml:space="preserve">other agents.</w:t>
      </w:r>
    </w:p>
    <w:bookmarkStart w:id="9" w:name="X1e1ccf6433ac7ef5302cc16321907a600e20791"/>
    <w:p>
      <w:pPr>
        <w:pStyle w:val="Heading2"/>
      </w:pPr>
      <w:r>
        <w:t xml:space="preserve">Real-schema provenance (§11.4.6 — nothing here is invented)</w:t>
      </w:r>
    </w:p>
    <w:p>
      <w:pPr>
        <w:pStyle w:val="FirstParagraph"/>
      </w:pPr>
      <w:r>
        <w:t xml:space="preserve">Every field shape below was read from this project's OWN live Claude Code</w:t>
      </w:r>
      <w:r>
        <w:t xml:space="preserve"> </w:t>
      </w:r>
      <w:r>
        <w:t xml:space="preserve">transcripts on 2026-09-28 (session</w:t>
      </w:r>
      <w:r>
        <w:t xml:space="preserve"> </w:t>
      </w:r>
      <w:r>
        <w:rPr>
          <w:rStyle w:val="VerbatimChar"/>
        </w:rPr>
        <w:t xml:space="preserve">8824e088-62a6-4d4f-9f6c-2320055ad033</w:t>
      </w:r>
      <w:r>
        <w:t xml:space="preserve"> </w:t>
      </w:r>
      <w:r>
        <w:t xml:space="preserve">and</w:t>
      </w:r>
      <w:r>
        <w:t xml:space="preserve"> </w:t>
      </w:r>
      <w:r>
        <w:t xml:space="preserve">sibling sessions under</w:t>
      </w:r>
      <w:r>
        <w:t xml:space="preserve"> </w:t>
      </w:r>
      <w:r>
        <w:rPr>
          <w:rStyle w:val="VerbatimChar"/>
        </w:rPr>
        <w:t xml:space="preserve">~/.claude-claude5/projects/-mnt-track1-atmosphere-t1/</w:t>
      </w:r>
      <w:r>
        <w:t xml:space="preserve">),</w:t>
      </w:r>
      <w:r>
        <w:t xml:space="preserve"> </w:t>
      </w:r>
      <w:r>
        <w:t xml:space="preserve">never assumed:</w:t>
      </w:r>
    </w:p>
    <w:p>
      <w:pPr>
        <w:pStyle w:val="Compact"/>
        <w:numPr>
          <w:ilvl w:val="0"/>
          <w:numId w:val="1001"/>
        </w:numPr>
      </w:pPr>
      <w:r>
        <w:t xml:space="preserve">Top-level (non-sidechain) transcript records:</w:t>
      </w:r>
      <w:r>
        <w:t xml:space="preserve"> </w:t>
      </w:r>
      <w:r>
        <w:rPr>
          <w:rStyle w:val="VerbatimChar"/>
        </w:rPr>
        <w:t xml:space="preserve">parentUuid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isSidechain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|</w:t>
      </w:r>
      <w:r>
        <w:rPr>
          <w:rStyle w:val="VerbatimChar"/>
        </w:rPr>
        <w:t xml:space="preserve">assistant</w:t>
      </w:r>
      <w:r>
        <w:t xml:space="preserve">|...),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record's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and (when the API call actually returned) a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with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(plus</w:t>
      </w:r>
      <w:r>
        <w:t xml:space="preserve"> </w:t>
      </w:r>
      <w:r>
        <w:t xml:space="preserve">provider-internal fields such as</w:t>
      </w:r>
      <w:r>
        <w:t xml:space="preserve"> </w:t>
      </w:r>
      <w:r>
        <w:rPr>
          <w:rStyle w:val="VerbatimChar"/>
        </w:rPr>
        <w:t xml:space="preserve">output_tokens_details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server_tool_use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cache_creation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— irrelevant to token attribution and omitted from these minimal</w:t>
      </w:r>
      <w:r>
        <w:t xml:space="preserve"> </w:t>
      </w:r>
      <w:r>
        <w:t xml:space="preserve">fixtures).</w:t>
      </w:r>
    </w:p>
    <w:p>
      <w:pPr>
        <w:pStyle w:val="Compact"/>
        <w:numPr>
          <w:ilvl w:val="0"/>
          <w:numId w:val="1001"/>
        </w:numPr>
      </w:pPr>
      <w:r>
        <w:t xml:space="preserve">A rate-limited/rejected turn's</w:t>
      </w:r>
      <w:r>
        <w:t xml:space="preserve"> </w:t>
      </w:r>
      <w:r>
        <w:rPr>
          <w:rStyle w:val="VerbatimChar"/>
        </w:rPr>
        <w:t xml:space="preserve">message.usage</w:t>
      </w:r>
      <w:r>
        <w:t xml:space="preserve"> </w:t>
      </w:r>
      <w:r>
        <w:t xml:space="preserve">is present with EVERY count</w:t>
      </w:r>
      <w:r>
        <w:t xml:space="preserve"> </w:t>
      </w:r>
      <w:r>
        <w:t xml:space="preserve">explicitly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(captured verbatim: session</w:t>
      </w:r>
      <w:r>
        <w:t xml:space="preserve"> </w:t>
      </w:r>
      <w:r>
        <w:rPr>
          <w:rStyle w:val="VerbatimChar"/>
        </w:rPr>
        <w:t xml:space="preserve">0099c079-62e3-4846-a2a6-eacb7d42a85c</w:t>
      </w:r>
      <w:r>
        <w:t xml:space="preserve">,</w:t>
      </w:r>
      <w:r>
        <w:t xml:space="preserve"> </w:t>
      </w:r>
      <w:r>
        <w:t xml:space="preserve">line 49,</w:t>
      </w:r>
      <w:r>
        <w:t xml:space="preserve"> </w:t>
      </w:r>
      <w:r>
        <w:rPr>
          <w:rStyle w:val="VerbatimChar"/>
        </w:rPr>
        <w:t xml:space="preserve">error: "rate_limit"</w:t>
      </w:r>
      <w:r>
        <w:t xml:space="preserve">,</w:t>
      </w:r>
      <w:r>
        <w:t xml:space="preserve"> </w:t>
      </w:r>
      <w:r>
        <w:rPr>
          <w:rStyle w:val="VerbatimChar"/>
        </w:rPr>
        <w:t xml:space="preserve">isApiErrorMessage: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apiErrorStatus: 429</w:t>
      </w:r>
      <w:r>
        <w:t xml:space="preserve">, all four usage counts</w:t>
      </w:r>
      <w:r>
        <w:t xml:space="preserve"> </w:t>
      </w:r>
      <w:r>
        <w:rPr>
          <w:rStyle w:val="VerbatimChar"/>
        </w:rPr>
        <w:t xml:space="preserve">0</w:t>
      </w:r>
      <w:r>
        <w:t xml:space="preserve">) — this is the REAL</w:t>
      </w:r>
      <w:r>
        <w:t xml:space="preserve"> </w:t>
      </w:r>
      <w:r>
        <w:t xml:space="preserve">shape</w:t>
      </w:r>
      <w:r>
        <w:t xml:space="preserve"> </w:t>
      </w:r>
      <w:r>
        <w:rPr>
          <w:rStyle w:val="VerbatimChar"/>
        </w:rPr>
        <w:t xml:space="preserve">missing_usage_block/usage_present_zero.jsonl</w:t>
      </w:r>
      <w:r>
        <w:t xml:space="preserve"> </w:t>
      </w:r>
      <w:r>
        <w:t xml:space="preserve">is modelled on: a</w:t>
      </w:r>
      <w:r>
        <w:t xml:space="preserve"> </w:t>
      </w:r>
      <w:r>
        <w:t xml:space="preserve">genuinely-zero, fully-instrumented turn, never to be confused with a turn</w:t>
      </w:r>
      <w:r>
        <w:t xml:space="preserve"> </w:t>
      </w:r>
      <w:r>
        <w:t xml:space="preserve">that carries no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key at all.</w:t>
      </w:r>
    </w:p>
    <w:p>
      <w:pPr>
        <w:pStyle w:val="Compact"/>
        <w:numPr>
          <w:ilvl w:val="0"/>
          <w:numId w:val="1001"/>
        </w:numPr>
      </w:pPr>
      <w:r>
        <w:t xml:space="preserve">Async agent dispatch: the PARENT transcript's dispatching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turn contains a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 </w:t>
      </w:r>
      <w:r>
        <w:t xml:space="preserve">content block (</w:t>
      </w:r>
      <w:r>
        <w:rPr>
          <w:rStyle w:val="VerbatimChar"/>
        </w:rPr>
        <w:t xml:space="preserve">type: "tool_use"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 "Agent"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input: {description, prompt}</w:t>
      </w:r>
      <w:r>
        <w:t xml:space="preserve">); the immediately-following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turn (the tool result) carries</w:t>
      </w:r>
      <w:r>
        <w:t xml:space="preserve"> </w:t>
      </w:r>
      <w:r>
        <w:rPr>
          <w:rStyle w:val="VerbatimChar"/>
        </w:rPr>
        <w:t xml:space="preserve">toolUseResult: {isAsync: true, status: "async_launched", agentId, description, resolvedModel, outputFile, ...}</w:t>
      </w:r>
      <w:r>
        <w:t xml:space="preserve"> </w:t>
      </w:r>
      <w:r>
        <w:t xml:space="preserve">(captured verbatim from a genuine live async dispatch,</w:t>
      </w:r>
      <w:r>
        <w:t xml:space="preserve"> </w:t>
      </w:r>
      <w:r>
        <w:t xml:space="preserve">agentId</w:t>
      </w:r>
      <w:r>
        <w:t xml:space="preserve"> </w:t>
      </w:r>
      <w:r>
        <w:rPr>
          <w:rStyle w:val="VerbatimChar"/>
        </w:rPr>
        <w:t xml:space="preserve">a3769936d2ace3124</w:t>
      </w:r>
      <w:r>
        <w:t xml:space="preserve">, session</w:t>
      </w:r>
      <w:r>
        <w:t xml:space="preserve"> </w:t>
      </w:r>
      <w:r>
        <w:rPr>
          <w:rStyle w:val="VerbatimChar"/>
        </w:rPr>
        <w:t xml:space="preserve">8824e088-62a6-4d4f-9f6c-2320055ad033</w:t>
      </w:r>
      <w:r>
        <w:t xml:space="preserve">,</w:t>
      </w:r>
      <w:r>
        <w:t xml:space="preserve"> </w:t>
      </w:r>
      <w:r>
        <w:t xml:space="preserve">2026-09-28 — the SAME real payload shape</w:t>
      </w:r>
      <w:r>
        <w:t xml:space="preserve"> </w:t>
      </w:r>
      <w:r>
        <w:rPr>
          <w:rStyle w:val="VerbatimChar"/>
        </w:rPr>
        <w:t xml:space="preserve">scripts/hooks/ test_agent_registry_dispatch_writer_red.sh</w:t>
      </w:r>
      <w:r>
        <w:t xml:space="preserve">'s own A8 case is built from,</w:t>
      </w:r>
      <w:r>
        <w:t xml:space="preserve"> </w:t>
      </w:r>
      <w:r>
        <w:t xml:space="preserve">cited there as agentId</w:t>
      </w:r>
      <w:r>
        <w:t xml:space="preserve"> </w:t>
      </w:r>
      <w:r>
        <w:rPr>
          <w:rStyle w:val="VerbatimChar"/>
        </w:rPr>
        <w:t xml:space="preserve">ac39c9d3e8933edd3</w:t>
      </w:r>
      <w:r>
        <w:t xml:space="preserve">, 2026-09-27).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captured dispatch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today carries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item=&lt;ATM-nnnn&gt;</w:t>
      </w:r>
      <w:r>
        <w:rPr>
          <w:b/>
          <w:bCs/>
        </w:rPr>
        <w:t xml:space="preserve"> </w:t>
      </w:r>
      <w:r>
        <w:rPr>
          <w:b/>
          <w:bCs/>
        </w:rPr>
        <w:t xml:space="preserve">token anywhere</w:t>
      </w:r>
      <w:r>
        <w:t xml:space="preserve"> </w:t>
      </w:r>
      <w:r>
        <w:t xml:space="preserve">— verbatim captured example (session</w:t>
      </w:r>
      <w:r>
        <w:t xml:space="preserve"> </w:t>
      </w:r>
      <w:r>
        <w:rPr>
          <w:rStyle w:val="VerbatimChar"/>
        </w:rPr>
        <w:t xml:space="preserve">8824e088-62a6-4d4f-9f6c-2320055ad033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toolUseResult.description</w:t>
      </w:r>
      <w:r>
        <w:t xml:space="preserve">):</w:t>
      </w:r>
      <w:r>
        <w:t xml:space="preserve"> </w:t>
      </w:r>
      <w:r>
        <w:rPr>
          <w:rStyle w:val="VerbatimChar"/>
        </w:rPr>
        <w:t xml:space="preserve">"(T1/main - claude5 - sonnet - high) T018 RED test review_record"</w:t>
      </w:r>
      <w:r>
        <w:t xml:space="preserve">. This</w:t>
      </w:r>
      <w:r>
        <w:t xml:space="preserve"> </w:t>
      </w:r>
      <w:r>
        <w:t xml:space="preserve">is the direct evidence behind property (a) in the test.</w:t>
      </w:r>
    </w:p>
    <w:p>
      <w:pPr>
        <w:pStyle w:val="Compact"/>
        <w:numPr>
          <w:ilvl w:val="0"/>
          <w:numId w:val="1001"/>
        </w:numPr>
      </w:pPr>
      <w:r>
        <w:t xml:space="preserve">Subagent transcript on-disk convention:</w:t>
      </w:r>
      <w:r>
        <w:t xml:space="preserve"> </w:t>
      </w:r>
      <w:r>
        <w:rPr>
          <w:rStyle w:val="VerbatimChar"/>
        </w:rPr>
        <w:t xml:space="preserve">&lt;CLAUDE_CONFIG_DIR&gt;/projects/ &lt;project-slug&gt;/&lt;parent_session_id&gt;.jsonl</w:t>
      </w:r>
      <w:r>
        <w:t xml:space="preserve"> </w:t>
      </w:r>
      <w:r>
        <w:t xml:space="preserve">(the parent/CLI transcript)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&lt;parent_session_id&gt;/subagents/agent-&lt;agentId&gt;.jsonl</w:t>
      </w:r>
      <w:r>
        <w:t xml:space="preserve"> </w:t>
      </w:r>
      <w:r>
        <w:t xml:space="preserve">(the</w:t>
      </w:r>
      <w:r>
        <w:t xml:space="preserve"> </w:t>
      </w:r>
      <w:r>
        <w:t xml:space="preserve">subagent's OWN transcript) — directly observed via</w:t>
      </w:r>
      <w:r>
        <w:t xml:space="preserve"> </w:t>
      </w:r>
      <w:r>
        <w:rPr>
          <w:rStyle w:val="VerbatimChar"/>
        </w:rPr>
        <w:t xml:space="preserve">&lt;repo&gt;/../.../tasks/&lt;agentId&gt;.output</w:t>
      </w:r>
      <w:r>
        <w:t xml:space="preserve"> </w:t>
      </w:r>
      <w:r>
        <w:t xml:space="preserve">symlinks resolving to exactly that</w:t>
      </w:r>
      <w:r>
        <w:t xml:space="preserve"> </w:t>
      </w:r>
      <w:r>
        <w:t xml:space="preserve">path. A subagent transcript record carries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t xml:space="preserve">directly (not only</w:t>
      </w:r>
      <w:r>
        <w:t xml:space="preserve"> </w:t>
      </w:r>
      <w:r>
        <w:t xml:space="preserve">derivable from the file name) plus</w:t>
      </w:r>
      <w:r>
        <w:t xml:space="preserve"> </w:t>
      </w:r>
      <w:r>
        <w:rPr>
          <w:rStyle w:val="VerbatimChar"/>
        </w:rPr>
        <w:t xml:space="preserve">isSidechain: true</w:t>
      </w:r>
      <w:r>
        <w:t xml:space="preserve"> </w:t>
      </w:r>
      <w:r>
        <w:t xml:space="preserve">and (for its first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record)</w:t>
      </w:r>
      <w:r>
        <w:t xml:space="preserve"> </w:t>
      </w:r>
      <w:r>
        <w:rPr>
          <w:rStyle w:val="VerbatimChar"/>
        </w:rPr>
        <w:t xml:space="preserve">promptId</w:t>
      </w:r>
      <w:r>
        <w:t xml:space="preserve">. This is the real join key</w:t>
      </w:r>
      <w:r>
        <w:t xml:space="preserve"> </w:t>
      </w:r>
      <w:r>
        <w:rPr>
          <w:rStyle w:val="VerbatimChar"/>
        </w:rPr>
        <w:t xml:space="preserve">transcript_ingest.py</w:t>
      </w:r>
      <w:r>
        <w:t xml:space="preserve"> </w:t>
      </w:r>
      <w:r>
        <w:t xml:space="preserve">(T038)'s "session→agent→item" keying (plan.md T-A06) needs: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(session) →</w:t>
      </w:r>
      <w:r>
        <w:t xml:space="preserve"> </w:t>
      </w:r>
      <w:r>
        <w:rPr>
          <w:rStyle w:val="VerbatimChar"/>
        </w:rPr>
        <w:t xml:space="preserve">agentId</w:t>
      </w:r>
      <w:r>
        <w:t xml:space="preserve"> </w:t>
      </w:r>
      <w:r>
        <w:t xml:space="preserve">(agent, matching both the subagent record's own</w:t>
      </w:r>
      <w:r>
        <w:t xml:space="preserve"> </w:t>
      </w:r>
      <w:r>
        <w:t xml:space="preserve">field AND the parent's</w:t>
      </w:r>
      <w:r>
        <w:t xml:space="preserve"> </w:t>
      </w:r>
      <w:r>
        <w:rPr>
          <w:rStyle w:val="VerbatimChar"/>
        </w:rPr>
        <w:t xml:space="preserve">toolUseResult.agentId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agent-&lt;agentId&gt;.jsonl</w:t>
      </w:r>
      <w:r>
        <w:t xml:space="preserve"> </w:t>
      </w:r>
      <w:r>
        <w:t xml:space="preserve">filename) → the</w:t>
      </w:r>
      <w:r>
        <w:t xml:space="preserve"> </w:t>
      </w:r>
      <w:r>
        <w:rPr>
          <w:rStyle w:val="VerbatimChar"/>
        </w:rPr>
        <w:t xml:space="preserve">item=&lt;ATM-nnnn&gt;</w:t>
      </w:r>
      <w:r>
        <w:t xml:space="preserve"> </w:t>
      </w:r>
      <w:r>
        <w:t xml:space="preserve">token embedded</w:t>
      </w:r>
      <w:r>
        <w:t xml:space="preserve"> </w:t>
      </w:r>
      <w:r>
        <w:t xml:space="preserve">in the parent's stamped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(item, once T036/T037 land).</w:t>
      </w:r>
    </w:p>
    <w:bookmarkEnd w:id="9"/>
    <w:bookmarkStart w:id="10" w:name="fixture-map"/>
    <w:p>
      <w:pPr>
        <w:pStyle w:val="Heading2"/>
      </w:pPr>
      <w:r>
        <w:t xml:space="preserve">Fixture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Property under test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cache_hits/session.jsonl</w:t>
            </w:r>
          </w:p>
        </w:tc>
        <w:tc>
          <w:tcPr/>
          <w:p>
            <w:pPr>
              <w:pStyle w:val="Compact"/>
            </w:pPr>
            <w:r>
              <w:t xml:space="preserve">cache-hit tokens are counted, not dropped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turn + two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turns: turn 1 is cache-cold (</w:t>
            </w:r>
            <w:r>
              <w:rPr>
                <w:rStyle w:val="VerbatimChar"/>
              </w:rPr>
              <w:t xml:space="preserve">cache_creation_input_tokens=1200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cache_read_input_tokens=0</w:t>
            </w:r>
            <w:r>
              <w:t xml:space="preserve">), turn 2 is a genuine cache HIT reading the same 1200 tokens back (</w:t>
            </w:r>
            <w:r>
              <w:rPr>
                <w:rStyle w:val="VerbatimChar"/>
              </w:rPr>
              <w:t xml:space="preserve">cache_read_input_tokens=1200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missing_usage_block/usage_absent.jsonl</w:t>
            </w:r>
          </w:p>
        </w:tc>
        <w:tc>
          <w:tcPr/>
          <w:p>
            <w:pPr>
              <w:pStyle w:val="Compact"/>
            </w:pPr>
            <w:r>
              <w:t xml:space="preserve">a turn with NO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key MUST be reported missing/</w:t>
            </w:r>
            <w:r>
              <w:rPr>
                <w:rStyle w:val="VerbatimChar"/>
              </w:rPr>
              <w:t xml:space="preserve">UNMEASURED</w:t>
            </w:r>
            <w:r>
              <w:t xml:space="preserve"> </w:t>
            </w:r>
            <w:r>
              <w:t xml:space="preserve">(common-conventions.md term), never coerced to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object has no</w:t>
            </w:r>
            <w:r>
              <w:t xml:space="preserve"> </w:t>
            </w:r>
            <w:r>
              <w:rPr>
                <w:rStyle w:val="VerbatimChar"/>
              </w:rPr>
              <w:t xml:space="preserve">"usage"</w:t>
            </w:r>
            <w:r>
              <w:t xml:space="preserve"> </w:t>
            </w:r>
            <w:r>
              <w:t xml:space="preserve">key at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missing_usage_block/usage_present_zero.jsonl</w:t>
            </w:r>
          </w:p>
        </w:tc>
        <w:tc>
          <w:tcPr/>
          <w:p>
            <w:pPr>
              <w:pStyle w:val="Compact"/>
            </w:pPr>
            <w:r>
              <w:t xml:space="preserve">negative control (§11.4.201(6) false-null guard, C-004 control needle) — a genuinely-zero, fully-instrumented turn MUST NOT be reported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rPr>
                <w:rStyle w:val="VerbatimChar"/>
              </w:rPr>
              <w:t xml:space="preserve">message.usage</w:t>
            </w:r>
            <w:r>
              <w:t xml:space="preserve"> </w:t>
            </w:r>
            <w:r>
              <w:t xml:space="preserve">present, all four counts explicitly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(modelled on the real rate-limited-turn shape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subagent_attribution/parent_session.jsonl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subagent_attribution/parent_session/subagents/agent-fixturet020attr01.jsonl</w:t>
            </w:r>
          </w:p>
        </w:tc>
        <w:tc>
          <w:tcPr/>
          <w:p>
            <w:pPr>
              <w:pStyle w:val="Compact"/>
            </w:pPr>
            <w:r>
              <w:t xml:space="preserve">a subagent's token usage attributes to its parent dispatch's item</w:t>
            </w:r>
          </w:p>
        </w:tc>
        <w:tc>
          <w:tcPr/>
          <w:p>
            <w:pPr>
              <w:pStyle w:val="Compact"/>
            </w:pPr>
            <w:r>
              <w:t xml:space="preserve">parent dispatches with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item=ATM-9999</w:t>
            </w:r>
            <w:r>
              <w:t xml:space="preserve"> </w:t>
            </w:r>
            <w:r>
              <w:t xml:space="preserve">(the future T036-stamped tag) and</w:t>
            </w:r>
            <w:r>
              <w:t xml:space="preserve"> </w:t>
            </w:r>
            <w:r>
              <w:rPr>
                <w:rStyle w:val="VerbatimChar"/>
              </w:rPr>
              <w:t xml:space="preserve">toolUseResult.agentId = "fixturet020attr01"</w:t>
            </w:r>
            <w:r>
              <w:t xml:space="preserve">; the subagent transcript (real on-disk path convention) carries the SAME</w:t>
            </w:r>
            <w:r>
              <w:t xml:space="preserve"> </w:t>
            </w:r>
            <w:r>
              <w:rPr>
                <w:rStyle w:val="VerbatimChar"/>
              </w:rPr>
              <w:t xml:space="preserve">agentId</w:t>
            </w:r>
            <w:r>
              <w:t xml:space="preserve"> </w:t>
            </w:r>
            <w:r>
              <w:t xml:space="preserve">and its own real usage (</w:t>
            </w:r>
            <w:r>
              <w:rPr>
                <w:rStyle w:val="VerbatimChar"/>
              </w:rPr>
              <w:t xml:space="preserve">cache_read_input_tokens=500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cache_creation_input_tokens=8000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foreground_attribution/parent_session.jsonl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foreground_attribution/parent_session/subagents/agent-fixturefg01.{jsonl,meta.json}</w:t>
            </w:r>
          </w:p>
        </w:tc>
        <w:tc>
          <w:tcPr/>
          <w:p>
            <w:pPr>
              <w:pStyle w:val="Compact"/>
            </w:pPr>
            <w:r>
              <w:t xml:space="preserve">a FOREGROUND dispatch (round 8, F1): the parent's</w:t>
            </w:r>
            <w:r>
              <w:t xml:space="preserve"> </w:t>
            </w:r>
            <w:r>
              <w:rPr>
                <w:rStyle w:val="VerbatimChar"/>
              </w:rPr>
              <w:t xml:space="preserve">toolUseResult</w:t>
            </w:r>
            <w:r>
              <w:t xml:space="preserve"> </w:t>
            </w:r>
            <w:r>
              <w:t xml:space="preserve">has the real foreground keys (</w:t>
            </w:r>
            <w:r>
              <w:rPr>
                <w:rStyle w:val="VerbatimChar"/>
              </w:rPr>
              <w:t xml:space="preserve">agentId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) and NO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; the item comes from the subagent's sidecar</w:t>
            </w:r>
            <w:r>
              <w:t xml:space="preserve"> </w:t>
            </w:r>
            <w:r>
              <w:rPr>
                <w:rStyle w:val="VerbatimChar"/>
              </w:rPr>
              <w:t xml:space="preserve">agent-&lt;id&gt;.meta.json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carries</w:t>
            </w:r>
            <w:r>
              <w:t xml:space="preserve"> </w:t>
            </w:r>
            <w:r>
              <w:rPr>
                <w:rStyle w:val="VerbatimChar"/>
              </w:rPr>
              <w:t xml:space="preserve">item=ATM-9999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/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carry decoy tags (</w:t>
            </w:r>
            <w:r>
              <w:rPr>
                <w:rStyle w:val="VerbatimChar"/>
              </w:rPr>
              <w:t xml:space="preserve">ATM-1111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ATM-2222</w:t>
            </w:r>
            <w:r>
              <w:t xml:space="preserve">) that must never be read; the subagent records carry their OWN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fixture-fg-subagent-own-session</w:t>
            </w:r>
            <w:r>
              <w:t xml:space="preserve">, different from the parent's)</w:t>
            </w:r>
          </w:p>
        </w:tc>
        <w:tc>
          <w:tcPr/>
          <w:p>
            <w:pPr>
              <w:pStyle w:val="Compact"/>
            </w:pPr>
            <w:r>
              <w:t xml:space="preserve">derived from the structure of this host's live subagent transcripts (their sidecars carry</w:t>
            </w:r>
            <w:r>
              <w:t xml:space="preserve"> </w:t>
            </w:r>
            <w:r>
              <w:rPr>
                <w:rStyle w:val="VerbatimChar"/>
              </w:rPr>
              <w:t xml:space="preserve">agentType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toolUseId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requestShape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); every id and text is synthetic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credential_leak/session.jsonl</w:t>
            </w:r>
          </w:p>
        </w:tc>
        <w:tc>
          <w:tcPr/>
          <w:p>
            <w:pPr>
              <w:pStyle w:val="Compact"/>
            </w:pPr>
            <w:r>
              <w:t xml:space="preserve">a planted secret-shaped string in message content never reaches the telemetry DB (§11.4.10)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+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turns whose text embeds the literal marker</w:t>
            </w:r>
            <w:r>
              <w:t xml:space="preserve"> </w:t>
            </w:r>
            <w:r>
              <w:rPr>
                <w:rStyle w:val="VerbatimChar"/>
              </w:rPr>
              <w:t xml:space="preserve">FASTCYCLE-T020-PLANTED-MARKER-7f3a9c2e1b8d4f6091ab34cd</w:t>
            </w:r>
            <w:r>
              <w:t xml:space="preserve">, clearly labelled synthetic; a genuine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block accompanies the assistant turn so the fixture also exercises normal ingest</w:t>
            </w:r>
          </w:p>
        </w:tc>
      </w:tr>
    </w:tbl>
    <w:bookmarkEnd w:id="10"/>
    <w:bookmarkStart w:id="11" w:name="Xbae35b9c2b558b301c2047c2707a57e1ad37735"/>
    <w:p>
      <w:pPr>
        <w:pStyle w:val="Heading2"/>
      </w:pPr>
      <w:r>
        <w:t xml:space="preserve">Credential-scanner safety (verified, not assumed)</w:t>
      </w:r>
    </w:p>
    <w:p>
      <w:pPr>
        <w:pStyle w:val="FirstParagraph"/>
      </w:pPr>
      <w:r>
        <w:t xml:space="preserve">Every fixture file above was scanned with this repository's OWN</w:t>
      </w:r>
      <w:r>
        <w:t xml:space="preserve"> </w:t>
      </w:r>
      <w:r>
        <w:rPr>
          <w:rStyle w:val="VerbatimChar"/>
        </w:rPr>
        <w:t xml:space="preserve">helix_cred_scan_file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constitution/scripts/hooks/credential_scan_lib.sh</w:t>
      </w:r>
      <w:r>
        <w:t xml:space="preserve">)</w:t>
      </w:r>
      <w:r>
        <w:t xml:space="preserve"> </w:t>
      </w:r>
      <w:r>
        <w:t xml:space="preserve">before being checked in, with a positive control run first (a synthetic</w:t>
      </w:r>
      <w:r>
        <w:t xml:space="preserve"> </w:t>
      </w:r>
      <w:r>
        <w:rPr>
          <w:rStyle w:val="VerbatimChar"/>
        </w:rPr>
        <w:t xml:space="preserve">AKIA</w:t>
      </w:r>
      <w:r>
        <w:t xml:space="preserve">-shaped AWS key, confirmed CAUGHT) proving the scanner instrument was</w:t>
      </w:r>
      <w:r>
        <w:t xml:space="preserve"> </w:t>
      </w:r>
      <w:r>
        <w:t xml:space="preserve">alive for that run — all six fixture files scanned clean. The planted marker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credential_leak/session.jsonl</w:t>
      </w:r>
      <w:r>
        <w:t xml:space="preserve"> </w:t>
      </w:r>
      <w:r>
        <w:t xml:space="preserve">deliberately avoids every keyword the</w:t>
      </w:r>
      <w:r>
        <w:t xml:space="preserve"> </w:t>
      </w:r>
      <w:r>
        <w:t xml:space="preserve">scanner's</w:t>
      </w:r>
      <w:r>
        <w:t xml:space="preserve"> </w:t>
      </w:r>
      <w:r>
        <w:rPr>
          <w:rStyle w:val="VerbatimChar"/>
        </w:rPr>
        <w:t xml:space="preserve">HELIX_CRED_VALUE_PATTERN</w:t>
      </w:r>
      <w:r>
        <w:t xml:space="preserve"> </w:t>
      </w:r>
      <w:r>
        <w:t xml:space="preserve">matches (</w:t>
      </w:r>
      <w:r>
        <w:rPr>
          <w:rStyle w:val="VerbatimChar"/>
        </w:rPr>
        <w:t xml:space="preserve">password|passwd|secret| api[_-]?key|access[_-]?token|auth[_-]?token|client[_-]?secret</w:t>
      </w:r>
      <w:r>
        <w:t xml:space="preserve"> </w:t>
      </w:r>
      <w:r>
        <w:t xml:space="preserve">adjacent to</w:t>
      </w:r>
      <w:r>
        <w:t xml:space="preserve"> </w:t>
      </w:r>
      <w:r>
        <w:rPr>
          <w:rStyle w:val="VerbatimChar"/>
        </w:rPr>
        <w:t xml:space="preserve">:</w:t>
      </w:r>
      <w:r>
        <w:t xml:space="preserve">/</w:t>
      </w:r>
      <w:r>
        <w:rPr>
          <w:rStyle w:val="VerbatimChar"/>
        </w:rPr>
        <w:t xml:space="preserve">=</w:t>
      </w:r>
      <w:r>
        <w:t xml:space="preserve">) and every literal prefix it matches (</w:t>
      </w:r>
      <w:r>
        <w:rPr>
          <w:rStyle w:val="VerbatimChar"/>
        </w:rPr>
        <w:t xml:space="preserve">AKIA</w:t>
      </w:r>
      <w:r>
        <w:t xml:space="preserve">,</w:t>
      </w:r>
      <w:r>
        <w:t xml:space="preserve"> </w:t>
      </w: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gho_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github_pat_</w:t>
      </w:r>
      <w:r>
        <w:t xml:space="preserve">,</w:t>
      </w:r>
      <w:r>
        <w:t xml:space="preserve"> </w:t>
      </w:r>
      <w:r>
        <w:rPr>
          <w:rStyle w:val="VerbatimChar"/>
        </w:rPr>
        <w:t xml:space="preserve">xox[baprs]-</w:t>
      </w:r>
      <w:r>
        <w:t xml:space="preserve">,</w:t>
      </w:r>
      <w:r>
        <w:t xml:space="preserve"> </w:t>
      </w:r>
      <w:r>
        <w:rPr>
          <w:rStyle w:val="VerbatimChar"/>
        </w:rPr>
        <w:t xml:space="preserve">sk-</w:t>
      </w:r>
      <w:r>
        <w:t xml:space="preserve">,</w:t>
      </w:r>
      <w:r>
        <w:t xml:space="preserve"> </w:t>
      </w:r>
      <w:r>
        <w:rPr>
          <w:rStyle w:val="VerbatimChar"/>
        </w:rPr>
        <w:t xml:space="preserve">AIza</w:t>
      </w:r>
      <w:r>
        <w:t xml:space="preserve">,</w:t>
      </w:r>
      <w:r>
        <w:t xml:space="preserve"> </w:t>
      </w:r>
      <w:r>
        <w:rPr>
          <w:rStyle w:val="VerbatimChar"/>
        </w:rPr>
        <w:t xml:space="preserve">-----BEGIN ... PRIVATE KEY-----</w:t>
      </w:r>
      <w:r>
        <w:t xml:space="preserve">) — it is a synthetic marker STRING representing "sensitive</w:t>
      </w:r>
      <w:r>
        <w:t xml:space="preserve"> </w:t>
      </w:r>
      <w:r>
        <w:t xml:space="preserve">message-body content that must never reach a metrics-only DB", not a</w:t>
      </w:r>
      <w:r>
        <w:t xml:space="preserve"> </w:t>
      </w:r>
      <w:r>
        <w:t xml:space="preserve">credential-SHAPED assignment the scanner is designed to catch (that is a</w:t>
      </w:r>
      <w:r>
        <w:t xml:space="preserve"> </w:t>
      </w:r>
      <w:r>
        <w:t xml:space="preserve">different, already-covered feature).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2026-10-11T22:29:08Z</dcterms:created>
  <dcterms:modified xsi:type="dcterms:W3CDTF">2026-10-11T22:29:08Z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