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5" w:name="X53b86802dae6b484c5c9c53a233f9e3e95e72e2"/>
    <w:p>
      <w:pPr>
        <w:pStyle w:val="Heading1"/>
      </w:pPr>
      <w:r>
        <w:t xml:space="preserve">HawkScan (DAST) — Helix Universal integration</w:t>
      </w:r>
    </w:p>
    <w:p>
      <w:pPr>
        <w:pStyle w:val="FirstParagraph"/>
      </w:pPr>
      <w:r>
        <w:t xml:space="preserve">Governed by</w:t>
      </w:r>
      <w:r>
        <w:t xml:space="preserve"> </w:t>
      </w:r>
      <w:r>
        <w:rPr>
          <w:b/>
          <w:bCs/>
        </w:rPr>
        <w:t xml:space="preserve">§11.4.184(I)</w:t>
      </w:r>
      <w:r>
        <w:t xml:space="preserve"> </w:t>
      </w:r>
      <w:r>
        <w:t xml:space="preserve">of the constitution. Consumed BY REFERENCE from</w:t>
      </w:r>
      <w:r>
        <w:t xml:space="preserve"> </w:t>
      </w:r>
      <w:r>
        <w:t xml:space="preserve">any project that inherits this submodule (§11.4.28 / §11.4.80-style) —</w:t>
      </w:r>
      <w:r>
        <w:t xml:space="preserve"> </w:t>
      </w:r>
      <w:r>
        <w:t xml:space="preserve">never copied per project.</w:t>
      </w:r>
    </w:p>
    <w:p>
      <w:pPr>
        <w:pStyle w:val="BodyText"/>
      </w:pPr>
      <w:r>
        <w:t xml:space="preserve">HawkScan is StackHawk's dynamic application security testing (DAST) scanner.</w:t>
      </w:r>
      <w:r>
        <w:t xml:space="preserve"> </w:t>
      </w:r>
      <w:r>
        <w:t xml:space="preserve">It is a</w:t>
      </w:r>
      <w:r>
        <w:t xml:space="preserve"> </w:t>
      </w:r>
      <w:r>
        <w:rPr>
          <w:b/>
          <w:bCs/>
        </w:rPr>
        <w:t xml:space="preserve">SaaS-backed commercial tool</w:t>
      </w:r>
      <w:r>
        <w:t xml:space="preserve">, not a self-contained open-source</w:t>
      </w:r>
      <w:r>
        <w:t xml:space="preserve"> </w:t>
      </w:r>
      <w:r>
        <w:t xml:space="preserve">project — the scanner engine (</w:t>
      </w:r>
      <w:r>
        <w:rPr>
          <w:rStyle w:val="VerbatimChar"/>
        </w:rPr>
        <w:t xml:space="preserve">stackhawk/hawkscan</w:t>
      </w:r>
      <w:r>
        <w:t xml:space="preserve"> </w:t>
      </w:r>
      <w:r>
        <w:t xml:space="preserve">container image) always</w:t>
      </w:r>
      <w:r>
        <w:t xml:space="preserve"> </w:t>
      </w:r>
      <w:r>
        <w:t xml:space="preserve">calls out to StackHawk's own backend to authenticate and report results.</w:t>
      </w:r>
      <w:r>
        <w:t xml:space="preserve"> </w:t>
      </w:r>
      <w:r>
        <w:t xml:space="preserve">There is no fully-local, no-account mode. This is why it is scaffolded here</w:t>
      </w:r>
      <w:r>
        <w:t xml:space="preserve"> </w:t>
      </w:r>
      <w:r>
        <w:t xml:space="preserve">as a</w:t>
      </w:r>
      <w:r>
        <w:t xml:space="preserve"> </w:t>
      </w:r>
      <w:r>
        <w:rPr>
          <w:b/>
          <w:bCs/>
        </w:rPr>
        <w:t xml:space="preserve">local runner against a pulled image</w:t>
      </w:r>
      <w:r>
        <w:t xml:space="preserve">, not a git submodule: nothing</w:t>
      </w:r>
      <w:r>
        <w:t xml:space="preserve"> </w:t>
      </w:r>
      <w:r>
        <w:t xml:space="preserve">about HawkScan's own distribution is a clonable source repository, and its</w:t>
      </w:r>
      <w:r>
        <w:t xml:space="preserve"> </w:t>
      </w:r>
      <w:r>
        <w:rPr>
          <w:rStyle w:val="VerbatimChar"/>
        </w:rPr>
        <w:t xml:space="preserve">helix-deps.yaml</w:t>
      </w:r>
      <w:r>
        <w:t xml:space="preserve"> </w:t>
      </w:r>
      <w:r>
        <w:t xml:space="preserve">(§11.4.31) schema is for git-clonable dependencies only.</w:t>
      </w:r>
    </w:p>
    <w:bookmarkStart w:id="9" w:name="files-in-this-directory"/>
    <w:p>
      <w:pPr>
        <w:pStyle w:val="Heading2"/>
      </w:pPr>
      <w:r>
        <w:t xml:space="preserve">Files in this directory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File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hawkscan_lib.sh</w:t>
            </w:r>
          </w:p>
        </w:tc>
        <w:tc>
          <w:tcPr/>
          <w:p>
            <w:pPr>
              <w:pStyle w:val="Compact"/>
            </w:pPr>
            <w:r>
              <w:t xml:space="preserve">Shared functions (sourced, never executed directly).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hawkscan_install_check.sh</w:t>
            </w:r>
          </w:p>
        </w:tc>
        <w:tc>
          <w:tcPr/>
          <w:p>
            <w:pPr>
              <w:pStyle w:val="Compact"/>
            </w:pPr>
            <w:r>
              <w:t xml:space="preserve">Verifies the container runtime + image; reports (never fails the build over) credential state.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hawkscan_run_scan.sh</w:t>
            </w:r>
          </w:p>
        </w:tc>
        <w:tc>
          <w:tcPr/>
          <w:p>
            <w:pPr>
              <w:pStyle w:val="Compact"/>
            </w:pPr>
            <w:r>
              <w:t xml:space="preserve">Runs a real scan, or fails OPEN with a loud warning if credentials/config are incomplete.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stackhawk.yml.example</w:t>
            </w:r>
          </w:p>
        </w:tc>
        <w:tc>
          <w:tcPr/>
          <w:p>
            <w:pPr>
              <w:pStyle w:val="Compact"/>
            </w:pPr>
            <w:r>
              <w:t xml:space="preserve">Per-project config template — copy to</w:t>
            </w:r>
            <w:r>
              <w:t xml:space="preserve"> </w:t>
            </w:r>
            <w:r>
              <w:rPr>
                <w:rStyle w:val="VerbatimChar"/>
              </w:rPr>
              <w:t xml:space="preserve">&lt;project-root&gt;/stackhawk.yml</w:t>
            </w:r>
            <w:r>
              <w:t xml:space="preserve"> </w:t>
            </w:r>
            <w:r>
              <w:t xml:space="preserve">and fill in.</w:t>
            </w:r>
          </w:p>
        </w:tc>
      </w:tr>
    </w:tbl>
    <w:bookmarkEnd w:id="9"/>
    <w:bookmarkStart w:id="11" w:name="Xcdd6906b71a0065ec7d5eed7cb027579439e905"/>
    <w:p>
      <w:pPr>
        <w:pStyle w:val="Heading2"/>
      </w:pPr>
      <w:r>
        <w:t xml:space="preserve">Step-by-step: obtaining a free-tier StackHawk API key</w:t>
      </w:r>
    </w:p>
    <w:p>
      <w:pPr>
        <w:pStyle w:val="FirstParagraph"/>
      </w:pPr>
      <w:r>
        <w:t xml:space="preserve">These steps are</w:t>
      </w:r>
      <w:r>
        <w:t xml:space="preserve"> </w:t>
      </w:r>
      <w:r>
        <w:rPr>
          <w:b/>
          <w:bCs/>
        </w:rPr>
        <w:t xml:space="preserve">operator-only, one time, per StackHawk account</w:t>
      </w:r>
      <w:r>
        <w:t xml:space="preserve"> </w:t>
      </w:r>
      <w:r>
        <w:t xml:space="preserve">— an</w:t>
      </w:r>
      <w:r>
        <w:t xml:space="preserve"> </w:t>
      </w:r>
      <w:r>
        <w:t xml:space="preserve">interactive web signup with email verification, which cannot be automated by</w:t>
      </w:r>
      <w:r>
        <w:t xml:space="preserve"> </w:t>
      </w:r>
      <w:r>
        <w:t xml:space="preserve">any script or agent:</w:t>
      </w:r>
    </w:p>
    <w:p>
      <w:pPr>
        <w:pStyle w:val="Compact"/>
        <w:numPr>
          <w:ilvl w:val="0"/>
          <w:numId w:val="1001"/>
        </w:numPr>
      </w:pPr>
      <w:r>
        <w:t xml:space="preserve">Go to</w:t>
      </w:r>
      <w:r>
        <w:t xml:space="preserve"> </w:t>
      </w:r>
      <w:hyperlink r:id="rId10">
        <w:r>
          <w:rPr>
            <w:rStyle w:val="Hyperlink"/>
          </w:rPr>
          <w:t xml:space="preserve">https://app.stackhawk.com</w:t>
        </w:r>
      </w:hyperlink>
      <w:r>
        <w:t xml:space="preserve"> </w:t>
      </w:r>
      <w:r>
        <w:t xml:space="preserve">and sign up for the free tier (email +</w:t>
      </w:r>
      <w:r>
        <w:t xml:space="preserve"> </w:t>
      </w:r>
      <w:r>
        <w:t xml:space="preserve">password, a couple of minutes; no credit card required for the free tier</w:t>
      </w:r>
      <w:r>
        <w:t xml:space="preserve"> </w:t>
      </w:r>
      <w:r>
        <w:t xml:space="preserve">at the time of writing).</w:t>
      </w:r>
    </w:p>
    <w:p>
      <w:pPr>
        <w:pStyle w:val="Compact"/>
        <w:numPr>
          <w:ilvl w:val="0"/>
          <w:numId w:val="1001"/>
        </w:numPr>
      </w:pPr>
      <w:r>
        <w:t xml:space="preserve">Once logged in, go to</w:t>
      </w:r>
      <w:r>
        <w:t xml:space="preserve"> </w:t>
      </w:r>
      <w:r>
        <w:rPr>
          <w:b/>
          <w:bCs/>
        </w:rPr>
        <w:t xml:space="preserve">Settings → API Keys</w:t>
      </w:r>
      <w:r>
        <w:t xml:space="preserve"> </w:t>
      </w:r>
      <w:r>
        <w:t xml:space="preserve">in the StackHawk dashboard</w:t>
      </w:r>
      <w:r>
        <w:t xml:space="preserve"> </w:t>
      </w:r>
      <w:r>
        <w:t xml:space="preserve">and generate an API key. Copy it somewhere safe — it is shown once.</w:t>
      </w:r>
    </w:p>
    <w:p>
      <w:pPr>
        <w:pStyle w:val="Compact"/>
        <w:numPr>
          <w:ilvl w:val="0"/>
          <w:numId w:val="1001"/>
        </w:numPr>
      </w:pPr>
      <w:r>
        <w:t xml:space="preserve">Export it as an environment variable in your shell session or</w:t>
      </w:r>
      <w:r>
        <w:t xml:space="preserve"> </w:t>
      </w:r>
      <w:r>
        <w:rPr>
          <w:rStyle w:val="VerbatimChar"/>
        </w:rPr>
        <w:t xml:space="preserve">.env</w:t>
      </w:r>
      <w:r>
        <w:t xml:space="preserve"> </w:t>
      </w:r>
      <w:r>
        <w:t xml:space="preserve">file</w:t>
      </w:r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never commit it</w:t>
      </w:r>
      <w:r>
        <w:t xml:space="preserve"> </w:t>
      </w:r>
      <w:r>
        <w:t xml:space="preserve">(§11.4.10):</w:t>
      </w:r>
    </w:p>
    <w:p>
      <w:pPr>
        <w:pStyle w:val="SourceCode"/>
        <w:numPr>
          <w:ilvl w:val="0"/>
          <w:numId w:val="1000"/>
        </w:numPr>
      </w:pPr>
      <w:r>
        <w:rPr>
          <w:rStyle w:val="BuiltInTok"/>
        </w:rPr>
        <w:t xml:space="preserve">export</w:t>
      </w:r>
      <w:r>
        <w:rPr>
          <w:rStyle w:val="NormalTok"/>
        </w:rPr>
        <w:t xml:space="preserve"> </w:t>
      </w:r>
      <w:r>
        <w:rPr>
          <w:rStyle w:val="VariableTok"/>
        </w:rPr>
        <w:t xml:space="preserve">HAWK_API_KEY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"&lt;your key&gt;"</w:t>
      </w:r>
    </w:p>
    <w:bookmarkEnd w:id="11"/>
    <w:bookmarkStart w:id="12" w:name="Xe756c785ce5e07bc448ad069e6a4c1375a695b5"/>
    <w:p>
      <w:pPr>
        <w:pStyle w:val="Heading2"/>
      </w:pPr>
      <w:r>
        <w:t xml:space="preserve">Step-by-step: creating a per-project Application</w:t>
      </w:r>
    </w:p>
    <w:p>
      <w:pPr>
        <w:pStyle w:val="FirstParagraph"/>
      </w:pPr>
      <w:r>
        <w:t xml:space="preserve">Every project scanned needs its own StackHawk</w:t>
      </w:r>
      <w:r>
        <w:t xml:space="preserve"> </w:t>
      </w:r>
      <w:r>
        <w:rPr>
          <w:b/>
          <w:bCs/>
        </w:rPr>
        <w:t xml:space="preserve">Application</w:t>
      </w:r>
      <w:r>
        <w:t xml:space="preserve">, which is a</w:t>
      </w:r>
      <w:r>
        <w:t xml:space="preserve"> </w:t>
      </w:r>
      <w:r>
        <w:rPr>
          <w:b/>
          <w:bCs/>
        </w:rPr>
        <w:t xml:space="preserve">separate manual step from the API key</w:t>
      </w:r>
      <w:r>
        <w:t xml:space="preserve"> </w:t>
      </w:r>
      <w:r>
        <w:t xml:space="preserve">(also operator-only, also cannot</w:t>
      </w:r>
      <w:r>
        <w:t xml:space="preserve"> </w:t>
      </w:r>
      <w:r>
        <w:t xml:space="preserve">be automated):</w:t>
      </w:r>
    </w:p>
    <w:p>
      <w:pPr>
        <w:pStyle w:val="Compact"/>
        <w:numPr>
          <w:ilvl w:val="0"/>
          <w:numId w:val="1002"/>
        </w:numPr>
      </w:pPr>
      <w:r>
        <w:t xml:space="preserve">In the StackHawk dashboard, click</w:t>
      </w:r>
      <w:r>
        <w:t xml:space="preserve"> </w:t>
      </w:r>
      <w:r>
        <w:rPr>
          <w:b/>
          <w:bCs/>
        </w:rPr>
        <w:t xml:space="preserve">Applications → Add Application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Give it a name (e.g. your project's name) and select an environment</w:t>
      </w:r>
      <w:r>
        <w:t xml:space="preserve"> </w:t>
      </w:r>
      <w:r>
        <w:t xml:space="preserve">(e.g. "Development").</w:t>
      </w:r>
    </w:p>
    <w:p>
      <w:pPr>
        <w:pStyle w:val="Compact"/>
        <w:numPr>
          <w:ilvl w:val="0"/>
          <w:numId w:val="1002"/>
        </w:numPr>
      </w:pPr>
      <w:r>
        <w:t xml:space="preserve">Save it — StackHawk issues an</w:t>
      </w:r>
      <w:r>
        <w:t xml:space="preserve"> </w:t>
      </w:r>
      <w:r>
        <w:rPr>
          <w:rStyle w:val="VerbatimChar"/>
        </w:rPr>
        <w:t xml:space="preserve">applicationId</w:t>
      </w:r>
      <w:r>
        <w:t xml:space="preserve"> </w:t>
      </w:r>
      <w:r>
        <w:t xml:space="preserve">(a UUID).</w:t>
      </w:r>
    </w:p>
    <w:p>
      <w:pPr>
        <w:pStyle w:val="Compact"/>
        <w:numPr>
          <w:ilvl w:val="0"/>
          <w:numId w:val="1002"/>
        </w:numPr>
      </w:pPr>
      <w:r>
        <w:t xml:space="preserve">Copy</w:t>
      </w:r>
      <w:r>
        <w:t xml:space="preserve"> </w:t>
      </w:r>
      <w:r>
        <w:rPr>
          <w:rStyle w:val="VerbatimChar"/>
        </w:rPr>
        <w:t xml:space="preserve">stackhawk.yml.example</w:t>
      </w:r>
      <w:r>
        <w:t xml:space="preserve"> </w:t>
      </w:r>
      <w:r>
        <w:t xml:space="preserve">from this directory to</w:t>
      </w:r>
      <w:r>
        <w:t xml:space="preserve"> </w:t>
      </w:r>
      <w:r>
        <w:rPr>
          <w:rStyle w:val="VerbatimChar"/>
        </w:rPr>
        <w:t xml:space="preserve">&lt;project-root&gt;/stackhawk.yml</w:t>
      </w:r>
      <w:r>
        <w:t xml:space="preserve"> </w:t>
      </w:r>
      <w:r>
        <w:t xml:space="preserve">and paste the real</w:t>
      </w:r>
      <w:r>
        <w:t xml:space="preserve"> </w:t>
      </w:r>
      <w:r>
        <w:rPr>
          <w:rStyle w:val="VerbatimChar"/>
        </w:rPr>
        <w:t xml:space="preserve">applicationId</w:t>
      </w:r>
      <w:r>
        <w:t xml:space="preserve"> </w:t>
      </w:r>
      <w:r>
        <w:t xml:space="preserve">in, replacing</w:t>
      </w:r>
      <w:r>
        <w:t xml:space="preserve"> </w:t>
      </w:r>
      <w:r>
        <w:rPr>
          <w:rStyle w:val="VerbatimChar"/>
        </w:rPr>
        <w:t xml:space="preserve">REPLACE_WITH_REAL_STACKHAWK_APPLICATION_ID</w:t>
      </w:r>
      <w:r>
        <w:t xml:space="preserve">. Set</w:t>
      </w:r>
      <w:r>
        <w:t xml:space="preserve"> </w:t>
      </w:r>
      <w:r>
        <w:rPr>
          <w:rStyle w:val="VerbatimChar"/>
        </w:rPr>
        <w:t xml:space="preserve">app.host</w:t>
      </w:r>
      <w:r>
        <w:t xml:space="preserve"> </w:t>
      </w:r>
      <w:r>
        <w:t xml:space="preserve">to your</w:t>
      </w:r>
      <w:r>
        <w:t xml:space="preserve"> </w:t>
      </w:r>
      <w:r>
        <w:t xml:space="preserve">project's real local target.</w:t>
      </w:r>
    </w:p>
    <w:bookmarkEnd w:id="12"/>
    <w:bookmarkStart w:id="13" w:name="running-a-scan"/>
    <w:p>
      <w:pPr>
        <w:pStyle w:val="Heading2"/>
      </w:pPr>
      <w:r>
        <w:t xml:space="preserve">Running a scan</w:t>
      </w:r>
    </w:p>
    <w:p>
      <w:pPr>
        <w:pStyle w:val="SourceCode"/>
      </w:pPr>
      <w:r>
        <w:rPr>
          <w:rStyle w:val="CommentTok"/>
        </w:rPr>
        <w:t xml:space="preserve"># From the consuming project, with HAWK_API_KEY exported and</w:t>
      </w:r>
      <w:r>
        <w:br/>
      </w:r>
      <w:r>
        <w:rPr>
          <w:rStyle w:val="CommentTok"/>
        </w:rPr>
        <w:t xml:space="preserve"># &lt;project-root&gt;/stackhawk.yml configured: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constitution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/scripts/hawkscan/hawkscan_install_check.sh</w:t>
      </w:r>
      <w:r>
        <w:br/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constitution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/scripts/hawkscan/hawkscan_run_scan.sh</w:t>
      </w:r>
      <w:r>
        <w:br/>
      </w:r>
      <w:r>
        <w:br/>
      </w:r>
      <w:r>
        <w:rPr>
          <w:rStyle w:val="CommentTok"/>
        </w:rPr>
        <w:t xml:space="preserve"># Against a different live target than the one in stackhawk.yml:</w:t>
      </w:r>
      <w:r>
        <w:br/>
      </w:r>
      <w:r>
        <w:rPr>
          <w:rStyle w:val="VariableTok"/>
        </w:rPr>
        <w:t xml:space="preserve">HAWKSCAN_TARGET_OVERRIDE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http://127.0.0.1:8099 </w:t>
      </w:r>
      <w:r>
        <w:rPr>
          <w:rStyle w:val="DataTypeTok"/>
        </w:rPr>
        <w:t xml:space="preserve">\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bash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constitution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/scripts/hawkscan/hawkscan_run_scan.sh</w:t>
      </w:r>
    </w:p>
    <w:bookmarkEnd w:id="13"/>
    <w:bookmarkStart w:id="14" w:name="what-happens-with-no-key-configured"/>
    <w:p>
      <w:pPr>
        <w:pStyle w:val="Heading2"/>
      </w:pPr>
      <w:r>
        <w:t xml:space="preserve">What happens with no key configured</w:t>
      </w:r>
    </w:p>
    <w:p>
      <w:pPr>
        <w:pStyle w:val="FirstParagraph"/>
      </w:pPr>
      <w:r>
        <w:t xml:space="preserve">Per §11.4.184(I), a missing third-party credential is an</w:t>
      </w:r>
      <w:r>
        <w:t xml:space="preserve"> </w:t>
      </w:r>
      <w:r>
        <w:rPr>
          <w:b/>
          <w:bCs/>
        </w:rPr>
        <w:t xml:space="preserve">operator setup</w:t>
      </w:r>
      <w:r>
        <w:rPr>
          <w:b/>
          <w:bCs/>
        </w:rPr>
        <w:t xml:space="preserve"> </w:t>
      </w:r>
      <w:r>
        <w:rPr>
          <w:b/>
          <w:bCs/>
        </w:rPr>
        <w:t xml:space="preserve">gap, never a build or gate failure</w:t>
      </w:r>
      <w:r>
        <w:t xml:space="preserve">.</w:t>
      </w:r>
      <w:r>
        <w:t xml:space="preserve"> </w:t>
      </w:r>
      <w:r>
        <w:rPr>
          <w:rStyle w:val="VerbatimChar"/>
        </w:rPr>
        <w:t xml:space="preserve">hawkscan_run_scan.sh</w:t>
      </w:r>
      <w:r>
        <w:t xml:space="preserve"> </w:t>
      </w:r>
      <w:r>
        <w:t xml:space="preserve">fails OPEN:</w:t>
      </w:r>
      <w:r>
        <w:t xml:space="preserve"> </w:t>
      </w:r>
      <w:r>
        <w:t xml:space="preserve">with no</w:t>
      </w:r>
      <w:r>
        <w:t xml:space="preserve"> </w:t>
      </w:r>
      <w:r>
        <w:rPr>
          <w:rStyle w:val="VerbatimChar"/>
        </w:rPr>
        <w:t xml:space="preserve">HAWK_API_KEY</w:t>
      </w:r>
      <w:r>
        <w:t xml:space="preserve"> </w:t>
      </w:r>
      <w:r>
        <w:t xml:space="preserve">set, or the placeholder</w:t>
      </w:r>
      <w:r>
        <w:t xml:space="preserve"> </w:t>
      </w:r>
      <w:r>
        <w:rPr>
          <w:rStyle w:val="VerbatimChar"/>
        </w:rPr>
        <w:t xml:space="preserve">applicationId</w:t>
      </w:r>
      <w:r>
        <w:t xml:space="preserve"> </w:t>
      </w:r>
      <w:r>
        <w:t xml:space="preserve">still in</w:t>
      </w:r>
      <w:r>
        <w:t xml:space="preserve"> </w:t>
      </w:r>
      <w:r>
        <w:rPr>
          <w:rStyle w:val="VerbatimChar"/>
        </w:rPr>
        <w:t xml:space="preserve">stackhawk.yml</w:t>
      </w:r>
      <w:r>
        <w:t xml:space="preserve">, it prints a clear, loud, non-blocking warning and exits 0.</w:t>
      </w:r>
      <w:r>
        <w:t xml:space="preserve"> </w:t>
      </w:r>
      <w:r>
        <w:t xml:space="preserve">It never blocks other work, and it never fabricates a PASS — see the</w:t>
      </w:r>
      <w:r>
        <w:t xml:space="preserve"> </w:t>
      </w:r>
      <w:r>
        <w:t xml:space="preserve">"Honest boundary" clause of §11.4.184(I): this tooling's compliance bar is</w:t>
      </w:r>
      <w:r>
        <w:t xml:space="preserve"> </w:t>
      </w:r>
      <w:r>
        <w:t xml:space="preserve">"correctly scaffolded with a fail-open guard," never "an account exists" or</w:t>
      </w:r>
      <w:r>
        <w:t xml:space="preserve"> </w:t>
      </w:r>
      <w:r>
        <w:t xml:space="preserve">"a scan ran," until an operator completes the two manual steps above.</w:t>
      </w:r>
    </w:p>
    <w:bookmarkEnd w:id="14"/>
    <w:bookmarkEnd w:id="1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26"/>
      <w:szCs w:val="26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sz w:val="22"/>
      <w:szCs w:val="22"/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10" Target="https://app.stackhawk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0" Target="https://app.stackhawk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2026-10-11T22:29:12Z</dcterms:created>
  <dcterms:modified xsi:type="dcterms:W3CDTF">2026-10-11T22:29:12Z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