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efeacf98b20425f02b1ff2e9da7b88447da3112"/>
    <w:p>
      <w:pPr>
        <w:pStyle w:val="Heading1"/>
      </w:pPr>
      <w:r>
        <w:t xml:space="preserve">Reporting Workable Items (§11.4.202 · §11.4.148 · §11.4.171)</w:t>
      </w:r>
    </w:p>
    <w:p>
      <w:pPr>
        <w:pStyle w:val="FirstParagraph"/>
      </w:pPr>
      <w:r>
        <w:rPr>
          <w:b/>
          <w:bCs/>
        </w:rPr>
        <w:t xml:space="preserve">A report that is only acknowledged is a lost requirement.</w:t>
      </w:r>
      <w:r>
        <w:t xml:space="preserve"> </w:t>
      </w:r>
      <w:r>
        <w:t xml:space="preserve">Answering "yes,</w:t>
      </w:r>
      <w:r>
        <w:t xml:space="preserve"> </w:t>
      </w:r>
      <w:r>
        <w:t xml:space="preserve">that's a bug, I'll look into it" in prose — without creating a tracked item — is</w:t>
      </w:r>
      <w:r>
        <w:t xml:space="preserve"> </w:t>
      </w:r>
      <w:r>
        <w:t xml:space="preserve">a §11.4.197 requirements-integrity violation: the requirement was accepted, then</w:t>
      </w:r>
      <w:r>
        <w:t xml:space="preserve"> </w:t>
      </w:r>
      <w:r>
        <w:t xml:space="preserve">silently evaporated. Every report becomes a</w:t>
      </w:r>
      <w:r>
        <w:t xml:space="preserve"> </w:t>
      </w:r>
      <w:r>
        <w:rPr>
          <w:b/>
          <w:bCs/>
        </w:rPr>
        <w:t xml:space="preserve">real, fully-populated, fully-synced</w:t>
      </w:r>
      <w:r>
        <w:rPr>
          <w:b/>
          <w:bCs/>
        </w:rPr>
        <w:t xml:space="preserve"> </w:t>
      </w:r>
      <w:r>
        <w:rPr>
          <w:b/>
          <w:bCs/>
        </w:rPr>
        <w:t xml:space="preserve">workable item</w:t>
      </w:r>
      <w:r>
        <w:t xml:space="preserve">, or it is explicitly and honestly refused.</w:t>
      </w:r>
    </w:p>
    <w:bookmarkStart w:id="9" w:name="the-three-report-directives"/>
    <w:p>
      <w:pPr>
        <w:pStyle w:val="Heading2"/>
      </w:pPr>
      <w:r>
        <w:t xml:space="preserve">The three report directives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Directive</w:t>
            </w:r>
          </w:p>
        </w:tc>
        <w:tc>
          <w:tcPr/>
          <w:p>
            <w:pPr>
              <w:pStyle w:val="Compact"/>
            </w:pPr>
            <w:r>
              <w:t xml:space="preserve">Use when</w:t>
            </w:r>
          </w:p>
        </w:tc>
        <w:tc>
          <w:tcPr/>
          <w:p>
            <w:pPr>
              <w:pStyle w:val="Compact"/>
            </w:pPr>
            <w:r>
              <w:t xml:space="preserve">Resulting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/helix:bug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/default-bug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 product</w:t>
            </w:r>
            <w:r>
              <w:t xml:space="preserve"> </w:t>
            </w:r>
            <w:r>
              <w:rPr>
                <w:b/>
                <w:bCs/>
              </w:rPr>
              <w:t xml:space="preserve">defect</w:t>
            </w:r>
            <w:r>
              <w:t xml:space="preserve"> </w:t>
            </w:r>
            <w:r>
              <w:t xml:space="preserve">— regression, user-visible broken behaviour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/task</w:t>
            </w:r>
          </w:p>
        </w:tc>
        <w:tc>
          <w:tcPr/>
          <w:p>
            <w:pPr>
              <w:pStyle w:val="Compact"/>
            </w:pPr>
            <w:r>
              <w:t xml:space="preserve">An internal</w:t>
            </w:r>
            <w:r>
              <w:t xml:space="preserve"> </w:t>
            </w:r>
            <w:r>
              <w:rPr>
                <w:b/>
                <w:bCs/>
              </w:rPr>
              <w:t xml:space="preserve">workstream</w:t>
            </w:r>
            <w:r>
              <w:t xml:space="preserve"> </w:t>
            </w:r>
            <w:r>
              <w:t xml:space="preserve">— refactor, doc, infra, gate,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/issue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Anything trackable</w:t>
            </w:r>
            <w:r>
              <w:t xml:space="preserve">, type not yet decided</w:t>
            </w:r>
          </w:p>
        </w:tc>
        <w:tc>
          <w:tcPr/>
          <w:p>
            <w:pPr>
              <w:pStyle w:val="Compact"/>
            </w:pPr>
            <w:r>
              <w:t xml:space="preserve">classified into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{Bug｜Feature｜Task}</w:t>
            </w:r>
          </w:p>
        </w:tc>
      </w:tr>
    </w:tbl>
    <w:p>
      <w:pPr>
        <w:pStyle w:val="BodyText"/>
      </w:pPr>
      <w:r>
        <w:t xml:space="preserve">Note: the bare</w:t>
      </w:r>
      <w:r>
        <w:t xml:space="preserve"> </w:t>
      </w:r>
      <w:r>
        <w:rPr>
          <w:rStyle w:val="VerbatimChar"/>
        </w:rPr>
        <w:t xml:space="preserve">/bug</w:t>
      </w:r>
      <w:r>
        <w:t xml:space="preserve"> </w:t>
      </w:r>
      <w:r>
        <w:t xml:space="preserve">collides with Claude Code's built-in — always use</w:t>
      </w:r>
      <w:r>
        <w:t xml:space="preserve"> </w:t>
      </w:r>
      <w:r>
        <w:rPr>
          <w:rStyle w:val="VerbatimChar"/>
        </w:rPr>
        <w:t xml:space="preserve">/helix:bug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/default-bug</w:t>
      </w:r>
      <w:r>
        <w:t xml:space="preserve"> </w:t>
      </w:r>
      <w:r>
        <w:t xml:space="preserve">(see the</w:t>
      </w:r>
      <w:r>
        <w:t xml:space="preserve"> </w:t>
      </w:r>
      <w:r>
        <w:rPr>
          <w:rStyle w:val="VerbatimChar"/>
        </w:rPr>
        <w:t xml:space="preserve">action-prefix-system</w:t>
      </w:r>
      <w:r>
        <w:t xml:space="preserve"> </w:t>
      </w:r>
      <w:r>
        <w:t xml:space="preserve">skill).</w:t>
      </w:r>
    </w:p>
    <w:bookmarkEnd w:id="9"/>
    <w:bookmarkStart w:id="10" w:name="classification-is-a-closed-set-11416"/>
    <w:p>
      <w:pPr>
        <w:pStyle w:val="Heading2"/>
      </w:pPr>
      <w:r>
        <w:t xml:space="preserve">Classification is a closed set (§11.4.16)</w:t>
      </w:r>
    </w:p>
    <w:p>
      <w:pPr>
        <w:pStyle w:val="FirstParagraph"/>
      </w:pPr>
      <w:r>
        <w:rPr>
          <w:rStyle w:val="VerbatimChar"/>
        </w:rPr>
        <w:t xml:space="preserve">Bug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Task</w:t>
      </w:r>
      <w:r>
        <w:t xml:space="preserve">.</w:t>
      </w:r>
      <w:r>
        <w:t xml:space="preserve"> </w:t>
      </w:r>
      <w:r>
        <w:rPr>
          <w:b/>
          <w:bCs/>
        </w:rPr>
        <w:t xml:space="preserve">There is no fourth type and no "Issue" type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/issue</w:t>
      </w:r>
      <w:r>
        <w:t xml:space="preserve"> </w:t>
      </w:r>
      <w:r>
        <w:t xml:space="preserve">is an</w:t>
      </w:r>
      <w:r>
        <w:t xml:space="preserve"> </w:t>
      </w:r>
      <w:r>
        <w:rPr>
          <w:i/>
          <w:iCs/>
        </w:rPr>
        <w:t xml:space="preserve">entry point</w:t>
      </w:r>
      <w:r>
        <w:t xml:space="preserve">, not a type. Inventing a type is a §11.4.16</w:t>
      </w:r>
      <w:r>
        <w:t xml:space="preserve"> </w:t>
      </w:r>
      <w:r>
        <w:t xml:space="preserve">violation.</w:t>
      </w:r>
    </w:p>
    <w:p>
      <w:pPr>
        <w:pStyle w:val="Compact"/>
        <w:numPr>
          <w:ilvl w:val="0"/>
          <w:numId w:val="1001"/>
        </w:numPr>
      </w:pPr>
      <w:r>
        <w:t xml:space="preserve">Classify from the report's own content, stated as</w:t>
      </w:r>
      <w:r>
        <w:t xml:space="preserve"> </w:t>
      </w:r>
      <w:r>
        <w:rPr>
          <w:b/>
          <w:bCs/>
        </w:rPr>
        <w:t xml:space="preserve">FACT</w:t>
      </w:r>
      <w:r>
        <w:t xml:space="preserve"> </w:t>
      </w:r>
      <w:r>
        <w:t xml:space="preserve">(§11.4.6 — never a</w:t>
      </w:r>
      <w:r>
        <w:t xml:space="preserve"> </w:t>
      </w:r>
      <w:r>
        <w:t xml:space="preserve">guess).</w:t>
      </w:r>
    </w:p>
    <w:p>
      <w:pPr>
        <w:pStyle w:val="Compact"/>
        <w:numPr>
          <w:ilvl w:val="0"/>
          <w:numId w:val="1001"/>
        </w:numPr>
      </w:pPr>
      <w:r>
        <w:t xml:space="preserve">If the content does not determine the type,</w:t>
      </w:r>
      <w:r>
        <w:t xml:space="preserve"> </w:t>
      </w:r>
      <w:r>
        <w:rPr>
          <w:b/>
          <w:bCs/>
        </w:rPr>
        <w:t xml:space="preserve">ASK</w:t>
      </w:r>
      <w:r>
        <w:t xml:space="preserve"> </w:t>
      </w:r>
      <w:r>
        <w:t xml:space="preserve">(§11.4.66 / §11.4.105)</w:t>
      </w:r>
      <w:r>
        <w:t xml:space="preserve"> </w:t>
      </w:r>
      <w:r>
        <w:t xml:space="preserve">before creating the item.</w:t>
      </w:r>
    </w:p>
    <w:p>
      <w:pPr>
        <w:pStyle w:val="Compact"/>
        <w:numPr>
          <w:ilvl w:val="0"/>
          <w:numId w:val="1001"/>
        </w:numPr>
      </w:pPr>
      <w:r>
        <w:t xml:space="preserve">Only when running autonomously where asking is impossible (§11.4.101), default</w:t>
      </w:r>
      <w:r>
        <w:t xml:space="preserve"> </w:t>
      </w:r>
      <w:r>
        <w:t xml:space="preserve">to the lowest-stakes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 record the literal</w:t>
      </w:r>
      <w:r>
        <w:t xml:space="preserve"> </w:t>
      </w:r>
      <w:r>
        <w:rPr>
          <w:rStyle w:val="VerbatimChar"/>
        </w:rPr>
        <w:t xml:space="preserve">Classification: defaulted-to-Task (§11.4.16 ambiguity default — reclassify)</w:t>
      </w:r>
      <w:r>
        <w:t xml:space="preserve"> </w:t>
      </w:r>
      <w:r>
        <w:t xml:space="preserve">in the description, and surface the reclassification command to the operator.</w:t>
      </w:r>
      <w:r>
        <w:t xml:space="preserve"> </w:t>
      </w:r>
      <w:r>
        <w:rPr>
          <w:b/>
          <w:bCs/>
        </w:rPr>
        <w:t xml:space="preserve">Never silently assert a type the report does not support.</w:t>
      </w:r>
    </w:p>
    <w:bookmarkEnd w:id="10"/>
    <w:bookmarkStart w:id="11" w:name="what-a-good-report-contains"/>
    <w:p>
      <w:pPr>
        <w:pStyle w:val="Heading2"/>
      </w:pPr>
      <w:r>
        <w:t xml:space="preserve">What a GOOD report contains</w:t>
      </w:r>
    </w:p>
    <w:p>
      <w:pPr>
        <w:pStyle w:val="FirstParagraph"/>
      </w:pPr>
      <w:r>
        <w:t xml:space="preserve">The item's description must be</w:t>
      </w:r>
      <w:r>
        <w:t xml:space="preserve"> </w:t>
      </w:r>
      <w:r>
        <w:rPr>
          <w:b/>
          <w:bCs/>
        </w:rPr>
        <w:t xml:space="preserve">comprehensive and human-readable</w:t>
      </w:r>
      <w:r>
        <w:t xml:space="preserve"> </w:t>
      </w:r>
      <w:r>
        <w:t xml:space="preserve">— a team</w:t>
      </w:r>
      <w:r>
        <w:t xml:space="preserve"> </w:t>
      </w:r>
      <w:r>
        <w:t xml:space="preserve">member who was not in the room must understand it without reading code</w:t>
      </w:r>
      <w:r>
        <w:t xml:space="preserve"> </w:t>
      </w:r>
      <w:r>
        <w:t xml:space="preserve">(§11.4.171). Structure it (§11.4.148 D2):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— subject + problem/goal in one self-contained sentence. Never a</w:t>
      </w:r>
      <w:r>
        <w:t xml:space="preserve"> </w:t>
      </w:r>
      <w:r>
        <w:t xml:space="preserve">bare fragment like "Composes with" or "Critical" (§11.4.91 forbids those).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SCOPE / MANIFEST</w:t>
      </w:r>
      <w:r>
        <w:t xml:space="preserve"> </w:t>
      </w:r>
      <w:r>
        <w:t xml:space="preserve">— the components, files, surfaces, or platforms touched.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REPRODUCTION</w:t>
      </w:r>
      <w:r>
        <w:t xml:space="preserve"> </w:t>
      </w:r>
      <w:r>
        <w:t xml:space="preserve">— for a</w:t>
      </w:r>
      <w:r>
        <w:t xml:space="preserve"> </w:t>
      </w:r>
      <w:r>
        <w:rPr>
          <w:rStyle w:val="VerbatimChar"/>
        </w:rPr>
        <w:t xml:space="preserve">Bug</w:t>
      </w:r>
      <w:r>
        <w:t xml:space="preserve">: the exact sequence that reproduces it. If a</w:t>
      </w:r>
      <w:r>
        <w:t xml:space="preserve"> </w:t>
      </w:r>
      <w:r>
        <w:t xml:space="preserve">working reproduction already exists, use</w:t>
      </w:r>
      <w:r>
        <w:t xml:space="preserve"> </w:t>
      </w:r>
      <w:r>
        <w:rPr>
          <w:b/>
          <w:bCs/>
        </w:rPr>
        <w:t xml:space="preserve">its exact sequence</w:t>
      </w:r>
      <w:r>
        <w:t xml:space="preserve"> </w:t>
      </w:r>
      <w:r>
        <w:t xml:space="preserve">— a deviating</w:t>
      </w:r>
      <w:r>
        <w:t xml:space="preserve"> </w:t>
      </w:r>
      <w:r>
        <w:t xml:space="preserve">repro that never reaches the precondition proves nothing (§11.4.199).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ACCEPTANCE</w:t>
      </w:r>
      <w:r>
        <w:t xml:space="preserve"> </w:t>
      </w:r>
      <w:r>
        <w:t xml:space="preserve">— the observable, machine-checkable condition that means done</w:t>
      </w:r>
      <w:r>
        <w:t xml:space="preserve"> </w:t>
      </w:r>
      <w:r>
        <w:t xml:space="preserve">(the §11.4.108 runtime signature: what must be true on a clean deployment).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EVIDENCE</w:t>
      </w:r>
      <w:r>
        <w:t xml:space="preserve"> </w:t>
      </w:r>
      <w:r>
        <w:t xml:space="preserve">— captured artefact paths that back the report (§11.4.5 /</w:t>
      </w:r>
      <w:r>
        <w:t xml:space="preserve"> </w:t>
      </w:r>
      <w:r>
        <w:t xml:space="preserve">§11.4.69): log, recording, sink-probe, crash trace, screenshot.</w:t>
      </w:r>
    </w:p>
    <w:p>
      <w:pPr>
        <w:pStyle w:val="FirstParagraph"/>
      </w:pPr>
      <w:r>
        <w:t xml:space="preserve">A one-liner that names neither subject nor problem is refused by the summary</w:t>
      </w:r>
      <w:r>
        <w:t xml:space="preserve"> </w:t>
      </w:r>
      <w:r>
        <w:t xml:space="preserve">generators (§11.4.91) — write the heading as the operator would read it.</w:t>
      </w:r>
    </w:p>
    <w:bookmarkEnd w:id="11"/>
    <w:bookmarkStart w:id="12" w:name="what-creating-an-item-actually-does"/>
    <w:p>
      <w:pPr>
        <w:pStyle w:val="Heading2"/>
      </w:pPr>
      <w:r>
        <w:t xml:space="preserve">What creating an item actually does</w:t>
      </w:r>
    </w:p>
    <w:p>
      <w:pPr>
        <w:pStyle w:val="FirstParagraph"/>
      </w:pPr>
      <w:r>
        <w:t xml:space="preserve">Reporting is not a note-to-self. The 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constitution/scripts/reporting/report_item.sh</w:t>
      </w:r>
      <w:r>
        <w:t xml:space="preserve">) drives the full chain: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Create</w:t>
      </w:r>
      <w:r>
        <w:t xml:space="preserve"> </w:t>
      </w:r>
      <w:r>
        <w:t xml:space="preserve">in the workable-items SQLite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 </w:t>
      </w:r>
      <w:r>
        <w:t xml:space="preserve">with a</w:t>
      </w:r>
      <w:r>
        <w:t xml:space="preserve"> </w:t>
      </w:r>
      <w:r>
        <w:t xml:space="preserve">stable, auto-incremented ticket id (§11.4.93 / §11.4.95 / §11.4.54), Status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, the chosen Type, and the structured description above.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Regenerate every derived document from the DB</w:t>
      </w:r>
      <w:r>
        <w:t xml:space="preserve"> </w:t>
      </w:r>
      <w:r>
        <w:t xml:space="preserve">— Issues / Fixed / the</w:t>
      </w:r>
      <w:r>
        <w:t xml:space="preserve"> </w:t>
      </w:r>
      <w:r>
        <w:t xml:space="preserve">summaries and their HTML / PDF / DOCX siblings (§11.4.12 / §11.4.53 /</w:t>
      </w:r>
      <w:r>
        <w:t xml:space="preserve"> </w:t>
      </w:r>
      <w:r>
        <w:t xml:space="preserve">§11.4.65 / §11.4.106). The docs are outputs; the DB is the source.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Push to every configured external tracker</w:t>
      </w:r>
      <w:r>
        <w:t xml:space="preserve"> </w:t>
      </w:r>
      <w:r>
        <w:t xml:space="preserve">(§11.4.148 D5).</w:t>
      </w:r>
    </w:p>
    <w:bookmarkEnd w:id="12"/>
    <w:bookmarkStart w:id="13" w:name="anti-bluff-on-every-step-114--1146"/>
    <w:p>
      <w:pPr>
        <w:pStyle w:val="Heading2"/>
      </w:pPr>
      <w:r>
        <w:t xml:space="preserve">Anti-bluff on every step (§11.4 / §11.4.6)</w:t>
      </w:r>
    </w:p>
    <w:p>
      <w:pPr>
        <w:pStyle w:val="Compact"/>
        <w:numPr>
          <w:ilvl w:val="0"/>
          <w:numId w:val="1004"/>
        </w:numPr>
      </w:pPr>
      <w:r>
        <w:t xml:space="preserve">A tracker whose credentials or client are</w:t>
      </w:r>
      <w:r>
        <w:t xml:space="preserve"> </w:t>
      </w:r>
      <w:r>
        <w:rPr>
          <w:b/>
          <w:bCs/>
        </w:rPr>
        <w:t xml:space="preserve">absent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SKIPPED with an</w:t>
      </w:r>
      <w:r>
        <w:rPr>
          <w:b/>
          <w:bCs/>
        </w:rPr>
        <w:t xml:space="preserve"> </w:t>
      </w:r>
      <w:r>
        <w:rPr>
          <w:b/>
          <w:bCs/>
        </w:rPr>
        <w:t xml:space="preserve">honest reason</w:t>
      </w:r>
      <w:r>
        <w:t xml:space="preserve"> </w:t>
      </w:r>
      <w:r>
        <w:t xml:space="preserve">(§11.4.10 / §11.4.3). A push is</w:t>
      </w:r>
      <w:r>
        <w:t xml:space="preserve"> </w:t>
      </w:r>
      <w:r>
        <w:rPr>
          <w:b/>
          <w:bCs/>
        </w:rPr>
        <w:t xml:space="preserve">NEVER faked</w:t>
      </w:r>
      <w:r>
        <w:t xml:space="preserve">, and its</w:t>
      </w:r>
      <w:r>
        <w:t xml:space="preserve"> </w:t>
      </w:r>
      <w:r>
        <w:t xml:space="preserve">absence is</w:t>
      </w:r>
      <w:r>
        <w:t xml:space="preserve"> </w:t>
      </w:r>
      <w:r>
        <w:rPr>
          <w:b/>
          <w:bCs/>
        </w:rPr>
        <w:t xml:space="preserve">NEVER hidden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Report back, always: the</w:t>
      </w:r>
      <w:r>
        <w:t xml:space="preserve"> </w:t>
      </w:r>
      <w:r>
        <w:rPr>
          <w:b/>
          <w:bCs/>
        </w:rPr>
        <w:t xml:space="preserve">assigned ticket id</w:t>
      </w:r>
      <w:r>
        <w:t xml:space="preserve">, the</w:t>
      </w:r>
      <w:r>
        <w:t xml:space="preserve"> </w:t>
      </w:r>
      <w:r>
        <w:rPr>
          <w:b/>
          <w:bCs/>
        </w:rPr>
        <w:t xml:space="preserve">chosen type</w:t>
      </w:r>
      <w:r>
        <w:t xml:space="preserve">, the</w:t>
      </w:r>
      <w:r>
        <w:t xml:space="preserve"> </w:t>
      </w:r>
      <w:r>
        <w:rPr>
          <w:b/>
          <w:bCs/>
        </w:rPr>
        <w:t xml:space="preserve">doc-sync verdict</w:t>
      </w:r>
      <w:r>
        <w:t xml:space="preserve">, and</w:t>
      </w:r>
      <w:r>
        <w:t xml:space="preserve"> </w:t>
      </w:r>
      <w:r>
        <w:rPr>
          <w:b/>
          <w:bCs/>
        </w:rPr>
        <w:t xml:space="preserve">each tracker's verdict with its captured-evidence</w:t>
      </w:r>
      <w:r>
        <w:rPr>
          <w:b/>
          <w:bCs/>
        </w:rP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(§11.4.5 / §11.4.69).</w:t>
      </w:r>
    </w:p>
    <w:p>
      <w:pPr>
        <w:pStyle w:val="Compact"/>
        <w:numPr>
          <w:ilvl w:val="0"/>
          <w:numId w:val="1004"/>
        </w:numPr>
      </w:pPr>
      <w:r>
        <w:t xml:space="preserve">Claiming "created + synced" without those verdicts is a PASS-bluff at the</w:t>
      </w:r>
      <w:r>
        <w:t xml:space="preserve"> </w:t>
      </w:r>
      <w:r>
        <w:t xml:space="preserve">reporting layer.</w:t>
      </w:r>
    </w:p>
    <w:bookmarkEnd w:id="13"/>
    <w:bookmarkStart w:id="14" w:name="after-the-item-exists"/>
    <w:p>
      <w:pPr>
        <w:pStyle w:val="Heading2"/>
      </w:pPr>
      <w:r>
        <w:t xml:space="preserve">After the item exists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Bug</w:t>
      </w:r>
      <w:r>
        <w:t xml:space="preserve"> </w:t>
      </w:r>
      <w:r>
        <w:t xml:space="preserve">that is actionable now → investigate under</w:t>
      </w:r>
      <w:r>
        <w:t xml:space="preserve"> </w:t>
      </w:r>
      <w:r>
        <w:rPr>
          <w:b/>
          <w:bCs/>
        </w:rPr>
        <w:t xml:space="preserve">§11.4.102</w:t>
      </w:r>
      <w:r>
        <w:rPr>
          <w:b/>
          <w:bCs/>
        </w:rPr>
        <w:t xml:space="preserve"> </w:t>
      </w:r>
      <w:r>
        <w:rPr>
          <w:b/>
          <w:bCs/>
        </w:rPr>
        <w:t xml:space="preserve">systematic-debugging</w:t>
      </w:r>
      <w:r>
        <w:t xml:space="preserve"> </w:t>
      </w:r>
      <w:r>
        <w:t xml:space="preserve">(root cause BEFORE any fix; the Iron Law is "NO FIXES</w:t>
      </w:r>
      <w:r>
        <w:t xml:space="preserve"> </w:t>
      </w:r>
      <w:r>
        <w:t xml:space="preserve">WITHOUT ROOT CAUSE INVESTIGATION FIRST"), and auto-activate it without waiting</w:t>
      </w:r>
      <w:r>
        <w:t xml:space="preserve"> </w:t>
      </w:r>
      <w:r>
        <w:t xml:space="preserve">to be asked (§11.4.102(D)).</w:t>
      </w:r>
    </w:p>
    <w:p>
      <w:pPr>
        <w:pStyle w:val="Compact"/>
        <w:numPr>
          <w:ilvl w:val="0"/>
          <w:numId w:val="1005"/>
        </w:numPr>
      </w:pPr>
      <w:r>
        <w:t xml:space="preserve">Lifecycle from here — statuses, closure vocabulary, reopens, the testing diary</w:t>
      </w:r>
      <w:r>
        <w:t xml:space="preserve"> </w:t>
      </w:r>
      <w:r>
        <w:t xml:space="preserve">— is the</w:t>
      </w:r>
      <w:r>
        <w:t xml:space="preserve"> </w:t>
      </w:r>
      <w:r>
        <w:rPr>
          <w:rStyle w:val="VerbatimChar"/>
        </w:rPr>
        <w:t xml:space="preserve">workable-item-lifecycle</w:t>
      </w:r>
      <w:r>
        <w:t xml:space="preserve"> </w:t>
      </w:r>
      <w:r>
        <w:t xml:space="preserve">skill.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Use whenever anything trackable is reported or discovered — a bug, a defect, a regression, a feature request, an internal task, a gap, "this is broken", "we should add X", "remember to do Y" — or when the operator invokes /issue, /bug, /task (or their /helix: and /default- forms, or the ISSUE/BUG/TASK action prefixes). Use it BEFORE answering a report in prose, and use it to check whether a report you are about to acknowledge has actually been turned into a real tracked item.</dc:description>
  <dc:language>en</dc:language>
  <cp:keywords/>
  <dcterms:created xsi:type="dcterms:W3CDTF">2026-10-11T22:29:35Z</dcterms:created>
  <dcterms:modified xsi:type="dcterms:W3CDTF">2026-10-11T22:29:35Z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e">
    <vt:lpwstr>Reporting Workable Items</vt:lpwstr>
  </property>
  <property fmtid="{D5CDD505-2E9C-101B-9397-08002B2CF9AE}" pid="3" name="version">
    <vt:lpwstr>1.0.0</vt:lpwstr>
  </property>
</Properties>
</file>