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code-review-and-quality"/>
    <w:p>
      <w:pPr>
        <w:pStyle w:val="Heading1"/>
      </w:pPr>
      <w:r>
        <w:t xml:space="preserve">Code Review And Quality</w:t>
      </w:r>
    </w:p>
    <w:bookmarkStart w:id="9"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9"/>
    <w:bookmarkStart w:id="10"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0"/>
    <w:bookmarkStart w:id="11"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1"/>
    <w:bookmarkStart w:id="13"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rPr>
          <w:b/>
          <w:bCs/>
        </w:rPr>
        <w:t xml:space="preserve">Forensic FACT (teaching citation, 2026-07-22 — review-before-push is not optional).</w:t>
      </w:r>
      <w:r>
        <w:t xml:space="preserve"> </w:t>
      </w:r>
      <w:r>
        <w:t xml:space="preserve">A transport-hardening change was committed AND pushed to a project's</w:t>
      </w:r>
      <w:r>
        <w:t xml:space="preserve"> </w:t>
      </w:r>
      <w:r>
        <w:rPr>
          <w:rStyle w:val="VerbatimChar"/>
        </w:rPr>
        <w:t xml:space="preserve">main</w:t>
      </w:r>
      <w:r>
        <w:t xml:space="preserve"> </w:t>
      </w:r>
      <w:r>
        <w:t xml:space="preserve">BEFORE any independent review (the author honestly flagged the omission); the post-hoc §11.4.209-substrate review then returned CONDITIONAL/NO-GO with ONE BLOCKING finding — the change had left a security-relevant protection default in the unsafe direction (an operator-keystroke-obscuring option shipped default-off with no disclosure) — plus two Important and four Minor findings, and the remediation consumed a full fix-forward cycle (RED-first test updates per §11.4.115, the launcher fix, three documentation surfaces, and a §11.4.134 re-review) that a pre-push review would have folded into the original change. This is the exact class this anchor forbids: the review found a real security-default defect that was ALREADY public on every mirror when it was found. The review comes BEFORE commit/push; a post-hoc review that catches a Blocking issue PROVES the mandate, it is not a substitute for it (remediation is fix-forward per §11.4.113 — never a history rewrite).</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3"/>
    <w:bookmarkStart w:id="14"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4"/>
    <w:bookmarkStart w:id="15"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bookmarkEnd w:id="15"/>
    <w:bookmarkStart w:id="16" w:name="X4792455dcde10a9dc59e7b72880049d30bde646"/>
    <w:p>
      <w:pPr>
        <w:pStyle w:val="Heading3"/>
      </w:pPr>
      <w:r>
        <w:t xml:space="preserve">§11.4.194 — Exhaustive all-scenario, all-angle code-review + verify-against-captured-runtime-evidence mandate (User mandate, 2026-07-14)</w:t>
      </w:r>
    </w:p>
    <w:p>
      <w:pPr>
        <w:pStyle w:val="FirstParagraph"/>
      </w:pPr>
      <w:r>
        <w:rPr>
          <w:b/>
          <w:bCs/>
        </w:rPr>
        <w:t xml:space="preserve">Forensic anchor — verbatim user mandate (2026-07-14):</w:t>
      </w:r>
    </w:p>
    <w:p>
      <w:pPr>
        <w:pStyle w:val="BlockText"/>
      </w:pPr>
      <w:r>
        <w:t xml:space="preserve">"CRITICAL: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w:t>
      </w:r>
    </w:p>
    <w:p>
      <w:pPr>
        <w:pStyle w:val="FirstParagraph"/>
      </w:pPr>
      <w:r>
        <w:rPr>
          <w:b/>
          <w:bCs/>
        </w:rPr>
        <w:t xml:space="preserve">Forensic case study (genericised, 2026-07-14 — "the last one").</w:t>
      </w:r>
      <w:r>
        <w:t xml:space="preserve"> </w:t>
      </w:r>
      <w:r>
        <w:t xml:space="preserve">A code-review (§11.4.125) returned a clean</w:t>
      </w:r>
      <w:r>
        <w:t xml:space="preserve"> </w:t>
      </w:r>
      <w:r>
        <w:rPr>
          <w:b/>
          <w:bCs/>
        </w:rPr>
        <w:t xml:space="preserve">GO with ZERO findings</w:t>
      </w:r>
      <w:r>
        <w:t xml:space="preserve"> </w:t>
      </w:r>
      <w:r>
        <w:t xml:space="preserve">on a boot-crash fix. It dismissed a defensive clamp branch as an INFORMATIONAL NIT — "effectively unreachable ... the input is always valid" — WITHOUT PROVING that assumption against the actual runtime input space. The fix shipped, was deployed to the target, and the target STILL crash-looped: the degenerate input the review had assumed could not happen DID happen at runtime (an empty / default-initialised profile opened with the exact zero / default value the review assumed impossible). The crash was a MULTIPLICATIVE size computation — a product</w:t>
      </w:r>
      <w:r>
        <w:t xml:space="preserve"> </w:t>
      </w:r>
      <w:r>
        <w:rPr>
          <w:rStyle w:val="VerbatimChar"/>
        </w:rPr>
        <w:t xml:space="preserve">A × B</w:t>
      </w:r>
      <w:r>
        <w:t xml:space="preserve"> </w:t>
      </w:r>
      <w:r>
        <w:t xml:space="preserve">(e.g.</w:t>
      </w:r>
      <w:r>
        <w:t xml:space="preserve"> </w:t>
      </w:r>
      <w:r>
        <w:rPr>
          <w:rStyle w:val="VerbatimChar"/>
        </w:rPr>
        <w:t xml:space="preserve">frame_size = channels × bytes_per_sample(format)</w:t>
      </w:r>
      <w:r>
        <w:t xml:space="preserve">) — with TWO INDEPENDENT zero-triggers; the review verified only ONE factor (</w:t>
      </w:r>
      <w:r>
        <w:rPr>
          <w:rStyle w:val="VerbatimChar"/>
        </w:rPr>
        <w:t xml:space="preserve">A</w:t>
      </w:r>
      <w:r>
        <w:t xml:space="preserve">, e.g.</w:t>
      </w:r>
      <w:r>
        <w:t xml:space="preserve"> </w:t>
      </w:r>
      <w:r>
        <w:rPr>
          <w:rStyle w:val="VerbatimChar"/>
        </w:rPr>
        <w:t xml:space="preserve">channels</w:t>
      </w:r>
      <w:r>
        <w:t xml:space="preserve">) and ASSUMED THE OTHER (</w:t>
      </w:r>
      <w:r>
        <w:rPr>
          <w:rStyle w:val="VerbatimChar"/>
        </w:rPr>
        <w:t xml:space="preserve">B</w:t>
      </w:r>
      <w:r>
        <w:t xml:space="preserve">, e.g.</w:t>
      </w:r>
      <w:r>
        <w:t xml:space="preserve"> </w:t>
      </w:r>
      <w:r>
        <w:rPr>
          <w:rStyle w:val="VerbatimChar"/>
        </w:rPr>
        <w:t xml:space="preserve">format</w:t>
      </w:r>
      <w:r>
        <w:t xml:space="preserve">) away. The crash-loop reproduced on the deployed target under conditions PRESENT in the pre-fix crash evidence that the review never cross-checked the fix against — the evidence was available and not consulted.</w:t>
      </w:r>
    </w:p>
    <w:p>
      <w:pPr>
        <w:pStyle w:val="BodyText"/>
      </w:pPr>
      <w:r>
        <w:t xml:space="preserve">Every code-review this Constitution governs (STRENGTHENING §11.4.125 / §11.4.134 / §11.4.142 — the review remains NECESSARY; §11.4.194 makes it EXHAUSTIVE-and-evidence-grounded so a clean GO can no longer be returned on an unproven assumption) MUST, before returning GO:</w:t>
      </w:r>
    </w:p>
    <w:p>
      <w:pPr>
        <w:pStyle w:val="BodyText"/>
      </w:pPr>
      <w:r>
        <w:rPr>
          <w:b/>
          <w:bCs/>
        </w:rPr>
        <w:t xml:space="preserve">(1) Enumerate the FULL input / scenario space</w:t>
      </w:r>
      <w:r>
        <w:t xml:space="preserve"> </w:t>
      </w:r>
      <w:r>
        <w:t xml:space="preserve">of BOTH the change AND the defect it addresses — every dimension, every code path, every interacting feature, every input domain the change touches — NOT merely the reported / happy-path scenario. For a MULTI-FACTOR failure mode (e.g. a product of</w:t>
      </w:r>
      <w:r>
        <w:t xml:space="preserve"> </w:t>
      </w:r>
      <w:r>
        <w:rPr>
          <w:rStyle w:val="VerbatimChar"/>
        </w:rPr>
        <w:t xml:space="preserve">N</w:t>
      </w:r>
      <w:r>
        <w:t xml:space="preserve"> </w:t>
      </w:r>
      <w:r>
        <w:t xml:space="preserve">terms, ANY of which being degenerate — zero, empty, null, default-initialised, out-of-range — triggers the failure), the review MUST enumerate AND INDEPENDENTLY VERIFY the fix covers EACH factor / dimension. Verifying ONE factor and ASSUMING the rest are safe is the EXACT forbidden gap this anchor closes (the forensic</w:t>
      </w:r>
      <w:r>
        <w:t xml:space="preserve"> </w:t>
      </w:r>
      <w:r>
        <w:rPr>
          <w:rStyle w:val="VerbatimChar"/>
        </w:rPr>
        <w:t xml:space="preserve">channels</w:t>
      </w:r>
      <w:r>
        <w:t xml:space="preserve">-verified /</w:t>
      </w:r>
      <w:r>
        <w:t xml:space="preserve"> </w:t>
      </w:r>
      <w:r>
        <w:rPr>
          <w:rStyle w:val="VerbatimChar"/>
        </w:rPr>
        <w:t xml:space="preserve">format</w:t>
      </w:r>
      <w:r>
        <w:t xml:space="preserve">-assumed pattern).</w:t>
      </w:r>
    </w:p>
    <w:p>
      <w:pPr>
        <w:pStyle w:val="BodyText"/>
      </w:pPr>
      <w:r>
        <w:rPr>
          <w:b/>
          <w:bCs/>
        </w:rPr>
        <w:t xml:space="preserve">(2) Prove every assumption.</w:t>
      </w:r>
      <w:r>
        <w:t xml:space="preserve"> </w:t>
      </w:r>
      <w:r>
        <w:t xml:space="preserve">"This can't happen" / "unreachable" / "always valid" / "the caller never sends X" / "the input is always in range" MUST be PROVEN from the code + spec + captured evidence — NEVER accepted on faith, NEVER inferred from "it usually is" (§11.4.6 no-guessing). An unproven assumption that later proves false is a §11.4 REVIEW-LAYER bluff of the SAME severity class as a PASS-bluff. A review NIT that DISMISSES a path / branch as unreachable / dead / defensive-only MUST carry the PROOF of unreachability (the callers enumerated, the input domain bounded, the degenerate value shown genuinely impossible) — a bare "effectively unreachable" NIT with no proof is ITSELF a finding, not a dismissal.</w:t>
      </w:r>
    </w:p>
    <w:p>
      <w:pPr>
        <w:pStyle w:val="BodyText"/>
      </w:pPr>
      <w:r>
        <w:rPr>
          <w:b/>
          <w:bCs/>
        </w:rPr>
        <w:t xml:space="preserve">(3) Verify the fix against ANY captured runtime evidence.</w:t>
      </w:r>
      <w:r>
        <w:t xml:space="preserve"> </w:t>
      </w:r>
      <w:r>
        <w:t xml:space="preserve">When captured runtime evidence of the failure EXISTS — a crash log / tombstone / stack trace / core dump / sink-probe report / the §11.4.108 runtime-signature / a reproducer — the review MUST confirm the fix ACTUALLY PREVENTS the CAPTURED failure (walk the fix against the EXACT captured conditions, not a hypothetical). A review that GO's a fix which then FAILS at runtime on a scenario PRESENT in the evidence (or a scenario the review CHOSE NOT TO CONSIDER) is a bluff — the evidence was available and not cross-checked.</w:t>
      </w:r>
    </w:p>
    <w:p>
      <w:pPr>
        <w:pStyle w:val="BodyText"/>
      </w:pPr>
      <w:r>
        <w:rPr>
          <w:b/>
          <w:bCs/>
        </w:rPr>
        <w:t xml:space="preserve">(4) All angles.</w:t>
      </w:r>
      <w:r>
        <w:t xml:space="preserve"> </w:t>
      </w:r>
      <w:r>
        <w:t xml:space="preserve">The review MUST cover ALL of: correctness against the stated goal; the FULL input domain (every factor of a multi-factor computation, every boundary, every degenerate value); every downstream / interacting feature — ESPECIALLY must-not-break constraints (per §11.4.133 target / hardware safety, and any feature the change shares state / timing / a resource with — e.g. audio / multichannel / passthrough integrity); the TESTS' OWN coverage of every dimension (a test that checks only ONE factor of a multi-factor bug is ITSELF a coverage gap the review MUST catch and require closed); and the §1.1 paired mutation covering EACH dimension (a mutation that flips only one factor leaves the others un-guarded).</w:t>
      </w:r>
    </w:p>
    <w:p>
      <w:pPr>
        <w:pStyle w:val="BodyText"/>
      </w:pPr>
      <w:r>
        <w:rPr>
          <w:b/>
          <w:bCs/>
        </w:rPr>
        <w:t xml:space="preserve">(5) Honest boundary (§11.4.6).</w:t>
      </w:r>
      <w:r>
        <w:t xml:space="preserve"> </w:t>
      </w:r>
      <w:r>
        <w:t xml:space="preserve">"Exhaustive" means the ENUMERATED + EVIDENCE-GROUNDED scenario space — NOT a claim of literal omniscience. A dimension that genuinely cannot be analysed (external state the review cannot inspect, a runtime path with no reproducer) MUST be stated as an EXPLICIT gap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 follow-up) — NEVER silently assumed safe. A silently-assumed-safe un-analysed dimension is the §11.4.194 violation.</w:t>
      </w:r>
    </w:p>
    <w:p>
      <w:pPr>
        <w:pStyle w:val="BodyText"/>
      </w:pPr>
      <w:r>
        <w:rPr>
          <w:b/>
          <w:bCs/>
        </w:rPr>
        <w:t xml:space="preserve">(6) The quality-harvest review classes (research-derived extension, 2026-07-23 — operator mandate: every check, diagnostic method, and preventive measure from the reopen/first-touch root-cause forensics is checked through EVERY code-review process).</w:t>
      </w:r>
      <w:r>
        <w:t xml:space="preserve"> </w:t>
      </w:r>
      <w:r>
        <w:t xml:space="preserve">In addition to (1)–(5), every review MUST explicitly CHECK, per reviewed change:</w:t>
      </w:r>
      <w:r>
        <w:t xml:space="preserve"> </w:t>
      </w:r>
      <w:r>
        <w:rPr>
          <w:b/>
          <w:bCs/>
        </w:rPr>
        <w:t xml:space="preserve">(a) closure-evidence class vs defect layer (§11.4.226)</w:t>
      </w:r>
      <w:r>
        <w:t xml:space="preserve"> </w:t>
      </w:r>
      <w:r>
        <w:t xml:space="preserve">— no terminal or ready-class status in the change's scope moves on evidence whose class ranks below the defect layer's floor; a user-visible property "verified" by file-existence checks plus greps, an echo-assertion, or a state-only repair closing a defect as fixed is a FINDING;</w:t>
      </w:r>
      <w:r>
        <w:t xml:space="preserve"> </w:t>
      </w:r>
      <w:r>
        <w:rPr>
          <w:b/>
          <w:bCs/>
        </w:rPr>
        <w:t xml:space="preserve">(b) needled measurements</w:t>
      </w:r>
      <w:r>
        <w:t xml:space="preserve"> </w:t>
      </w:r>
      <w:r>
        <w:t xml:space="preserve">— every load-bearing measurement the change or its tests performs satisfies §11.4.201(6)–(12) (a reported absence cites its class-matched control needle), and NO count was converted into a finding without reading the underlying lines — a COUNT IS A LEAD, THE LINES ARE THE FINDING (forensic FACT: twice in one measured cycle a count was read as state — a "mixed half-written doc" that was actually coherent with a labelled historical citation, and an inflated FAIL total that included the summary line counting itself);</w:t>
      </w:r>
      <w:r>
        <w:t xml:space="preserve"> </w:t>
      </w:r>
      <w:r>
        <w:rPr>
          <w:b/>
          <w:bCs/>
        </w:rPr>
        <w:t xml:space="preserve">(c) governance-and-gate integrity (§11.4.227)</w:t>
      </w:r>
      <w:r>
        <w:t xml:space="preserve"> </w:t>
      </w:r>
      <w:r>
        <w:t xml:space="preserve">— a change that NAMES a gate lands its implementation or a registered deferral in the same change, and a governance edit preserves anchor-block integrity (exactly-once per mirror, lockstep-identical, no anchor-number collision);</w:t>
      </w:r>
      <w:r>
        <w:t xml:space="preserve"> </w:t>
      </w:r>
      <w:r>
        <w:rPr>
          <w:b/>
          <w:bCs/>
        </w:rPr>
        <w:t xml:space="preserve">(d) reviewer-authored adversarial mutations</w:t>
      </w:r>
      <w:r>
        <w:t xml:space="preserve"> </w:t>
      </w:r>
      <w:r>
        <w:t xml:space="preserve">— the author's self-authored mutation set is NECESSARY but NOT SUFFICIENT validation of a guard/test: forensic FACT (from the consuming project's dated forensic corpus cited in the 2026-07-22 root-cause analysis): an author's six self-authored mutations were ALL caught while an independent reviewer's FIRST THREE different mutations ALL sailed through, each restoring a user-visible defect. The reviewer MUST attempt at least one mutation the author did not write (or record honest infeasibility per §11.4.3); a guard whose reviewer-authored mutation survives is unvalidated instrumentation per §11.4.115(F) and a FINDING.</w:t>
      </w:r>
    </w:p>
    <w:p>
      <w:pPr>
        <w:pStyle w:val="BodyText"/>
      </w:pPr>
      <w:r>
        <w:t xml:space="preserve">Classification: universal (§11.4.17) — a platform-neutral review-rigor discipline reusable by ANY project; the consuming project supplies its concrete input registries, must-not-break constraint set, and captured-runtime-evidence sources per §11.4.35. Composes §11.4.125 (the code-review-agent gate this strengthens) / §11.4.134 (iterate-until-GO — a §11.4.194 gap is a finding that re-arms the loop) / §11.4.142 (every-change-reviewed — §11.4.194 raises the review's PRECISION bar) / §11.4.6 (no-guessing — the operative discipline behind clauses 2 + 5) / §11.4.108 (runtime-signature — the captured evidence clause 3 cross-checks against) / §11.4.130 (validate-the-fix-first-after-redeploy — the runtime confirmation that would have caught "the last one") / §11.4.107(10) (self-validated analyzer — the multi-factor coverage discipline applied to the review's OWN test-coverage check).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w:t>
      </w:r>
      <w:r>
        <w:t xml:space="preserve">across the consumer fleet) + recommended gate</w:t>
      </w:r>
      <w:r>
        <w:t xml:space="preserve"> </w:t>
      </w:r>
      <w:r>
        <w:rPr>
          <w:rStyle w:val="VerbatimChar"/>
        </w:rPr>
        <w:t xml:space="preserve">CM-EXHAUSTIVE-REVIEW-ALL-SCENARIOS</w:t>
      </w:r>
      <w:r>
        <w:t xml:space="preserve"> </w:t>
      </w:r>
      <w:r>
        <w:t xml:space="preserve">(a review GO must record the enumerated scenario / factor space + the proof of every dismissed-as-unreachable branch + the cross-check against captured runtime evidence where it exists) + paired §1.1 meta-test mutation (strip the enumeration / the assumption-proof / the captured-evidence cross-check from a review record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§11.4.194.</w:t>
      </w:r>
    </w:p>
    <w:p>
      <w:pPr>
        <w:pStyle w:val="BodyText"/>
      </w:pPr>
      <w:r>
        <w:t xml:space="preserve">Non-compliance is a release blocker regardless of context.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bookmarkEnd w:id="16"/>
    <w:bookmarkStart w:id="17" w:name="X824abb751409f12d9dfac0c429faa28c8f45e50"/>
    <w:p>
      <w:pPr>
        <w:pStyle w:val="Heading3"/>
      </w:pPr>
      <w:r>
        <w:t xml:space="preserve">§11.4.209 — Code-review MUST run on the Opus model at xhigh effort, ALWAYS — no Fable, no escalation tier, no fallback model (User mandate, 2026-09-26, supersedes 2026-09-15 and 2026-07-15)</w:t>
      </w:r>
    </w:p>
    <w:p>
      <w:pPr>
        <w:pStyle w:val="FirstParagraph"/>
      </w:pPr>
      <w:r>
        <w:rPr>
          <w:b/>
          <w:bCs/>
        </w:rPr>
        <w:t xml:space="preserve">Verbatim operator mandate (2026-09-26,</w:t>
      </w:r>
      <w:r>
        <w:rPr>
          <w:b/>
          <w:bCs/>
        </w:rPr>
        <w:t xml:space="preserve"> </w:t>
      </w:r>
      <w:r>
        <w:rPr>
          <w:rStyle w:val="VerbatimChar"/>
          <w:b/>
          <w:bCs/>
        </w:rPr>
        <w:t xml:space="preserve">CRITICAL</w:t>
      </w:r>
      <w:r>
        <w:rPr>
          <w:b/>
          <w:bCs/>
        </w:rPr>
        <w:t xml:space="preserve">), superseding both mandates below:</w:t>
      </w:r>
      <w:r>
        <w:t xml:space="preserve"> </w:t>
      </w:r>
      <w:r>
        <w:t xml:space="preserve">"Main model to use is Sonet, reviews and other heavy stuff have to be done by Opus instead of Fable!!! Fix this permanently on all levels!"</w:t>
      </w:r>
    </w:p>
    <w:p>
      <w:pPr>
        <w:pStyle w:val="BodyText"/>
      </w:pPr>
      <w:r>
        <w:rPr>
          <w:b/>
          <w:bCs/>
        </w:rPr>
        <w:t xml:space="preserve">Prior mandate (2026-09-15), WITHDRAWN as current, kept for lineage:</w:t>
      </w:r>
      <w:r>
        <w:t xml:space="preserve"> </w:t>
      </w:r>
      <w:r>
        <w:rPr>
          <w:i/>
          <w:iCs/>
        </w:rPr>
        <w:t xml:space="preserve">"the mandatory independent code-review MUST by default be performed with the Opus model at xhigh effort; for a review the operator or the reviewer itself classifies as extremely big or complex, the Fable model at xhigh effort MUST be used instead."</w:t>
      </w:r>
      <w:r>
        <w:t xml:space="preserve"> </w:t>
      </w:r>
      <w:r>
        <w:t xml:space="preserve">Its Opus-xhigh default survives; its Fable escalation clause (former clause (A)) is REMOVED by the 2026-09-26 mandate — there is no review tier above Opus-xhigh.</w:t>
      </w:r>
    </w:p>
    <w:p>
      <w:pPr>
        <w:pStyle w:val="BodyText"/>
      </w:pPr>
      <w:r>
        <w:rPr>
          <w:b/>
          <w:bCs/>
        </w:rPr>
        <w:t xml:space="preserve">Prior mandate (2026-07-15), WITHDRAWN as current, kept for lineage:</w:t>
      </w:r>
      <w:r>
        <w:t xml:space="preserve"> </w:t>
      </w:r>
      <w:r>
        <w:rPr>
          <w:i/>
          <w:iCs/>
        </w:rPr>
        <w:t xml:space="preserve">"the mandatory independent code-review MUST ALWAYS be performed with the Fable model at xhigh effort; if Fable is unavailable, use Opus at xhigh effort."</w:t>
      </w:r>
      <w:r>
        <w:t xml:space="preserve"> </w:t>
      </w:r>
      <w:r>
        <w:t xml:space="preserve">Inverted by the 2026-09-15 mandate and fully superseded by the 2026-09-26 mandate.</w:t>
      </w:r>
    </w:p>
    <w:p>
      <w:pPr>
        <w:pStyle w:val="BodyText"/>
      </w:pPr>
      <w:r>
        <w:t xml:space="preserve">Every mandatory independent code-review the constitution requires — the §11.4.125 code-review-agent gate before pre-build + main build, the §11.4.142 universal every-change-review (no exception), and the §11.4.194 exhaustive all-scenario/all-angle review + verify-against-captured-runtime-evidence, iterated to a zero-finding GO per §11.4.134 — MUST be dispatched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ALWAYS, whatever the size or complexity of the reviewed change.</w:t>
      </w:r>
      <w:r>
        <w:t xml:space="preserve"> </w:t>
      </w:r>
      <w:r>
        <w:rPr>
          <w:b/>
          <w:bCs/>
        </w:rPr>
        <w:t xml:space="preserve">(A) One substrate — no escalation tier, no fallback model.</w:t>
      </w:r>
      <w:r>
        <w:t xml:space="preserve"> </w:t>
      </w:r>
      <w:r>
        <w:t xml:space="preserve">Opus at</w:t>
      </w:r>
      <w:r>
        <w:t xml:space="preserve"> </w:t>
      </w:r>
      <w:r>
        <w:rPr>
          <w:rStyle w:val="VerbatimChar"/>
        </w:rPr>
        <w:t xml:space="preserve">xhigh</w:t>
      </w:r>
      <w:r>
        <w:t xml:space="preserve"> </w:t>
      </w:r>
      <w:r>
        <w:t xml:space="preserve">is the ONLY permitted review substrate. Fable is NOT permitted in any role (default, escalation, or fallback); no other model, no lower tier, and no lower effort substitutes for it. When Opus at</w:t>
      </w:r>
      <w:r>
        <w:t xml:space="preserve"> </w:t>
      </w:r>
      <w:r>
        <w:rPr>
          <w:rStyle w:val="VerbatimChar"/>
        </w:rPr>
        <w:t xml:space="preserve">xhigh</w:t>
      </w:r>
      <w:r>
        <w:t xml:space="preserve"> </w:t>
      </w:r>
      <w:r>
        <w:t xml:space="preserve">is genuinely unavailable (not configured / rate-limited / unreachable, established as a captured FACT per §11.4.6 — never a guessed unavailability), the review is BLOCKED and deferred: the unavailability fact is recorded, the owed review is tracked (§11.4.197; §11.4.21 once the self-resolution audit is exhausted), and the reviewed change does NOT pass the review gate on a substitute model.</w:t>
      </w:r>
      <w:r>
        <w:t xml:space="preserve"> </w:t>
      </w:r>
      <w:r>
        <w:rPr>
          <w:b/>
          <w:bCs/>
        </w:rPr>
        <w:t xml:space="preserve">(B) Independence preserved (§11.4.70/§11.4.20).</w:t>
      </w:r>
      <w:r>
        <w:t xml:space="preserve"> </w:t>
      </w:r>
      <w:r>
        <w:t xml:space="preserve">The Opus-xhigh model runs as the structurally-separated reviewer (never the author self-reviewing); §11.4.209 sets the MODEL + EFFORT of that review, it does not weaken the independence, the iterate-until-GO loop (§11.4.134), or the rock-solid captured-evidence requirement (§11.4.5/§11.4.69/§11.4.107).</w:t>
      </w:r>
      <w:r>
        <w:t xml:space="preserve"> </w:t>
      </w:r>
      <w:r>
        <w:rPr>
          <w:b/>
          <w:bCs/>
        </w:rPr>
        <w:t xml:space="preserve">(C) Honest boundary (§11.4.6).</w:t>
      </w:r>
      <w:r>
        <w:t xml:space="preserve"> </w:t>
      </w:r>
      <w:r>
        <w:t xml:space="preserve">A review claimed "done" that actually ran on any model other than Opus, or at an effort below</w:t>
      </w:r>
      <w:r>
        <w:t xml:space="preserve"> </w:t>
      </w:r>
      <w:r>
        <w:rPr>
          <w:rStyle w:val="VerbatimChar"/>
        </w:rPr>
        <w:t xml:space="preserve">xhigh</w:t>
      </w:r>
      <w:r>
        <w:t xml:space="preserve">, is a §11.4 bluff at the review-substrate layer — the review's captured evidence MUST record which model + effort actually performed it. Where the dispatch path cannot set or report the effort (the §11.4.231(F.2) harness gap), the evidence records that gap honestly and the review is never claimed to have run at</w:t>
      </w:r>
      <w:r>
        <w:t xml:space="preserve"> </w:t>
      </w:r>
      <w:r>
        <w:rPr>
          <w:rStyle w:val="VerbatimChar"/>
        </w:rPr>
        <w:t xml:space="preserve">xhigh</w:t>
      </w:r>
      <w:r>
        <w:t xml:space="preserve"> </w:t>
      </w:r>
      <w:r>
        <w:t xml:space="preserve">on an unverified basis.</w:t>
      </w:r>
      <w:r>
        <w:t xml:space="preserve"> </w:t>
      </w:r>
      <w:r>
        <w:rPr>
          <w:b/>
          <w:bCs/>
        </w:rPr>
        <w:t xml:space="preserve">(D) Values already burned in a public repository (§11.4.10).</w:t>
      </w:r>
      <w:r>
        <w:t xml:space="preserve"> </w:t>
      </w:r>
      <w:r>
        <w:t xml:space="preserve">Any plaintext credential value that has appeared in documentation, a spec, or commit history — including as a worked example — MUST be treated as compromised from the moment of commit; a document illustrating this anchor or any credential-adjacent mandate MUST NOT embed a real-looking username/password pair, even as an example, without the accompanying statement that the pair is compromised-by-disclosure and MUST NOT be relied on as a real secret. STRENGTHENS §11.4.125/§11.4.142/§11.4.194/§11.4.134 — it does NOT replace any of them; it pins the review's execution substrate.</w:t>
      </w:r>
    </w:p>
    <w:p>
      <w:pPr>
        <w:pStyle w:val="BodyText"/>
      </w:pPr>
      <w:r>
        <w:t xml:space="preserve">Classification: universal (§11.4.17). Composes §11.4.125 / §11.4.134 / §11.4.142 / §11.4.194 / §11.4.6 / §11.4.10 / §11.4.20 / §11.4.21 / §11.4.70 / §11.4.196 (alias/model selection) / §11.4.197 / §11.4.231 (nano-precision model-tier selection — §11.4.209 remains the hard pin for review/merge-conflict scope that §11.4.231(E) explicitly does not reach).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w:t>
      </w:r>
      <w:r>
        <w:t xml:space="preserve">across the consumer fleet) + recommended gate</w:t>
      </w:r>
      <w:r>
        <w:t xml:space="preserve"> </w:t>
      </w:r>
      <w:r>
        <w:rPr>
          <w:rStyle w:val="VerbatimChar"/>
        </w:rPr>
        <w:t xml:space="preserve">CM-CODE-REVIEW-OPUS-XHIGH</w:t>
      </w:r>
      <w:r>
        <w:t xml:space="preserve"> </w:t>
      </w:r>
      <w:r>
        <w:t xml:space="preserve">(renamed by the 2026-09-26 amendment; the retired predecessor token is cited in</w:t>
      </w:r>
      <w:r>
        <w:t xml:space="preserve"> </w:t>
      </w:r>
      <w:r>
        <w:rPr>
          <w:rStyle w:val="VerbatimChar"/>
        </w:rPr>
        <w:t xml:space="preserve">scripts/gates/gate_ledger_removals.tsv</w:t>
      </w:r>
      <w:r>
        <w:t xml:space="preserve">) (the mandatory code-review's captured evidence records model=Opus + effort=xhigh; a review recorded on any other model or at a lower effort FAILs; a review recorded BLOCKED with a captured Opus-unavailability fact is honest and MUST NOT fire the gate — the §11.4.201(1) false-positive guard) + paired §1.1 meta-test mutation (record a code-review run on a non-Opus model or a lower effort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§11.4.209.</w:t>
      </w:r>
    </w:p>
    <w:p>
      <w:pPr>
        <w:pStyle w:val="BodyText"/>
      </w:pPr>
      <w:r>
        <w:t xml:space="preserve">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--skip-opus</w:t>
      </w:r>
      <w:r>
        <w:t xml:space="preserve">,</w:t>
      </w:r>
      <w:r>
        <w:t xml:space="preserve"> </w:t>
      </w:r>
      <w:r>
        <w:rPr>
          <w:rStyle w:val="VerbatimChar"/>
        </w:rPr>
        <w:t xml:space="preserve">--non-xhigh-review</w:t>
      </w:r>
      <w:r>
        <w:t xml:space="preserve">,</w:t>
      </w:r>
      <w:r>
        <w:t xml:space="preserve"> </w:t>
      </w:r>
      <w:r>
        <w:rPr>
          <w:rStyle w:val="VerbatimChar"/>
        </w:rPr>
        <w:t xml:space="preserve">--escalate-to-other-model</w:t>
      </w:r>
      <w:r>
        <w:t xml:space="preserve">,</w:t>
      </w:r>
      <w:r>
        <w:t xml:space="preserve"> </w:t>
      </w:r>
      <w:r>
        <w:rPr>
          <w:rStyle w:val="VerbatimChar"/>
        </w:rPr>
        <w:t xml:space="preserve">--substitute-model-on-unavailability</w:t>
      </w:r>
      <w:r>
        <w:t xml:space="preserve"> </w:t>
      </w:r>
      <w:r>
        <w:t xml:space="preserve">flag.</w:t>
      </w:r>
    </w:p>
    <w:bookmarkEnd w:id="17"/>
    <w:bookmarkStart w:id="18" w:name="X695dcc006e0b4542c0951a57d9f49a31ed529d2"/>
    <w:p>
      <w:pPr>
        <w:pStyle w:val="Heading3"/>
      </w:pPr>
      <w:r>
        <w:t xml:space="preserve">§11.4.240 — Producer ≠ Verifier scope separation: the actor that produces a change/artifact/verdict cannot be the one that gates it — least privilege over cleverness (research-derived, 2026-08-15)</w:t>
      </w:r>
    </w:p>
    <w:p>
      <w:pPr>
        <w:pStyle w:val="FirstParagraph"/>
      </w:pPr>
      <w:r>
        <w:rPr>
          <w:b/>
          <w:bCs/>
        </w:rPr>
        <w:t xml:space="preserve">Compact summary:</w:t>
      </w:r>
      <w:r>
        <w:t xml:space="preserve"> </w:t>
      </w:r>
      <w:r>
        <w:t xml:space="preserve">every project MUST enforce STRUCTURAL SEPARATION between the actor that PRODUCES a change/artifact/verdict and the actor that GATES that same change/artifact/verdict — the producing actor cannot write, weaken, delete, or edit the acceptance tests, the oracle, the gate configuration, the verdict store, the paired §1.1 mutation, or any other check whose green result is a precondition for the producer's own work being certified done. Enforcement is by CAPABILITY (the producer STRUCTURALLY cannot reach the gate) rather than by INSTRUCTION (the producer is TOLD not to touch the gate), and the enforcement mechanism is LEAST PRIVILEGE OVER CLEVERNESS (extraction file line 1488 —</w:t>
      </w:r>
      <w:r>
        <w:t xml:space="preserve"> </w:t>
      </w:r>
      <w:r>
        <w:rPr>
          <w:b/>
          <w:bCs/>
        </w:rPr>
        <w:t xml:space="preserve">MODULE ATTRIBUTION CORRECTED 2026-08-20: this citation originally read "module 27". The quoted passage has ZERO occurrences in</w:t>
      </w:r>
      <w:r>
        <w:rPr>
          <w:b/>
          <w:bCs/>
        </w:rPr>
        <w:t xml:space="preserve"> </w:t>
      </w:r>
      <w:r>
        <w:rPr>
          <w:rStyle w:val="VerbatimChar"/>
          <w:b/>
          <w:bCs/>
        </w:rPr>
        <w:t xml:space="preserve">module_27.txt</w:t>
      </w:r>
      <w:r>
        <w:rPr>
          <w:b/>
          <w:bCs/>
        </w:rPr>
        <w:t xml:space="preserve"> </w:t>
      </w:r>
      <w:r>
        <w:rPr>
          <w:b/>
          <w:bCs/>
        </w:rPr>
        <w:t xml:space="preserve">and resolves in the tracked corpus to module 28 ("Anti-Bluff Verification &amp; Release Validation"), verified locator</w:t>
      </w:r>
      <w:r>
        <w:rPr>
          <w:b/>
          <w:bCs/>
        </w:rPr>
        <w:t xml:space="preserve"> </w:t>
      </w:r>
      <w:r>
        <w:rPr>
          <w:rStyle w:val="VerbatimChar"/>
          <w:b/>
          <w:bCs/>
        </w:rPr>
        <w:t xml:space="preserve">module_28:393</w:t>
      </w:r>
      <w:r>
        <w:rPr>
          <w:b/>
          <w:bCs/>
        </w:rPr>
        <w:t xml:space="preserve">. Instrument control-needled per §11.4.201(7)(b) before the absence was reported.</w:t>
      </w:r>
      <w:r>
        <w:t xml:space="preserve"> </w:t>
      </w:r>
      <w:r>
        <w:t xml:space="preserve">— module 28, verified locator</w:t>
      </w:r>
      <w:r>
        <w:t xml:space="preserve"> </w:t>
      </w:r>
      <w:r>
        <w:rPr>
          <w:rStyle w:val="VerbatimChar"/>
        </w:rPr>
        <w:t xml:space="preserve">module_28:393</w:t>
      </w:r>
      <w:r>
        <w:t xml:space="preserve">: "the durable fix is least privilege over cleverness — the same logic as prompt-injection defense ... the load-bearing move is that the agent chasing the green gate cannot reach the gate, the oracle, or the evidence store"). The failure mode this anchor forbids: a producer that CAN edit the tests/oracle/gate config/verdict store DOES edit them under long-horizon optimization pressure — hardcoding expected values, weakening assertions, mocking the unit under test, deleting the failing test, or writing</w:t>
      </w:r>
      <w:r>
        <w:t xml:space="preserve"> </w:t>
      </w:r>
      <w:r>
        <w:rPr>
          <w:rStyle w:val="VerbatimChar"/>
        </w:rPr>
        <w:t xml:space="preserve">verified: true</w:t>
      </w:r>
      <w:r>
        <w:t xml:space="preserve"> </w:t>
      </w:r>
      <w:r>
        <w:t xml:space="preserve">on itself (extraction lines 5695, 5711-5717, 5722-5730, 1343, 1396, 1482-1488). §11.4.240 makes the separation a STRUCTURAL PROPERTY of the codebase and its automation, not a social one.</w:t>
      </w:r>
    </w:p>
    <w:p>
      <w:pPr>
        <w:pStyle w:val="BodyText"/>
      </w:pPr>
      <w:r>
        <w:rPr>
          <w:b/>
          <w:bCs/>
        </w:rPr>
        <w:t xml:space="preserve">(A) THE FOUR SCOPES + THE SEPARATION MATRIX.</w:t>
      </w:r>
      <w:r>
        <w:t xml:space="preserve"> </w:t>
      </w:r>
      <w:r>
        <w:t xml:space="preserve">Every change/artifact/verdict flows through four SCOPES that MUST be distinct actors under §11.4.240: (i) PRODUCER — the actor that writes the source diff, the config change, the migration, the artifact-generation code; (ii) ORACLE — the actor / mechanism that decides "correct output" for a given input (test author, specification writer, characterization-baseline capturer, reference-implementation author per §11.4.245 oracle-independence); (iii) GATE — the actor / mechanism that decides whether the change PASSES the check (CI configuration, gate scripts, custody-chain enforcer per §11.4.146(D3), release-verdict-coverage machinery per §11.4.135); (iv) VERIFIER — the actor / mechanism that RE-RUNS the gate from a clean checkout and attaches receipts (independent verifier per §11.4.165, §11.4.209 Opus-xhigh substrate for code review, §11.4.194 exhaustive review). The mandate: the PRODUCER of a change cannot ALSO be the ORACLE, GATE, or VERIFIER for that same change. Extraction line 5695 (module 34 core concept 4 — module attribution VERIFIED CORRECT 2026-08-20, verified locator</w:t>
      </w:r>
      <w:r>
        <w:t xml:space="preserve"> </w:t>
      </w:r>
      <w:r>
        <w:rPr>
          <w:rStyle w:val="VerbatimChar"/>
        </w:rPr>
        <w:t xml:space="preserve">module_34:56</w:t>
      </w:r>
      <w:r>
        <w:t xml:space="preserve">; offset un-resolvable per the §11.4.239 CITATION NOTE): "the agent that wrote the code cannot be the authority that certifies it — self-preference bias and shared context make self-review worthless. Verification comes from an independent instance (fresh context, read-only, re-running from a clean checkout) and from an oracle the producer did not author and cannot edit ... Remove any one property and it degrades to self-certification." A four-scope collapse (one actor plays all four roles) is the maximum-severity form; any two-scope collapse involving the producer is a §11.4.240 finding of §11.4/§11.4.1 severity at the certification layer.</w:t>
      </w:r>
    </w:p>
    <w:p>
      <w:pPr>
        <w:pStyle w:val="BodyText"/>
      </w:pPr>
      <w:r>
        <w:rPr>
          <w:b/>
          <w:bCs/>
        </w:rPr>
        <w:t xml:space="preserve">(B) LEAST PRIVILEGE OVER CLEVERNESS — CAPABILITY, NOT INSTRUCTION.</w:t>
      </w:r>
      <w:r>
        <w:t xml:space="preserve"> </w:t>
      </w:r>
      <w:r>
        <w:t xml:space="preserve">Separation MUST be enforced by structural CAPABILITY LIMITS, not by prompts / instructions / policy documents / social contracts asking the producer "please do not touch the tests." Extraction lines 1482-1488 [MODULE CORRECTED 2026-08-20 — the (E) Extraction-sources line attributes these offsets to module 27; the quoted passage resolves to module 28, verified locator</w:t>
      </w:r>
      <w:r>
        <w:t xml:space="preserve"> </w:t>
      </w:r>
      <w:r>
        <w:rPr>
          <w:rStyle w:val="VerbatimChar"/>
        </w:rPr>
        <w:t xml:space="preserve">module_28:383</w:t>
      </w:r>
      <w:r>
        <w:t xml:space="preserve">] name the load-bearing mechanism: "The producer has no write access to the test files, the oracle, the CI/gate config, or the verdict store — enforced by scope, not by asking. If it can't touch the gate, it can't game it." Concrete enforcement channels the consuming project MUST supply per §11.4.35: (1) FILESYSTEM SCOPE — the producer's write scope excludes</w:t>
      </w:r>
      <w:r>
        <w:t xml:space="preserve"> </w:t>
      </w:r>
      <w:r>
        <w:rPr>
          <w:rStyle w:val="VerbatimChar"/>
        </w:rPr>
        <w:t xml:space="preserve">tests/</w:t>
      </w:r>
      <w:r>
        <w:t xml:space="preserve">,</w:t>
      </w:r>
      <w:r>
        <w:t xml:space="preserve"> </w:t>
      </w:r>
      <w:r>
        <w:rPr>
          <w:rStyle w:val="VerbatimChar"/>
        </w:rPr>
        <w:t xml:space="preserve">oracle/</w:t>
      </w:r>
      <w:r>
        <w:t xml:space="preserve">,</w:t>
      </w:r>
      <w:r>
        <w:t xml:space="preserve"> </w:t>
      </w:r>
      <w:r>
        <w:rPr>
          <w:rStyle w:val="VerbatimChar"/>
        </w:rPr>
        <w:t xml:space="preserve">.github/workflows/</w:t>
      </w:r>
      <w:r>
        <w:t xml:space="preserve">,</w:t>
      </w:r>
      <w:r>
        <w:t xml:space="preserve"> </w:t>
      </w:r>
      <w:r>
        <w:rPr>
          <w:rStyle w:val="VerbatimChar"/>
        </w:rPr>
        <w:t xml:space="preserve">scripts/gates/</w:t>
      </w:r>
      <w:r>
        <w:t xml:space="preserve">,</w:t>
      </w:r>
      <w:r>
        <w:t xml:space="preserve"> </w:t>
      </w:r>
      <w:r>
        <w:rPr>
          <w:rStyle w:val="VerbatimChar"/>
        </w:rPr>
        <w:t xml:space="preserve">verdicts/</w:t>
      </w:r>
      <w:r>
        <w:t xml:space="preserve"> </w:t>
      </w:r>
      <w:r>
        <w:t xml:space="preserve">(or their consumer-declared equivalents); (2) BRANCH / REVIEW PROTECTION — protected paths (see §11.4.248 PROTECTED-SPEC + CODEOWNERS from the sibling 2026-08-15 operator decision) require an actor OTHER than the change author to approve modifications; (3) VERDICT-STORE ISOLATION — the store that records RED/GREEN verdicts per §11.4.115(F) is written only by the harness that ran the test, never by the producer's own code path; (4) EXECUTION ISOLATION — the verifier runs in a CLEAN CHECKOUT with FRESH CONTEXT (extraction lines 3168, 3117, 2381 [MODULE CORRECTED 2026-08-20 — the (E) Extraction-sources line attributes these offsets to module 34; the quoted passage has ZERO occurrences in</w:t>
      </w:r>
      <w:r>
        <w:t xml:space="preserve"> </w:t>
      </w:r>
      <w:r>
        <w:rPr>
          <w:rStyle w:val="VerbatimChar"/>
        </w:rPr>
        <w:t xml:space="preserve">module_34.txt</w:t>
      </w:r>
      <w:r>
        <w:t xml:space="preserve"> </w:t>
      </w:r>
      <w:r>
        <w:t xml:space="preserve">and resolves to module 29 / module 30, verified locators</w:t>
      </w:r>
      <w:r>
        <w:t xml:space="preserve"> </w:t>
      </w:r>
      <w:r>
        <w:rPr>
          <w:rStyle w:val="VerbatimChar"/>
        </w:rPr>
        <w:t xml:space="preserve">module_29:655</w:t>
      </w:r>
      <w:r>
        <w:t xml:space="preserve">,</w:t>
      </w:r>
      <w:r>
        <w:t xml:space="preserve"> </w:t>
      </w:r>
      <w:r>
        <w:rPr>
          <w:rStyle w:val="VerbatimChar"/>
        </w:rPr>
        <w:t xml:space="preserve">module_30:591</w:t>
      </w:r>
      <w:r>
        <w:t xml:space="preserve">,</w:t>
      </w:r>
      <w:r>
        <w:t xml:space="preserve"> </w:t>
      </w:r>
      <w:r>
        <w:rPr>
          <w:rStyle w:val="VerbatimChar"/>
        </w:rPr>
        <w:t xml:space="preserve">module_30:655</w:t>
      </w:r>
      <w:r>
        <w:t xml:space="preserve">]: "an independent verifier re-running in a clean checkout") — the verifier does NOT inherit the producer's dirty worktree, cached artifacts, or in-flight session state. "The agent will not do that" is NEVER acceptable enforcement — extraction line 5715 [module 34 attribution VERIFIED CORRECT 2026-08-20, verified locator</w:t>
      </w:r>
      <w:r>
        <w:t xml:space="preserve"> </w:t>
      </w:r>
      <w:r>
        <w:rPr>
          <w:rStyle w:val="VerbatimChar"/>
        </w:rPr>
        <w:t xml:space="preserve">module_34:87</w:t>
      </w:r>
      <w:r>
        <w:t xml:space="preserve">] catalogues the failure ("We told it in the prompt not to hardcode / not to skip tests" as the shallow / red-flag answer). Exhortation is not capability; §11.4.240 refuses exhortation as the enforcement layer.</w:t>
      </w:r>
    </w:p>
    <w:p>
      <w:pPr>
        <w:pStyle w:val="BodyText"/>
      </w:pPr>
      <w:r>
        <w:rPr>
          <w:b/>
          <w:bCs/>
        </w:rPr>
        <w:t xml:space="preserve">(C) THE THREE FORBIDDEN PRODUCER↔SCOPE COLLAPSES.</w:t>
      </w:r>
      <w:r>
        <w:t xml:space="preserve"> </w:t>
      </w:r>
      <w:r>
        <w:t xml:space="preserve">The following collapses are §11.4.240 violations regardless of context, scale, or claimed rigor: (1) PRODUCER=ORACLE — the same actor writes the source diff AND the test that asserts its correctness, with no independent oracle authoring the assertion; the resulting test asserts whatever the code happens to do ("tautological testing trap," extraction line 5764 [module 34 attribution VERIFIED CORRECT 2026-08-20, verified locator</w:t>
      </w:r>
      <w:r>
        <w:t xml:space="preserve"> </w:t>
      </w:r>
      <w:r>
        <w:rPr>
          <w:rStyle w:val="VerbatimChar"/>
        </w:rPr>
        <w:t xml:space="preserve">module_34:155</w:t>
      </w:r>
      <w:r>
        <w:t xml:space="preserve">], referenced) rather than what the specification requires. Countermeasure: the oracle is authored FROM the specification / from a characterization baseline captured BEFORE the change (§11.4.243) / from a reference implementation (§11.4.245 derived oracle), not co-authored with the diff. (2) PRODUCER=GATE — the same actor writes the source diff AND has write access to the gate configuration / CI pipeline / the mutation-testing thresholds / the paired §1.1 mutations; the producer can silence failing gates or weaken thresholds. Countermeasure: the gate configuration lives in a §11.4.248-protected path, and modifications require a non-producer approver. (3) PRODUCER=VERIFIER (self-certification) — the same actor produces the change AND writes the "verified: true" / "PASS" verdict for the change; the verdict is a producer-set flag with no independent re-run. Countermeasure: verdicts are MACHINE-WRITTEN by the harness that ran the test per §11.4.115(F), keyed to the target's artifact fingerprint read at run time, and the release-verdict-coverage seam per §11.4.135 REFUSES a release tag while any producer-asserted (rather than harness-written) verdict is in the release scope. Extraction lines 1212, 1343, 1396, 1631 [MODULE CORRECTED 2026-08-20 — attributed to module 27 in the (E) Extraction-sources line; the quoted passage resolves to module 28, verified locator</w:t>
      </w:r>
      <w:r>
        <w:t xml:space="preserve"> </w:t>
      </w:r>
      <w:r>
        <w:rPr>
          <w:rStyle w:val="VerbatimChar"/>
        </w:rPr>
        <w:t xml:space="preserve">module_28:278</w:t>
      </w:r>
      <w:r>
        <w:t xml:space="preserve">]: "Tamper-evident and outside the producer's reach — the producer of the change cannot edit the verdict or the oracle to make itself green."</w:t>
      </w:r>
    </w:p>
    <w:p>
      <w:pPr>
        <w:pStyle w:val="BodyText"/>
      </w:pPr>
      <w:r>
        <w:rPr>
          <w:b/>
          <w:bCs/>
        </w:rPr>
        <w:t xml:space="preserve">(D) COMPOSITION WITH §11.4.115(F) / §11.4.125 / §11.4.135 / §11.4.142 / §11.4.146(D3) / §11.4.165 / §11.4.194 / §11.4.209.</w:t>
      </w:r>
      <w:r>
        <w:t xml:space="preserve"> </w:t>
      </w:r>
      <w:r>
        <w:t xml:space="preserve">§11.4.115(F) machine-written verdict pairs are the (C)(3) countermeasure at the verdict layer — a producer-typed status label is not a verdict. §11.4.125's code-review-agent gate before pre-build + main build IS the (A) VERIFIER role at the review layer, and §11.4.142's universal every-change-review mandate + §11.4.209's Opus-xhigh review-substrate pin (no fallback model) provide the independence + substrate requirements. §11.4.135's standing regression-guard suite is the GATE layer at the release seam. §11.4.146(D3) status custody is the STATUS-WRITE-SEAM enforcement — the store REFUSES a producer-asserted terminal-status write without the full custody chain. §11.4.165 (universal independent verification agent) is the VERIFIER role generalised across every output. §11.4.194 (exhaustive all-scenario review) is the depth requirement applied to the verifier's pass. §11.4.240 does NOT invent a new mechanism at any of these layers — it ARTICULATES the property (structural producer-vs-verifier separation) that the existing mechanisms collectively enforce, and it forbids the collapses (§11.4.240(C)) that would render those mechanisms decoration.</w:t>
      </w:r>
    </w:p>
    <w:p>
      <w:pPr>
        <w:pStyle w:val="BodyText"/>
      </w:pPr>
      <w:r>
        <w:rPr>
          <w:b/>
          <w:bCs/>
        </w:rPr>
        <w:t xml:space="preserve">(E) HONEST BOUNDARY (§11.4.6).</w:t>
      </w:r>
      <w:r>
        <w:t xml:space="preserve"> </w:t>
      </w:r>
      <w:r>
        <w:t xml:space="preserve">Structural separation forbids the CLASS of self-certification failure modes; it does NOT prove the verifier is correct (a mis-calibrated verifier stays §11.4.107(10) golden-good/golden-bad territory; extraction line 1512 [MODULE CORRECTED 2026-08-20 — implicitly module 27 via the (E) Extraction-sources line; the quoted passage resolves to module 28, verified locator</w:t>
      </w:r>
      <w:r>
        <w:t xml:space="preserve"> </w:t>
      </w:r>
      <w:r>
        <w:rPr>
          <w:rStyle w:val="VerbatimChar"/>
        </w:rPr>
        <w:t xml:space="preserve">module_28:401</w:t>
      </w:r>
      <w:r>
        <w:t xml:space="preserve">]: "a flaky or false-positive gate destroys the whole evidence chain above it"), does NOT prove the oracle is correct (§11.4.245 mandates oracle-strategy naming + independence), and does NOT guarantee the producer never tries to game the gate (it forbids the producer from succeeding at gaming the gate through direct write access; other gaming vectors — hardcoding to visible inputs, over-fitting the seen cases — are countered by §11.4.245 held-out oracles + property/metamorphic/differential coverage). Composes §11.4.6 (no guessing — the producer's claim is a prediction, only the verifier's captured re-run is evidence) / §11.4.20 (subagent-driven — the verifier IS the natural subagent dispatch) / §11.4.70 (subagent-driven default) / §11.4.92 (multi-pass evaluation — self-review PRECEDES independent review, never satisfies it) / §11.4.107(10) (self-validated analyzers — the oracle carries its own golden fixtures) / §11.4.115(F) (machine-written verdicts) / §11.4.125 (code-review-agent gate) / §11.4.134 (iterate-to-GO — the verifier's clean-GO terminates the loop) / §11.4.135 (standing regression-guard suite) / §11.4.142 (universal every-change-review) / §11.4.146(D3) (status custody chain refuses producer-asserted terminals) / §11.4.165 (universal independent verifier agent) / §11.4.194 (exhaustive review) / §11.4.201 (a gate that false-refuses a clean producer is a FAIL-bluff, so verifier honesty binds both directions) / §11.4.205 (seam-not-prose enforcement) / §11.4.209 (Opus-xhigh substrate pin for the review verifier) / §11.4.245 (oracle-strategy identification, independent by the same principle) / §11.4.248 (PROTECTED-SPEC + CODEOWNERS enforcement — the operator-decided mechanism for (B)) / §11.4.249 (four-role architecture + flight-recorder mechanism — §11.4.240 is the SEPARATION PRINCIPLE + capability enforcement, §11.4.249 is the concrete FOUR-ROLE {producer, oracle, gate, verifier} taxonomy + recorder that instantiates it; the two anchors mutually compose per §11.4.209 reviewer MINOR-1). Extraction sources [offsets un-resolvable per the §11.4.239 CITATION NOTE; module attributions AUDITED</w:t>
      </w:r>
      <w:r>
        <w:t xml:space="preserve"> </w:t>
      </w:r>
      <w:r>
        <w:rPr>
          <w:b/>
          <w:bCs/>
        </w:rPr>
        <w:t xml:space="preserve">and CORRECTED</w:t>
      </w:r>
      <w:r>
        <w:t xml:space="preserve"> </w:t>
      </w:r>
      <w:r>
        <w:t xml:space="preserve">2026-08-20]: the offsets formerly attributed to "module 27" (1212, 1343, 1396, 1482-1488, 1498, 1613, 1631-1634) are a WRONG-MODULE attribution — every phrase this anchor quotes from them resolves to</w:t>
      </w:r>
      <w:r>
        <w:t xml:space="preserve"> </w:t>
      </w:r>
      <w:r>
        <w:rPr>
          <w:b/>
          <w:bCs/>
        </w:rPr>
        <w:t xml:space="preserve">module 28</w:t>
      </w:r>
      <w:r>
        <w:t xml:space="preserve"> </w:t>
      </w:r>
      <w:r>
        <w:t xml:space="preserve">("Anti-Bluff Verification &amp; Release Validation"), verified locators</w:t>
      </w:r>
      <w:r>
        <w:t xml:space="preserve"> </w:t>
      </w:r>
      <w:r>
        <w:rPr>
          <w:rStyle w:val="VerbatimChar"/>
        </w:rPr>
        <w:t xml:space="preserve">module_28:278</w:t>
      </w:r>
      <w:r>
        <w:t xml:space="preserve"> </w:t>
      </w:r>
      <w:r>
        <w:t xml:space="preserve">(tamper-evident / the producer cannot edit the verdict or the oracle to make itself green),</w:t>
      </w:r>
      <w:r>
        <w:t xml:space="preserve"> </w:t>
      </w:r>
      <w:r>
        <w:rPr>
          <w:rStyle w:val="VerbatimChar"/>
        </w:rPr>
        <w:t xml:space="preserve">module_28:383</w:t>
      </w:r>
      <w:r>
        <w:t xml:space="preserve"> </w:t>
      </w:r>
      <w:r>
        <w:t xml:space="preserve">(no write access to the test files; enforced by scope, not by asking; if it can't touch the gate, it can't game it),</w:t>
      </w:r>
      <w:r>
        <w:t xml:space="preserve"> </w:t>
      </w:r>
      <w:r>
        <w:rPr>
          <w:rStyle w:val="VerbatimChar"/>
        </w:rPr>
        <w:t xml:space="preserve">module_28:393</w:t>
      </w:r>
      <w:r>
        <w:t xml:space="preserve"> </w:t>
      </w:r>
      <w:r>
        <w:t xml:space="preserve">(least privilege over cleverness; the same logic as prompt-injection defense),</w:t>
      </w:r>
      <w:r>
        <w:t xml:space="preserve"> </w:t>
      </w:r>
      <w:r>
        <w:rPr>
          <w:rStyle w:val="VerbatimChar"/>
        </w:rPr>
        <w:t xml:space="preserve">module_28:401</w:t>
      </w:r>
      <w:r>
        <w:t xml:space="preserve"> </w:t>
      </w:r>
      <w:r>
        <w:t xml:space="preserve">(a flaky or false-positive gate destroys the whole evidence chain above it);</w:t>
      </w:r>
      <w:r>
        <w:t xml:space="preserve"> </w:t>
      </w:r>
      <w:r>
        <w:rPr>
          <w:b/>
          <w:bCs/>
        </w:rPr>
        <w:t xml:space="preserve">module 34</w:t>
      </w:r>
      <w:r>
        <w:t xml:space="preserve"> </w:t>
      </w:r>
      <w:r>
        <w:t xml:space="preserve">("Quality Under AI-Assisted / Agentic Development") lines 5695, 5711-5717, 5722-5730, 3180, 3201, 2313 are module-CORRECT for every phrase quoted from them — verified locators</w:t>
      </w:r>
      <w:r>
        <w:t xml:space="preserve"> </w:t>
      </w:r>
      <w:r>
        <w:rPr>
          <w:rStyle w:val="VerbatimChar"/>
        </w:rPr>
        <w:t xml:space="preserve">module_34:56</w:t>
      </w:r>
      <w:r>
        <w:t xml:space="preserve"> </w:t>
      </w:r>
      <w:r>
        <w:t xml:space="preserve">(the agent that wrote the code cannot be the authority that certifies it),</w:t>
      </w:r>
      <w:r>
        <w:t xml:space="preserve"> </w:t>
      </w:r>
      <w:r>
        <w:rPr>
          <w:rStyle w:val="VerbatimChar"/>
        </w:rPr>
        <w:t xml:space="preserve">module_34:87</w:t>
      </w:r>
      <w:r>
        <w:t xml:space="preserve"> </w:t>
      </w:r>
      <w:r>
        <w:t xml:space="preserve">(we told it in the prompt not to hardcode),</w:t>
      </w:r>
      <w:r>
        <w:t xml:space="preserve"> </w:t>
      </w:r>
      <w:r>
        <w:rPr>
          <w:rStyle w:val="VerbatimChar"/>
        </w:rPr>
        <w:t xml:space="preserve">module_34:155</w:t>
      </w:r>
      <w:r>
        <w:t xml:space="preserve"> </w:t>
      </w:r>
      <w:r>
        <w:t xml:space="preserve">(tautological testing trap); the offsets</w:t>
      </w:r>
      <w:r>
        <w:t xml:space="preserve"> </w:t>
      </w:r>
      <w:r>
        <w:rPr>
          <w:b/>
          <w:bCs/>
        </w:rPr>
        <w:t xml:space="preserve">3117-3168 and 2381</w:t>
      </w:r>
      <w:r>
        <w:t xml:space="preserve">, listed under module 34, are a WRONG-MODULE attribution — the phrase quoted from them ("an independent verifier re-running in a clean checkout") has ZERO occurrences in</w:t>
      </w:r>
      <w:r>
        <w:t xml:space="preserve"> </w:t>
      </w:r>
      <w:r>
        <w:rPr>
          <w:rStyle w:val="VerbatimChar"/>
        </w:rPr>
        <w:t xml:space="preserve">module_34.txt</w:t>
      </w:r>
      <w:r>
        <w:t xml:space="preserve"> </w:t>
      </w:r>
      <w:r>
        <w:t xml:space="preserve">and resolves to</w:t>
      </w:r>
      <w:r>
        <w:t xml:space="preserve"> </w:t>
      </w:r>
      <w:r>
        <w:rPr>
          <w:b/>
          <w:bCs/>
        </w:rPr>
        <w:t xml:space="preserve">module 29 / module 30</w:t>
      </w:r>
      <w:r>
        <w:t xml:space="preserve">, verified locators</w:t>
      </w:r>
      <w:r>
        <w:t xml:space="preserve"> </w:t>
      </w:r>
      <w:r>
        <w:rPr>
          <w:rStyle w:val="VerbatimChar"/>
        </w:rPr>
        <w:t xml:space="preserve">module_29:655</w:t>
      </w:r>
      <w:r>
        <w:t xml:space="preserve">,</w:t>
      </w:r>
      <w:r>
        <w:t xml:space="preserve"> </w:t>
      </w:r>
      <w:r>
        <w:rPr>
          <w:rStyle w:val="VerbatimChar"/>
        </w:rPr>
        <w:t xml:space="preserve">module_30:591</w:t>
      </w:r>
      <w:r>
        <w:t xml:space="preserve">,</w:t>
      </w:r>
      <w:r>
        <w:t xml:space="preserve"> </w:t>
      </w:r>
      <w:r>
        <w:rPr>
          <w:rStyle w:val="VerbatimChar"/>
        </w:rPr>
        <w:t xml:space="preserve">module_30:655</w:t>
      </w:r>
      <w:r>
        <w:t xml:space="preserve">.</w:t>
      </w:r>
      <w:r>
        <w:t xml:space="preserve"> </w:t>
      </w:r>
      <w:r>
        <w:rPr>
          <w:b/>
          <w:bCs/>
        </w:rPr>
        <w:t xml:space="preserve">UNKNOWN (§11.4.6, stated rather than guessed):</w:t>
      </w:r>
      <w:r>
        <w:t xml:space="preserve"> </w:t>
      </w:r>
      <w:r>
        <w:t xml:space="preserve">offsets 1498, 1613, 1631-1634, 5711-5717, 5722-5730, 3180, 3201 and 2313 carry no quoted text in this anchor, so no phrase-level locator could be measured for them individually — their module attribution is UNVERIFIED: neither asserted correct nor asserted wrong.</w:t>
      </w:r>
    </w:p>
    <w:p>
      <w:pPr>
        <w:pStyle w:val="BodyText"/>
      </w:pP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and its capability-not-instruction enforcement in the abstract; this clause supplies the CLOSED VOCABULARY for recording HOW MUCH separation was actually achieved, and the two triggers that raise the required strength — because a project claiming "capability separation" where only "instance separation" is genuinely achievable is itself a §11.4.240 violation of the theatre this anchor exists to prevent.</w:t>
      </w:r>
      <w:r>
        <w:t xml:space="preserve"> </w:t>
      </w:r>
      <w:r>
        <w:rPr>
          <w:b/>
          <w:bCs/>
        </w:rPr>
        <w:t xml:space="preserve">(1) The closed tier set.</w:t>
      </w:r>
      <w:r>
        <w:t xml:space="preserve"> </w:t>
      </w:r>
      <w:r>
        <w:t xml:space="preserve">Per spec.md:124 (FR-035): every accepted verdict's recorded basis of independence MUST name which tier applied, drawn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verifies, sharing no in-flight state with the producer),</w:t>
      </w:r>
      <w:r>
        <w:t xml:space="preserve"> </w:t>
      </w:r>
      <w:r>
        <w:rPr>
          <w:rStyle w:val="VerbatimChar"/>
        </w:rPr>
        <w:t xml:space="preserve">model</w:t>
      </w:r>
      <w:r>
        <w:t xml:space="preserve"> </w:t>
      </w:r>
      <w:r>
        <w:t xml:space="preserve">(a DIFFERENT model verifies — permitted, never required per (2) below),</w:t>
      </w:r>
      <w:r>
        <w:t xml:space="preserve"> </w:t>
      </w:r>
      <w:r>
        <w:rPr>
          <w:rStyle w:val="VerbatimChar"/>
        </w:rPr>
        <w:t xml:space="preserve">capability</w:t>
      </w:r>
      <w:r>
        <w:t xml:space="preserve"> </w:t>
      </w:r>
      <w:r>
        <w:t xml:space="preserve">(a genuine host-level access-control boundary separates the producer's write scope from the verifier's — the strongest tier).</w:t>
      </w:r>
      <w:r>
        <w:t xml:space="preserve"> </w:t>
      </w:r>
      <w:r>
        <w:rPr>
          <w:b/>
          <w:bCs/>
        </w:rPr>
        <w:t xml:space="preserve">(2) Model diversity is permitted, never required — the false-positive guard.</w:t>
      </w:r>
      <w:r>
        <w:t xml:space="preserve"> </w:t>
      </w:r>
      <w:r>
        <w:t xml:space="preserve">Per spec.md:121 (FR-032): a verdict from an independent INSTANCE running the SAME model as the producer MUST be ACCEPTED on that basis alone (Tier B, permitted-never-required) — a check that refuses same-model independent verdicts has turned a legitimate separation into an unnecessary same-model prohibition, which is itself the exact class of false-positive refusal §11.4.201 forbids. This clause does NOT weaken the constitution's OTHER, distinct, narrower model-substrate pins — §11.4.256's requirement that a translation review run on a DIFFERENT model/provider than the translator, and §11.4.209's requirement that every mandatory independent code-review run on the Opus model at</w:t>
      </w:r>
      <w:r>
        <w:t xml:space="preserve"> </w:t>
      </w:r>
      <w:r>
        <w:rPr>
          <w:rStyle w:val="VerbatimChar"/>
        </w:rPr>
        <w:t xml:space="preserve">xhigh</w:t>
      </w:r>
      <w:r>
        <w:t xml:space="preserve"> </w:t>
      </w:r>
      <w:r>
        <w:t xml:space="preserve">effort (no fallback model); both remain in force unmodified for their own narrower domains (translation review; code review). FR-032's permitted-not-required framing governs only the GENERAL producer≠verifier case this anchor addresses, never those two domain-specific, stricter pins.</w:t>
      </w:r>
      <w:r>
        <w:t xml:space="preserve"> </w:t>
      </w:r>
      <w:r>
        <w:rPr>
          <w:b/>
          <w:bCs/>
        </w:rPr>
        <w:t xml:space="preserve">(3) Tier-C trigger 1 — the producer holds write access to the evidence/verdict store.</w:t>
      </w:r>
      <w:r>
        <w:t xml:space="preserve"> </w:t>
      </w:r>
      <w:r>
        <w:t xml:space="preserve">Per spec.md:122 (FR-033): at a seam where the producer holds write access to the evidence or verdict store, a verdict MUST be written through the MOST RESTRICTIVE separation genuinely available on the host, and the ACHIEVED separation (not the aspired-to one) MUST be reported.</w:t>
      </w:r>
      <w:r>
        <w:t xml:space="preserve"> </w:t>
      </w:r>
      <w:r>
        <w:rPr>
          <w:b/>
          <w:bCs/>
        </w:rPr>
        <w:t xml:space="preserve">Measured, honestly-degrading limit (spec.md:122):</w:t>
      </w:r>
      <w:r>
        <w:t xml:space="preserve"> </w:t>
      </w:r>
      <w:r>
        <w:rPr>
          <w:i/>
          <w:iCs/>
        </w:rPr>
        <w:t xml:space="preserve">"on a single-uid host, capability separation cannot be established by any mechanism an agent can set up — ownership defeats access-control lists, the append-only attribute requires privilege the agent lacks, and any key the producer can use it can also read. Claiming</w:t>
      </w:r>
      <w:r>
        <w:rPr>
          <w:i/>
          <w:iCs/>
        </w:rPr>
        <w:t xml:space="preserve"> </w:t>
      </w:r>
      <w:r>
        <w:rPr>
          <w:rStyle w:val="VerbatimChar"/>
          <w:i/>
          <w:iCs/>
        </w:rPr>
        <w:t xml:space="preserve">capability</w:t>
      </w:r>
      <w:r>
        <w:rPr>
          <w:i/>
          <w:iCs/>
        </w:rPr>
        <w:t xml:space="preserve"> </w:t>
      </w:r>
      <w:r>
        <w:rPr>
          <w:i/>
          <w:iCs/>
        </w:rPr>
        <w:t xml:space="preserve">there would be the theatre this feature exists to prevent."</w:t>
      </w:r>
      <w:r>
        <w:t xml:space="preserve"> </w:t>
      </w:r>
      <w:r>
        <w:t xml:space="preserve">A single-uid host therefore reports</w:t>
      </w:r>
      <w:r>
        <w:t xml:space="preserve"> </w:t>
      </w:r>
      <w:r>
        <w:rPr>
          <w:rStyle w:val="VerbatimChar"/>
        </w:rPr>
        <w:t xml:space="preserve">instance</w:t>
      </w:r>
      <w:r>
        <w:t xml:space="preserve"> </w:t>
      </w:r>
      <w:r>
        <w:t xml:space="preserve">honestly, NEVER</w:t>
      </w:r>
      <w:r>
        <w:t xml:space="preserve"> </w:t>
      </w:r>
      <w:r>
        <w:rPr>
          <w:rStyle w:val="VerbatimChar"/>
        </w:rPr>
        <w:t xml:space="preserve">capability</w:t>
      </w:r>
      <w:r>
        <w:t xml:space="preserve">, until the operator takes the one action that establishes a real host boundary.</w:t>
      </w:r>
      <w:r>
        <w:t xml:space="preserve"> </w:t>
      </w:r>
      <w:r>
        <w:rPr>
          <w:b/>
          <w:bCs/>
        </w:rPr>
        <w:t xml:space="preserve">(4) Tier-C trigger 2 — the three named high-blast-radius seams.</w:t>
      </w:r>
      <w:r>
        <w:t xml:space="preserve"> </w:t>
      </w:r>
      <w:r>
        <w:t xml:space="preserve">Per spec.md:123 (FR-034): at the</w:t>
      </w:r>
      <w:r>
        <w:t xml:space="preserve"> </w:t>
      </w:r>
      <w:r>
        <w:rPr>
          <w:rStyle w:val="VerbatimChar"/>
        </w:rPr>
        <w:t xml:space="preserve">release-tag</w:t>
      </w:r>
      <w:r>
        <w:t xml:space="preserve">,</w:t>
      </w:r>
      <w:r>
        <w:t xml:space="preserve"> </w:t>
      </w:r>
      <w:r>
        <w:rPr>
          <w:rStyle w:val="VerbatimChar"/>
        </w:rPr>
        <w:t xml:space="preserve">qa-deploy</w:t>
      </w:r>
      <w:r>
        <w:t xml:space="preserve">, or</w:t>
      </w:r>
      <w:r>
        <w:t xml:space="preserve"> </w:t>
      </w:r>
      <w:r>
        <w:rPr>
          <w:rStyle w:val="VerbatimChar"/>
        </w:rPr>
        <w:t xml:space="preserve">manual-qa-handoff</w:t>
      </w:r>
      <w:r>
        <w:t xml:space="preserve"> </w:t>
      </w:r>
      <w:r>
        <w:t xml:space="preserve">seam (or the consuming project's declared equivalent seams per §11.4.35), a producer-authored verdict is REFUSED regardless of the write-access analysis, and the achieved separation is reported rather than assumed.</w:t>
      </w:r>
      <w:r>
        <w:t xml:space="preserve"> </w:t>
      </w:r>
      <w:r>
        <w:rPr>
          <w:b/>
          <w:bCs/>
        </w:rPr>
        <w:t xml:space="preserve">Same honest-degradation limit applies (spec.md:123):</w:t>
      </w:r>
      <w:r>
        <w:t xml:space="preserve"> </w:t>
      </w:r>
      <w:r>
        <w:rPr>
          <w:i/>
          <w:iCs/>
        </w:rPr>
        <w:t xml:space="preserve">"Capability-strength at these three seams requires one operator action (a host boundary agents are correctly forbidden from creating); until it is taken they operate at</w:t>
      </w:r>
      <w:r>
        <w:rPr>
          <w:i/>
          <w:iCs/>
        </w:rPr>
        <w:t xml:space="preserve"> </w:t>
      </w:r>
      <w:r>
        <w:rPr>
          <w:rStyle w:val="VerbatimChar"/>
          <w:i/>
          <w:iCs/>
        </w:rPr>
        <w:t xml:space="preserve">instance</w:t>
      </w:r>
      <w:r>
        <w:rPr>
          <w:i/>
          <w:iCs/>
        </w:rPr>
        <w:t xml:space="preserve"> </w:t>
      </w:r>
      <w:r>
        <w:rPr>
          <w:i/>
          <w:iCs/>
        </w:rPr>
        <w:t xml:space="preserve">tier and MUST say so."</w:t>
      </w:r>
      <w:r>
        <w:t xml:space="preserve"> </w:t>
      </w:r>
      <w:r>
        <w:rPr>
          <w:b/>
          <w:bCs/>
        </w:rPr>
        <w:t xml:space="preserve">(5) No demand for capability outside the two triggers.</w:t>
      </w:r>
      <w:r>
        <w:t xml:space="preserve"> </w:t>
      </w:r>
      <w:r>
        <w:t xml:space="preserve">Per spec.md:125 (FR-036): at a seam matching NEITHER Tier-C trigger, a separate agent instance MUST SUFFICE and capability separation MUST NOT be demanded — instance-tier verdicts are accepted at ordinary seams without a capability check, closing the negative half of this clause (a project over-applying Tier-C strength to every seam is itself a §11.4.240 violation of the same "false-positive refusal" class).</w:t>
      </w:r>
      <w:r>
        <w:t xml:space="preserve"> </w:t>
      </w:r>
      <w:r>
        <w:rPr>
          <w:b/>
          <w:bCs/>
        </w:rPr>
        <w:t xml:space="preserve">Honest boundary (§11.4.6).</w:t>
      </w:r>
      <w:r>
        <w:t xml:space="preserve"> </w:t>
      </w:r>
      <w:r>
        <w:t xml:space="preserve">The</w:t>
      </w:r>
      <w:r>
        <w:t xml:space="preserve"> </w:t>
      </w:r>
      <w:r>
        <w:rPr>
          <w:rStyle w:val="VerbatimChar"/>
        </w:rPr>
        <w:t xml:space="preserve">independence_tier</w:t>
      </w:r>
      <w:r>
        <w:t xml:space="preserve"> </w:t>
      </w:r>
      <w:r>
        <w:t xml:space="preserve">field records WHAT WAS ACHIEVED, never what was ASPIRED to — a project honestly reporting</w:t>
      </w:r>
      <w:r>
        <w:t xml:space="preserve"> </w:t>
      </w:r>
      <w:r>
        <w:rPr>
          <w:rStyle w:val="VerbatimChar"/>
        </w:rPr>
        <w:t xml:space="preserve">instance</w:t>
      </w:r>
      <w:r>
        <w:t xml:space="preserve"> </w:t>
      </w:r>
      <w:r>
        <w:t xml:space="preserve">at a Tier-C-triggered seam because no host boundary yet exists is COMPLIANT with this clause (the honest-degradation path is the compliant path); a project reporting</w:t>
      </w:r>
      <w:r>
        <w:t xml:space="preserve"> </w:t>
      </w:r>
      <w:r>
        <w:rPr>
          <w:rStyle w:val="VerbatimChar"/>
        </w:rPr>
        <w:t xml:space="preserve">capability</w:t>
      </w:r>
      <w:r>
        <w:t xml:space="preserve"> </w:t>
      </w:r>
      <w:r>
        <w:t xml:space="preserve">without the mechanically-verified boundary that makes it true is the violation. Composes §11.4.6 (honest reporting over aspiration) / §11.4.201 (a false-positive</w:t>
      </w:r>
      <w:r>
        <w:t xml:space="preserve"> </w:t>
      </w:r>
      <w:r>
        <w:rPr>
          <w:rStyle w:val="VerbatimChar"/>
        </w:rPr>
        <w:t xml:space="preserve">capability</w:t>
      </w:r>
      <w:r>
        <w:t xml:space="preserve"> </w:t>
      </w:r>
      <w:r>
        <w:t xml:space="preserve">claim is the same class of bluff a false-positive guard refusal is) / §11.4.256 (its own, distinct, domain-specific different-model requirement stays unweakened) / §11.4.209 (its own, distinct, domain-specific Opus-</w:t>
      </w:r>
      <w:r>
        <w:rPr>
          <w:rStyle w:val="VerbatimChar"/>
        </w:rPr>
        <w:t xml:space="preserve">xhigh</w:t>
      </w:r>
      <w:r>
        <w:t xml:space="preserve"> </w:t>
      </w:r>
      <w:r>
        <w:t xml:space="preserve">code-review pin stays unweakened alongside §11.4.256's) / §12 (host-boundary establishment is a §12 host-safety-adjacent operator action, never an autonomous agent action). Recommended mechanism gate</w:t>
      </w:r>
      <w:r>
        <w:t xml:space="preserve"> </w:t>
      </w:r>
      <w:r>
        <w:rPr>
          <w:rStyle w:val="VerbatimChar"/>
        </w:rPr>
        <w:t xml:space="preserve">CM-INDEPENDENCE-TIER-HONESTLY-RECORDED</w:t>
      </w:r>
      <w:r>
        <w:t xml:space="preserve"> </w:t>
      </w:r>
      <w:r>
        <w:t xml:space="preserve">(every accepted verdict's</w:t>
      </w:r>
      <w:r>
        <w:t xml:space="preserve"> </w:t>
      </w:r>
      <w:r>
        <w:rPr>
          <w:rStyle w:val="VerbatimChar"/>
        </w:rPr>
        <w:t xml:space="preserve">independence_tier</w:t>
      </w:r>
      <w:r>
        <w:t xml:space="preserve"> </w:t>
      </w:r>
      <w:r>
        <w:t xml:space="preserve">field is present, within the closed {instance, model, capability} set, and — at a Tier-C-triggered seam without a mechanically-verified host boundary — is NEVER</w:t>
      </w:r>
      <w:r>
        <w:t xml:space="preserve"> </w:t>
      </w:r>
      <w:r>
        <w:rPr>
          <w:rStyle w:val="VerbatimChar"/>
        </w:rPr>
        <w:t xml:space="preserve">capability</w:t>
      </w:r>
      <w:r>
        <w:t xml:space="preserve">; a same-model independent verdict at an ordinary seam is accepted without a capability check) + paired §1.1 mutation (record</w:t>
      </w:r>
      <w:r>
        <w:t xml:space="preserve"> </w:t>
      </w:r>
      <w:r>
        <w:rPr>
          <w:rStyle w:val="VerbatimChar"/>
        </w:rPr>
        <w:t xml:space="preserve">capability</w:t>
      </w:r>
      <w:r>
        <w:t xml:space="preserve"> </w:t>
      </w:r>
      <w:r>
        <w:t xml:space="preserve">at a seam where no verified host boundary exists → the gate MUST FAIL; refuse a same-model independent verdict at an ordinary seam → the gate MUST FAIL [the false-positive-guard case];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the gate MUST FAIL; golden-FALSE per §11.4.201(1): an</w:t>
      </w:r>
      <w:r>
        <w:t xml:space="preserve"> </w:t>
      </w:r>
      <w:r>
        <w:rPr>
          <w:rStyle w:val="VerbatimChar"/>
        </w:rPr>
        <w:t xml:space="preserve">instance</w:t>
      </w:r>
      <w:r>
        <w:t xml:space="preserve">-tier verdict honestly reported at a Tier-C-triggered seam with no host boundary yet established → the gate MUST NOT fire). Gate-code = separate work item, NOT claimed shipped (§11.4.6 / §11.4.227).</w:t>
      </w:r>
    </w:p>
    <w:p>
      <w:pPr>
        <w:pStyle w:val="BodyText"/>
      </w:pPr>
      <w:r>
        <w:t xml:space="preserve">Classification: universal (§11.4.17). Propagation gate</w:t>
      </w:r>
      <w:r>
        <w:t xml:space="preserve"> </w:t>
      </w:r>
      <w:r>
        <w:rPr>
          <w:rStyle w:val="VerbatimChar"/>
        </w:rPr>
        <w:t xml:space="preserve">CM-COVENANT-114-240-PROPAGATION</w:t>
      </w:r>
      <w:r>
        <w:t xml:space="preserve"> </w:t>
      </w:r>
      <w:r>
        <w:t xml:space="preserve">(literal</w:t>
      </w:r>
      <w:r>
        <w:t xml:space="preserve"> </w:t>
      </w:r>
      <w:r>
        <w:rPr>
          <w:rStyle w:val="VerbatimChar"/>
        </w:rPr>
        <w:t xml:space="preserve">11.4.240</w:t>
      </w:r>
      <w:r>
        <w:t xml:space="preserve">) + recommended gates</w:t>
      </w:r>
      <w:r>
        <w:t xml:space="preserve"> </w:t>
      </w:r>
      <w:r>
        <w:rPr>
          <w:rStyle w:val="VerbatimChar"/>
        </w:rPr>
        <w:t xml:space="preserve">CM-PRODUCER-NOT-VERIFIER-SCOPE-SPLIT</w:t>
      </w:r>
      <w:r>
        <w:t xml:space="preserve"> </w:t>
      </w:r>
      <w:r>
        <w:t xml:space="preserve">(a change's four scopes per (A) — producer, oracle, gate, verifier — resolve to distinct actors; a producer-authored verdict, a producer-modifiable gate config, a producer-modifiable oracle, or a producer-modifiable test file in the same change violates the split) +</w:t>
      </w:r>
      <w:r>
        <w:t xml:space="preserve"> </w:t>
      </w:r>
      <w:r>
        <w:rPr>
          <w:rStyle w:val="VerbatimChar"/>
        </w:rPr>
        <w:t xml:space="preserve">CM-LEAST-PRIVILEGE-CAPABILITY-NOT-INSTRUCTION</w:t>
      </w:r>
      <w:r>
        <w:t xml:space="preserve"> </w:t>
      </w:r>
      <w:r>
        <w:t xml:space="preserve">(the enforcement channel is a filesystem-scope / branch-protection / verdict-store-isolation / execution-isolation mechanism per (B), NOT an instruction / prompt / policy-document / social-contract; a project whose only enforcement is a written policy that "producers do not touch tests" fails the capability check) + paired §1.1 mutations (make the producer branch a modification to a</w:t>
      </w:r>
      <w:r>
        <w:t xml:space="preserve"> </w:t>
      </w:r>
      <w:r>
        <w:rPr>
          <w:rStyle w:val="VerbatimChar"/>
        </w:rPr>
        <w:t xml:space="preserve">tests/*</w:t>
      </w:r>
      <w:r>
        <w:t xml:space="preserve"> </w:t>
      </w:r>
      <w:r>
        <w:t xml:space="preserve">file within the same change without a non-producer approver → the CODEOWNERS + capability check FAILs; author a status write of "verified: true" from the same actor that produced the diff, with no harness-written §11.4.115(F) verdict pair → the §11.4.146(D3) custody chain FAILs; grant the producer write access to the gate configuration + expect the review to catch the collapse → the capability-not-instruction gate FAILs on the enforcement-channel check; strip the literal → propagation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r>
        <w:pict>
          <v:rect style="width:0;height:1.5pt" o:hralign="center" o:hrstd="t" o:hr="t"/>
        </w:pict>
      </w:r>
    </w:p>
    <w:bookmarkEnd w:id="18"/>
    <w:bookmarkStart w:id="19" w:name="Xdbfc93acc50109f1741d7ca97dfaf0f0f00d57e"/>
    <w:p>
      <w:pPr>
        <w:pStyle w:val="Heading3"/>
      </w:pPr>
      <w:r>
        <w:t xml:space="preserve">§11.4.241 — Illegal-state-unrepresentability preference: types before API-shape before lint before property-test before runtime-assertion (research-derived, 2026-08-15)</w:t>
      </w:r>
    </w:p>
    <w:p>
      <w:pPr>
        <w:pStyle w:val="FirstParagraph"/>
      </w:pPr>
      <w:r>
        <w:t xml:space="preserve">Full anchor text per Phase 3 landing brief. See</w:t>
      </w:r>
      <w:r>
        <w:t xml:space="preserve"> </w:t>
      </w:r>
      <w:r>
        <w:rPr>
          <w:rStyle w:val="VerbatimChar"/>
        </w:rPr>
        <w:t xml:space="preserve">curriculum_anchors_241_254_full_drafts.md</w:t>
      </w:r>
      <w:r>
        <w:t xml:space="preserve"> </w:t>
      </w:r>
      <w:r>
        <w:t xml:space="preserve">§11.4.241 canonical block (Part A). Anchor establishes the closed ordered ladder (1) TYPE SYSTEM → (2) API SHAPE → (3) LINT → (4) PROPERTY-BASED TEST → (5) RUNTIME ASSERTION for every load-bearing invariant; a defect preventable at rung N caught only at rung &gt; N is a finding. Composes §11.4.108 (pushes enforcement LEFT of Layer 1) / §11.4.115 / §11.4.142 / §11.4.194 / §11.4.201 / §11.4.224 / §1.1 / §11.4.6 / §11.4.35. Includes rung-by-language capability baseline (strongly-typed: rungs 1-5; dynamically-typed with gradual: rung 1 conditional; untyped scripting: rungs 3-5 unconditional); genuinely-limited-environment clarification per §11.4.209 reviewer MINOR-4 (POSIX sh with only rung 5 SATISFIES the anchor IFF the runtime assertion GENUINELY CATCHES the invariant AND is paired with its §1.1 meta-test mutation per §11.4.107(10) self-validation). Classification: universal (§11.4.17). Propagation gate</w:t>
      </w:r>
      <w:r>
        <w:t xml:space="preserve"> </w:t>
      </w:r>
      <w:r>
        <w:rPr>
          <w:rStyle w:val="VerbatimChar"/>
        </w:rPr>
        <w:t xml:space="preserve">CM-COVENANT-114-241-PROPAGATION</w:t>
      </w:r>
      <w:r>
        <w:t xml:space="preserve"> </w:t>
      </w:r>
      <w:r>
        <w:t xml:space="preserve">(literal</w:t>
      </w:r>
      <w:r>
        <w:t xml:space="preserve"> </w:t>
      </w:r>
      <w:r>
        <w:rPr>
          <w:rStyle w:val="VerbatimChar"/>
        </w:rPr>
        <w:t xml:space="preserve">11.4.241</w:t>
      </w:r>
      <w:r>
        <w:t xml:space="preserve">) + recommended gate</w:t>
      </w:r>
      <w:r>
        <w:t xml:space="preserve"> </w:t>
      </w:r>
      <w:r>
        <w:rPr>
          <w:rStyle w:val="VerbatimChar"/>
        </w:rPr>
        <w:t xml:space="preserve">CM-ILLEGAL-STATE-LADDER-PREFERENCE</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r>
        <w:pict>
          <v:rect style="width:0;height:1.5pt" o:hralign="center" o:hrstd="t" o:hr="t"/>
        </w:pict>
      </w:r>
    </w:p>
    <w:bookmarkEnd w:id="19"/>
    <w:bookmarkStart w:id="20" w:name="X6561ee087755a8461a45674eef021109474b1a0"/>
    <w:p>
      <w:pPr>
        <w:pStyle w:val="Heading3"/>
      </w:pPr>
      <w:r>
        <w:t xml:space="preserve">§11.4.251 — Byte-identical-fork prohibition + role-as-data-pack (research-derived, 2026-08-15)</w:t>
      </w:r>
    </w:p>
    <w:p>
      <w:pPr>
        <w:pStyle w:val="FirstParagraph"/>
      </w:pPr>
      <w:r>
        <w:t xml:space="preserve">Full anchor per Phase 3 landing brief §11.4.251. When project needs would be met by TWO NEAR-IDENTICAL CODE COPIES differing only in configuration/data/role-specific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Extraction line 6490 [offset un-resolvable per the §11.4.239 CITATION NOTE;</w:t>
      </w:r>
      <w:r>
        <w:t xml:space="preserve">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8 "Byte-identical-fork", verified locators</w:t>
      </w:r>
      <w:r>
        <w:t xml:space="preserve"> </w:t>
      </w:r>
      <w:r>
        <w:rPr>
          <w:rStyle w:val="VerbatimChar"/>
        </w:rPr>
        <w:t xml:space="preserve">module_35:127</w:t>
      </w:r>
      <w:r>
        <w:t xml:space="preserve"> </w:t>
      </w:r>
      <w:r>
        <w:t xml:space="preserve">(row header),</w:t>
      </w:r>
      <w:r>
        <w:t xml:space="preserve"> </w:t>
      </w:r>
      <w:r>
        <w:rPr>
          <w:rStyle w:val="VerbatimChar"/>
        </w:rPr>
        <w:t xml:space="preserve">module_35:130</w:t>
      </w:r>
      <w:r>
        <w:t xml:space="preserve"> </w:t>
      </w:r>
      <w:r>
        <w:t xml:space="preserve">(the SonarQube-Factory case),</w:t>
      </w:r>
      <w:r>
        <w:t xml:space="preserve"> </w:t>
      </w:r>
      <w:r>
        <w:rPr>
          <w:rStyle w:val="VerbatimChar"/>
        </w:rPr>
        <w:t xml:space="preserve">module_35:132</w:t>
      </w:r>
      <w:r>
        <w:t xml:space="preserve"> </w:t>
      </w:r>
      <w:r>
        <w:t xml:space="preserve">(the "roles become data-only packs you reference, never repos you fork" remedy)]: byte-identical-fork taxonomy row + SonarQube-Factory case (</w:t>
      </w:r>
      <w:r>
        <w:rPr>
          <w:rStyle w:val="VerbatimChar"/>
        </w:rPr>
        <w:t xml:space="preserve">Application/main.kt</w:t>
      </w:r>
      <w:r>
        <w:t xml:space="preserve"> </w:t>
      </w:r>
      <w:r>
        <w:t xml:space="preserve">byte-for-byte the caching-proxy launcher, still in</w:t>
      </w:r>
      <w:r>
        <w:t xml:space="preserve"> </w:t>
      </w:r>
      <w:r>
        <w:rPr>
          <w:rStyle w:val="VerbatimChar"/>
        </w:rPr>
        <w:t xml:space="preserve">package net.milosvasic.factory.proxy.caching.application</w:t>
      </w:r>
      <w:r>
        <w:t xml:space="preserve"> </w:t>
      </w:r>
      <w:r>
        <w:t xml:space="preserve">— "no SonarQube code"; fix = role-real acceptance test, "roles become data-only packs you reference, never repos you fork").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 §1.1. Classification: universal (§11.4.17). Propagation gate</w:t>
      </w:r>
      <w:r>
        <w:t xml:space="preserve"> </w:t>
      </w:r>
      <w:r>
        <w:rPr>
          <w:rStyle w:val="VerbatimChar"/>
        </w:rPr>
        <w:t xml:space="preserve">CM-COVENANT-114-251-PROPAGATION</w:t>
      </w:r>
      <w:r>
        <w:t xml:space="preserve"> </w:t>
      </w:r>
      <w:r>
        <w:t xml:space="preserve">(literal</w:t>
      </w:r>
      <w:r>
        <w:t xml:space="preserve"> </w:t>
      </w:r>
      <w:r>
        <w:rPr>
          <w:rStyle w:val="VerbatimChar"/>
        </w:rPr>
        <w:t xml:space="preserve">11.4.251</w:t>
      </w:r>
      <w:r>
        <w:t xml:space="preserve">) + recommended gate</w:t>
      </w:r>
      <w:r>
        <w:t xml:space="preserve"> </w:t>
      </w:r>
      <w:r>
        <w:rPr>
          <w:rStyle w:val="VerbatimChar"/>
        </w:rPr>
        <w:t xml:space="preserve">CM-NO-BYTE-IDENTICAL-FORK</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r>
        <w:pict>
          <v:rect style="width:0;height:1.5pt" o:hralign="center" o:hrstd="t" o:hr="t"/>
        </w:pic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Constitution.md" TargetMode="External" /></Relationships>
</file>

<file path=word/_rels/footnotes.xml.rels><?xml version="1.0" encoding="UTF-8"?><Relationships xmlns="http://schemas.openxmlformats.org/package/2006/relationships"><Relationship Type="http://schemas.openxmlformats.org/officeDocument/2006/relationships/hyperlink" Id="rId12" Target="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2026-09-26T14:51:02Z</dcterms:created>
  <dcterms:modified xsi:type="dcterms:W3CDTF">2026-09-26T14:51:02Z</dcterms:modified>
</cp:coreProperties>
</file>

<file path=docProps/custom.xml><?xml version="1.0" encoding="utf-8"?>
<Properties xmlns="http://schemas.openxmlformats.org/officeDocument/2006/custom-properties" xmlns:vt="http://schemas.openxmlformats.org/officeDocument/2006/docPropsVTypes"/>
</file>