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project-lifecycle-and-release"/>
    <w:p>
      <w:pPr>
        <w:pStyle w:val="Heading1"/>
      </w:pPr>
      <w:r>
        <w:t xml:space="preserve">Project Lifecycle And Release</w:t>
      </w:r>
    </w:p>
    <w:bookmarkStart w:id="9"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01"/>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01"/>
        </w:numPr>
      </w:pPr>
      <w:r>
        <w:rPr>
          <w:b/>
          <w:bCs/>
        </w:rPr>
        <w:t xml:space="preserve">Vendor technical guides</w:t>
      </w:r>
      <w:r>
        <w:t xml:space="preserve"> </w:t>
      </w:r>
      <w:r>
        <w:t xml:space="preserve">for the hardware / cloud / library.</w:t>
      </w:r>
    </w:p>
    <w:p>
      <w:pPr>
        <w:pStyle w:val="Compact"/>
        <w:numPr>
          <w:ilvl w:val="0"/>
          <w:numId w:val="1001"/>
        </w:numPr>
      </w:pPr>
      <w:r>
        <w:rPr>
          <w:b/>
          <w:bCs/>
        </w:rPr>
        <w:t xml:space="preserve">Open-source codebases</w:t>
      </w:r>
      <w:r>
        <w:t xml:space="preserve"> </w:t>
      </w:r>
      <w:r>
        <w:t xml:space="preserve">that already solved analogous problems.</w:t>
      </w:r>
    </w:p>
    <w:p>
      <w:pPr>
        <w:pStyle w:val="Compact"/>
        <w:numPr>
          <w:ilvl w:val="0"/>
          <w:numId w:val="1001"/>
        </w:numPr>
      </w:pPr>
      <w:r>
        <w:rPr>
          <w:b/>
          <w:bCs/>
        </w:rPr>
        <w:t xml:space="preserve">Coding tutorials + technical articles</w:t>
      </w:r>
      <w:r>
        <w:t xml:space="preserve">.</w:t>
      </w:r>
    </w:p>
    <w:p>
      <w:pPr>
        <w:pStyle w:val="Compact"/>
        <w:numPr>
          <w:ilvl w:val="0"/>
          <w:numId w:val="1001"/>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9"/>
    <w:bookmarkStart w:id="10"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10"/>
    <w:bookmarkStart w:id="11"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02"/>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02"/>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02"/>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02"/>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03"/>
        </w:numPr>
      </w:pPr>
      <w:r>
        <w:t xml:space="preserve">The task is a single edit or single file read with no follow-up.</w:t>
      </w:r>
    </w:p>
    <w:p>
      <w:pPr>
        <w:pStyle w:val="Compact"/>
        <w:numPr>
          <w:ilvl w:val="0"/>
          <w:numId w:val="1003"/>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03"/>
        </w:numPr>
      </w:pPr>
      <w:r>
        <w:t xml:space="preserve">The task is gating critical state (a commit, a push, a tag</w:t>
      </w:r>
      <w:r>
        <w:t xml:space="preserve"> </w:t>
      </w:r>
      <w:r>
        <w:t xml:space="preserve">cascade) that must be sequenced before the next operator action.</w:t>
      </w:r>
    </w:p>
    <w:p>
      <w:pPr>
        <w:pStyle w:val="Compact"/>
        <w:numPr>
          <w:ilvl w:val="0"/>
          <w:numId w:val="1003"/>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11"/>
    <w:bookmarkStart w:id="12"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04"/>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04"/>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04"/>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04"/>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04"/>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04"/>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04"/>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12"/>
    <w:bookmarkStart w:id="13"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0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0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0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0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0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13"/>
    <w:bookmarkStart w:id="14"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06"/>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06"/>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06"/>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07"/>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07"/>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07"/>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08"/>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08"/>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08"/>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14"/>
    <w:bookmarkStart w:id="15"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09"/>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09"/>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09"/>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09"/>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09"/>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10"/>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10"/>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10"/>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15"/>
    <w:bookmarkStart w:id="16"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011"/>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011"/>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012"/>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012"/>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012"/>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012"/>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012"/>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011"/>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011"/>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013"/>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014"/>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014"/>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014"/>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014"/>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014"/>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014"/>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014"/>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014"/>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015"/>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016"/>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017"/>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016"/>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018"/>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018"/>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019"/>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16"/>
    <w:bookmarkStart w:id="18"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020"/>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020"/>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020"/>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020"/>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020"/>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021"/>
        </w:numPr>
      </w:pPr>
      <w:r>
        <w:t xml:space="preserve">§11.4.6 (no-guessing — interactive options replace agent guessing</w:t>
      </w:r>
      <w:r>
        <w:t xml:space="preserve"> </w:t>
      </w:r>
      <w:r>
        <w:t xml:space="preserve">about operator preference)</w:t>
      </w:r>
    </w:p>
    <w:p>
      <w:pPr>
        <w:pStyle w:val="Compact"/>
        <w:numPr>
          <w:ilvl w:val="0"/>
          <w:numId w:val="1021"/>
        </w:numPr>
      </w:pPr>
      <w:r>
        <w:t xml:space="preserve">§11.4.7 (demotion-evidence — operator preference is captured-</w:t>
      </w:r>
      <w:r>
        <w:t xml:space="preserve"> </w:t>
      </w:r>
      <w:r>
        <w:t xml:space="preserve">evidence for direction changes)</w:t>
      </w:r>
    </w:p>
    <w:p>
      <w:pPr>
        <w:pStyle w:val="Compact"/>
        <w:numPr>
          <w:ilvl w:val="0"/>
          <w:numId w:val="1021"/>
        </w:numPr>
      </w:pPr>
      <w:r>
        <w:t xml:space="preserve">§11.4.40 (full-suite retest — uninterrupted work post-answer means</w:t>
      </w:r>
      <w:r>
        <w:t xml:space="preserve"> </w:t>
      </w:r>
      <w:r>
        <w:t xml:space="preserve">the test cycle resumes cleanly without context drift)</w:t>
      </w:r>
    </w:p>
    <w:p>
      <w:pPr>
        <w:pStyle w:val="Compact"/>
        <w:numPr>
          <w:ilvl w:val="0"/>
          <w:numId w:val="1021"/>
        </w:numPr>
      </w:pPr>
      <w:r>
        <w:t xml:space="preserve">§11.4.41 (merge-first — when operators make conflicting choices</w:t>
      </w:r>
      <w:r>
        <w:t xml:space="preserve"> </w:t>
      </w:r>
      <w:r>
        <w:t xml:space="preserve">across sessions, the merge-first discipline preserves both)</w:t>
      </w:r>
    </w:p>
    <w:p>
      <w:pPr>
        <w:pStyle w:val="Compact"/>
        <w:numPr>
          <w:ilvl w:val="0"/>
          <w:numId w:val="1021"/>
        </w:numPr>
      </w:pPr>
      <w:r>
        <w:t xml:space="preserve">§11.4.42 (iteration-discipline — interactive-question loop is</w:t>
      </w:r>
      <w:r>
        <w:t xml:space="preserve"> </w:t>
      </w:r>
      <w:r>
        <w:t xml:space="preserve">built into the per-cycle methodology)</w:t>
      </w:r>
    </w:p>
    <w:p>
      <w:pPr>
        <w:pStyle w:val="Compact"/>
        <w:numPr>
          <w:ilvl w:val="0"/>
          <w:numId w:val="1021"/>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022"/>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022"/>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022"/>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022"/>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022"/>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18"/>
    <w:bookmarkStart w:id="19"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023"/>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023"/>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023"/>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023"/>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023"/>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9"/>
    <w:bookmarkStart w:id="20"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20"/>
    <w:bookmarkStart w:id="30"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21"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21"/>
    <w:bookmarkStart w:id="22"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22"/>
    <w:bookmarkStart w:id="23"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23"/>
    <w:bookmarkStart w:id="24"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24"/>
    <w:bookmarkStart w:id="25"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25"/>
    <w:bookmarkStart w:id="26"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26"/>
    <w:bookmarkStart w:id="27"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024"/>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024"/>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024"/>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27"/>
    <w:bookmarkStart w:id="28"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28"/>
    <w:bookmarkStart w:id="29"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29"/>
    <w:bookmarkEnd w:id="30"/>
    <w:bookmarkStart w:id="31"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025"/>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025"/>
        </w:numPr>
      </w:pPr>
      <w:r>
        <w:rPr>
          <w:rStyle w:val="VerbatimChar"/>
        </w:rPr>
        <w:t xml:space="preserve">docs/CONTINUATION.md</w:t>
      </w:r>
      <w:r>
        <w:t xml:space="preserve"> </w:t>
      </w:r>
      <w:r>
        <w:t xml:space="preserve">§3 "Active work" section is empty.</w:t>
      </w:r>
    </w:p>
    <w:p>
      <w:pPr>
        <w:pStyle w:val="Compact"/>
        <w:numPr>
          <w:ilvl w:val="0"/>
          <w:numId w:val="1025"/>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025"/>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026"/>
        </w:numPr>
      </w:pPr>
      <w:r>
        <w:t xml:space="preserve">ALL conditions in (A) are simultaneously TRUE (zero open items + zero active CONTINUATION work + zero subagents in flight + zero external dependencies in-flight); OR</w:t>
      </w:r>
    </w:p>
    <w:p>
      <w:pPr>
        <w:pStyle w:val="Compact"/>
        <w:numPr>
          <w:ilvl w:val="0"/>
          <w:numId w:val="1026"/>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026"/>
        </w:numPr>
      </w:pPr>
      <w:r>
        <w:t xml:space="preserve">The host-session-safety covenant (§12 + §12.6 + §12.7 + §12.8 + §12.9 + §12.10) demands suspension to protect the operator's session; OR</w:t>
      </w:r>
    </w:p>
    <w:p>
      <w:pPr>
        <w:pStyle w:val="Compact"/>
        <w:numPr>
          <w:ilvl w:val="0"/>
          <w:numId w:val="1026"/>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31"/>
    <w:bookmarkStart w:id="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32"/>
    <w:bookmarkStart w:id="33"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027"/>
        </w:numPr>
      </w:pPr>
      <w:r>
        <w:t xml:space="preserve">Scheduling a wake-up without first surveying the parallel-work queue per (B).</w:t>
      </w:r>
    </w:p>
    <w:p>
      <w:pPr>
        <w:pStyle w:val="Compact"/>
        <w:numPr>
          <w:ilvl w:val="0"/>
          <w:numId w:val="1027"/>
        </w:numPr>
      </w:pPr>
      <w:r>
        <w:t xml:space="preserve">Returning "nothing to do — sleeping" when non-trivial priority items remain that the conductor could autonomously progress.</w:t>
      </w:r>
    </w:p>
    <w:p>
      <w:pPr>
        <w:pStyle w:val="Compact"/>
        <w:numPr>
          <w:ilvl w:val="0"/>
          <w:numId w:val="1027"/>
        </w:numPr>
      </w:pPr>
      <w:r>
        <w:t xml:space="preserve">Serialising work that could run in parallel without justification.</w:t>
      </w:r>
    </w:p>
    <w:p>
      <w:pPr>
        <w:pStyle w:val="Compact"/>
        <w:numPr>
          <w:ilvl w:val="0"/>
          <w:numId w:val="1027"/>
        </w:numPr>
      </w:pPr>
      <w:r>
        <w:t xml:space="preserve">Picking lower-priority items while higher-priority ones remain progressable.</w:t>
      </w:r>
    </w:p>
    <w:p>
      <w:pPr>
        <w:pStyle w:val="Compact"/>
        <w:numPr>
          <w:ilvl w:val="0"/>
          <w:numId w:val="1027"/>
        </w:numPr>
      </w:pPr>
      <w:r>
        <w:t xml:space="preserve">Doing work foreground that should run via subagent or background.</w:t>
      </w:r>
    </w:p>
    <w:p>
      <w:pPr>
        <w:pStyle w:val="Compact"/>
        <w:numPr>
          <w:ilvl w:val="0"/>
          <w:numId w:val="1027"/>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33"/>
    <w:bookmarkStart w:id="34"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028"/>
        </w:numPr>
      </w:pPr>
      <w:r>
        <w:t xml:space="preserve">Every commit that lands (HEAD advance) — 1-line "what just landed".</w:t>
      </w:r>
    </w:p>
    <w:p>
      <w:pPr>
        <w:pStyle w:val="Compact"/>
        <w:numPr>
          <w:ilvl w:val="0"/>
          <w:numId w:val="1028"/>
        </w:numPr>
      </w:pPr>
      <w:r>
        <w:t xml:space="preserve">Every subagent return — 1-line "subagent X returned, integrated".</w:t>
      </w:r>
    </w:p>
    <w:p>
      <w:pPr>
        <w:pStyle w:val="Compact"/>
        <w:numPr>
          <w:ilvl w:val="0"/>
          <w:numId w:val="1028"/>
        </w:numPr>
      </w:pPr>
      <w:r>
        <w:t xml:space="preserve">Every constitutional anchor landed — 1-line "§X.Y.Z propagated to 6 remotes".</w:t>
      </w:r>
    </w:p>
    <w:p>
      <w:pPr>
        <w:pStyle w:val="Compact"/>
        <w:numPr>
          <w:ilvl w:val="0"/>
          <w:numId w:val="1028"/>
        </w:numPr>
      </w:pPr>
      <w:r>
        <w:t xml:space="preserve">Every gathered physical proof — 1-line "captured evidence at qa-results/</w:t>
      </w:r>
      <w:r>
        <w:t xml:space="preserve">".</w:t>
      </w:r>
    </w:p>
    <w:p>
      <w:pPr>
        <w:pStyle w:val="Compact"/>
        <w:numPr>
          <w:ilvl w:val="0"/>
          <w:numId w:val="1028"/>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34"/>
    <w:bookmarkStart w:id="35"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35"/>
    <w:bookmarkStart w:id="36"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36"/>
    <w:bookmarkStart w:id="37"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37"/>
    <w:bookmarkStart w:id="3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38"/>
    <w:bookmarkStart w:id="3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39"/>
    <w:bookmarkStart w:id="4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40"/>
    <w:bookmarkStart w:id="4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41"/>
    <w:bookmarkStart w:id="4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42"/>
    <w:bookmarkStart w:id="4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43"/>
    <w:bookmarkStart w:id="4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029"/>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029"/>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029"/>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029"/>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029"/>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44"/>
    <w:bookmarkStart w:id="45"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030"/>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030"/>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030"/>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030"/>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030"/>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030"/>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030"/>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45"/>
    <w:bookmarkStart w:id="46"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031"/>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031"/>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46"/>
    <w:bookmarkStart w:id="47"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032"/>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032"/>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032"/>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032"/>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032"/>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032"/>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bookmarkEnd w:id="47"/>
    <w:bookmarkStart w:id="48"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48"/>
    <w:bookmarkStart w:id="49"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49"/>
    <w:bookmarkStart w:id="50"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50"/>
    <w:bookmarkStart w:id="51"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51"/>
    <w:bookmarkStart w:id="52" w:name="X098fe6ffd97ef1c23687525ba2fd6bb16de8804"/>
    <w:p>
      <w:pPr>
        <w:pStyle w:val="Heading3"/>
      </w:pPr>
      <w:r>
        <w:t xml:space="preserve">§11.4.211 — Merge-conflict resolution during main→feature/product/flavor merges MUST run on the Opus model at xhigh effort, ALWAYS — no Fable, no fallback model (User mandate, 2026-07-16; amended 2026-09-26)</w:t>
      </w:r>
    </w:p>
    <w:p>
      <w:pPr>
        <w:pStyle w:val="FirstParagraph"/>
      </w:pPr>
      <w:r>
        <w:rPr>
          <w:b/>
          <w:bCs/>
        </w:rPr>
        <w:t xml:space="preserve">Verbatim operator mandate (2026-09-26,</w:t>
      </w:r>
      <w:r>
        <w:rPr>
          <w:b/>
          <w:bCs/>
        </w:rPr>
        <w:t xml:space="preserve"> </w:t>
      </w:r>
      <w:r>
        <w:rPr>
          <w:rStyle w:val="VerbatimChar"/>
          <w:b/>
          <w:bCs/>
        </w:rPr>
        <w:t xml:space="preserve">CRITICAL</w:t>
      </w:r>
      <w:r>
        <w:rPr>
          <w:b/>
          <w:bCs/>
        </w:rPr>
        <w:t xml:space="preserve">), superseding the model choice of the 2026-07-16 mandate below:</w:t>
      </w:r>
      <w:r>
        <w:t xml:space="preserve"> </w:t>
      </w:r>
      <w:r>
        <w:t xml:space="preserve">"Main model to use is Sonet, reviews and other heavy stuff have to be done by Opus instead of Fable!!! Fix this permanently on all levels!"</w:t>
      </w:r>
    </w:p>
    <w:p>
      <w:pPr>
        <w:pStyle w:val="BodyText"/>
      </w:pPr>
      <w:r>
        <w:rPr>
          <w:b/>
          <w:bCs/>
        </w:rPr>
        <w:t xml:space="preserve">Verbatim operator mandate (2026-07-16), WITHDRAWN as to its model choice, kept for lineage:</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 Its SCOPE (every conflict-hitting main→feature/product/flavor merge) and its</w:t>
      </w:r>
      <w:r>
        <w:t xml:space="preserve"> </w:t>
      </w:r>
      <w:r>
        <w:rPr>
          <w:rStyle w:val="VerbatimChar"/>
        </w:rPr>
        <w:t xml:space="preserve">xhigh</w:t>
      </w:r>
      <w:r>
        <w:t xml:space="preserve"> </w:t>
      </w:r>
      <w:r>
        <w:t xml:space="preserve">effort requirement stand; its Fable default and its Fable→Opus fallback ordering are withdrawn.</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Opus at</w:t>
      </w:r>
      <w:r>
        <w:t xml:space="preserve"> </w:t>
      </w:r>
      <w:r>
        <w:rPr>
          <w:rStyle w:val="VerbatimChar"/>
        </w:rPr>
        <w:t xml:space="preserve">xhigh</w:t>
      </w:r>
      <w:r>
        <w:t xml:space="preserve"> </w:t>
      </w:r>
      <w:r>
        <w:t xml:space="preserve">is the ONLY permitted conflict-resolution substrate; Fable is NOT permitted in any role, and a lower-effort or any other model is NOT an acceptable substrate. When Opus at</w:t>
      </w:r>
      <w:r>
        <w:t xml:space="preserve"> </w:t>
      </w:r>
      <w:r>
        <w:rPr>
          <w:rStyle w:val="VerbatimChar"/>
        </w:rPr>
        <w:t xml:space="preserve">xhigh</w:t>
      </w:r>
      <w:r>
        <w:t xml:space="preserve"> </w:t>
      </w:r>
      <w:r>
        <w:t xml:space="preserve">is genuinely unavailable (not configured / rate-limited / unreachable, established as FACT per §11.4.6 — never a guessed unavailability), the conflict resolution is BLOCKED and deferred: the unavailability fact is recorded, the merge is NOT completed on a substitute model, and the branch is left quiescent with no conflict marker committed (§11.4.84 / §11.4.41 step 3).</w:t>
      </w:r>
      <w:r>
        <w:t xml:space="preserve"> </w:t>
      </w:r>
      <w:r>
        <w:rPr>
          <w:rStyle w:val="VerbatimChar"/>
        </w:rPr>
        <w:t xml:space="preserve">xhigh</w:t>
      </w:r>
      <w:r>
        <w:t xml:space="preserve"> </w:t>
      </w:r>
      <w:r>
        <w:t xml:space="preserve">effort is REQUIRED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any model other than Opus, or at an effort below</w:t>
      </w:r>
      <w:r>
        <w:t xml:space="preserve"> </w:t>
      </w:r>
      <w:r>
        <w:rPr>
          <w:rStyle w:val="VerbatimChar"/>
        </w:rPr>
        <w:t xml:space="preserve">xhigh</w:t>
      </w:r>
      <w:r>
        <w:t xml:space="preserve">, is a §11.4 bluff at the merge-resolution-substrate layer — the merge's captured evidence MUST record which model + effort resolved the conflicts (and, when blocked, the FACT of Opus's unavailability). STRICT EXTENSION of §11.4.209 (which pins Opus-xhigh for code-REVIEW) applied to merge-CONFLICT resolution; STRENGTHENS §11.4.188 / §11.4.195 / §11.4.41 by pinning the substrate of their conflict-resolution step — the two anchors are the review-side (§11.4.209) and merge-side (§11.4.211) halves of the same Opus-xhigh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CM-MERGE-CONFLICT-OPUS-XHIGH</w:t>
      </w:r>
      <w:r>
        <w:t xml:space="preserve"> </w:t>
      </w:r>
      <w:r>
        <w:t xml:space="preserve">(renamed by the 2026-09-26 amendment; the retired predecessor token is cited in</w:t>
      </w:r>
      <w:r>
        <w:t xml:space="preserve"> </w:t>
      </w:r>
      <w:r>
        <w:rPr>
          <w:rStyle w:val="VerbatimChar"/>
        </w:rPr>
        <w:t xml:space="preserve">scripts/gates/gate_ledger_removals.tsv</w:t>
      </w:r>
      <w:r>
        <w:t xml:space="preserve">) (a main→feature/product/flavor merge that resolved conflicts records model=Opus + effort=xhigh; a merge recorded BLOCKED with a captured Opus-unavailability fact MUST NOT fire the gate — the §11.4.201(1) false-positive guard) + paired §1.1 meta-test mutation (record a conflict-resolving merge on a non-Opus model or a lower effort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bookmarkEnd w:id="52"/>
    <w:bookmarkStart w:id="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53"/>
    <w:bookmarkStart w:id="54"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54"/>
    <w:bookmarkStart w:id="55"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55"/>
    <w:bookmarkStart w:id="5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56"/>
    <w:bookmarkStart w:id="57"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Opus-xhigh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EXTENSION to (B)(2) OBSERVABILITY — the mechanism, not only the property (2026-08-20).</w:t>
      </w:r>
      <w:r>
        <w:t xml:space="preserve"> </w:t>
      </w:r>
      <w:r>
        <w:t xml:space="preserve">Clause (B)(2) NAMES observability as a production-readiness invariant (</w:t>
      </w:r>
      <w:r>
        <w:rPr>
          <w:i/>
          <w:iCs/>
        </w:rPr>
        <w:t xml:space="preserve">"health endpoint, structured logs, per-operation metrics, distributed-trace-ready surface, evidence-capture at every gate"</w:t>
      </w:r>
      <w:r>
        <w:t xml:space="preserve">). Naming a property is not a mechanism, and three mechanical requirements were missing. The AI-curriculum corpus (module 33) supplies them.</w:t>
      </w:r>
      <w:r>
        <w:t xml:space="preserve"> </w:t>
      </w:r>
      <w:r>
        <w:rPr>
          <w:b/>
          <w:bCs/>
        </w:rPr>
        <w:t xml:space="preserve">(a) THE THREE SIGNALS ARE DISTINCT AND EACH ANSWERS A DIFFERENT QUESTION.</w:t>
      </w:r>
      <w:r>
        <w:t xml:space="preserve"> </w:t>
      </w:r>
      <w:r>
        <w:t xml:space="preserve">The corpus's own naming is</w:t>
      </w:r>
      <w:r>
        <w:t xml:space="preserve"> </w:t>
      </w:r>
      <w:r>
        <w:rPr>
          <w:i/>
          <w:iCs/>
        </w:rPr>
        <w:t xml:space="preserve">"the three complementary signals of observability"</w:t>
      </w:r>
      <w:r>
        <w:t xml:space="preserve"> </w:t>
      </w:r>
      <w:r>
        <w:t xml:space="preserve">—</w:t>
      </w:r>
      <w:r>
        <w:t xml:space="preserve"> </w:t>
      </w:r>
      <w:r>
        <w:rPr>
          <w:b/>
          <w:bCs/>
        </w:rPr>
        <w:t xml:space="preserve">structured logs</w:t>
      </w:r>
      <w:r>
        <w:t xml:space="preserve"> </w:t>
      </w:r>
      <w:r>
        <w:t xml:space="preserve">(</w:t>
      </w:r>
      <w:r>
        <w:rPr>
          <w:i/>
          <w:iCs/>
        </w:rPr>
        <w:t xml:space="preserve">"What exactly happened in this request?"</w:t>
      </w:r>
      <w:r>
        <w:t xml:space="preserve"> </w:t>
      </w:r>
      <w:r>
        <w:t xml:space="preserve">—</w:t>
      </w:r>
      <w:r>
        <w:t xml:space="preserve"> </w:t>
      </w:r>
      <w:r>
        <w:rPr>
          <w:i/>
          <w:iCs/>
        </w:rPr>
        <w:t xml:space="preserve">"queryable key–value events (JSON), not prose strings"</w:t>
      </w:r>
      <w:r>
        <w:t xml:space="preserve">; the corpus is explicit that structure is load-bearing:</w:t>
      </w:r>
      <w:r>
        <w:t xml:space="preserve"> </w:t>
      </w:r>
      <w:r>
        <w:rPr>
          <w:i/>
          <w:iCs/>
        </w:rPr>
        <w:t xml:space="preserve">"</w:t>
      </w:r>
      <w:r>
        <w:rPr>
          <w:rStyle w:val="VerbatimChar"/>
          <w:i/>
          <w:iCs/>
        </w:rPr>
        <w:t xml:space="preserve">log.info("charge_failed", {donation_id, gateway, idempotency_key, err_code})</w:t>
      </w:r>
      <w:r>
        <w:rPr>
          <w:i/>
          <w:iCs/>
        </w:rPr>
        <w:t xml:space="preserve"> </w:t>
      </w:r>
      <w:r>
        <w:rPr>
          <w:i/>
          <w:iCs/>
        </w:rPr>
        <w:t xml:space="preserve">is queryable;</w:t>
      </w:r>
      <w:r>
        <w:rPr>
          <w:i/>
          <w:iCs/>
        </w:rPr>
        <w:t xml:space="preserve"> </w:t>
      </w:r>
      <w:r>
        <w:rPr>
          <w:rStyle w:val="VerbatimChar"/>
          <w:i/>
          <w:iCs/>
        </w:rPr>
        <w:t xml:space="preserve">log.info("charge failed for " + id)</w:t>
      </w:r>
      <w:r>
        <w:rPr>
          <w:i/>
          <w:iCs/>
        </w:rPr>
        <w:t xml:space="preserve"> </w:t>
      </w:r>
      <w:r>
        <w:rPr>
          <w:i/>
          <w:iCs/>
        </w:rPr>
        <w:t xml:space="preserve">is grep-and-pray"</w:t>
      </w:r>
      <w:r>
        <w:t xml:space="preserve">),</w:t>
      </w:r>
      <w:r>
        <w:t xml:space="preserve"> </w:t>
      </w:r>
      <w:r>
        <w:rPr>
          <w:b/>
          <w:bCs/>
        </w:rPr>
        <w:t xml:space="preserve">metrics</w:t>
      </w:r>
      <w:r>
        <w:t xml:space="preserve"> </w:t>
      </w:r>
      <w:r>
        <w:t xml:space="preserve">(</w:t>
      </w:r>
      <w:r>
        <w:rPr>
          <w:i/>
          <w:iCs/>
        </w:rPr>
        <w:t xml:space="preserve">"How often, how bad, how loaded — across all requests?"</w:t>
      </w:r>
      <w:r>
        <w:t xml:space="preserve"> </w:t>
      </w:r>
      <w:r>
        <w:t xml:space="preserve">— numeric time series), and</w:t>
      </w:r>
      <w:r>
        <w:t xml:space="preserve"> </w:t>
      </w:r>
      <w:r>
        <w:rPr>
          <w:b/>
          <w:bCs/>
        </w:rPr>
        <w:t xml:space="preserve">traces</w:t>
      </w:r>
      <w:r>
        <w:t xml:space="preserve"> </w:t>
      </w:r>
      <w:r>
        <w:t xml:space="preserve">(</w:t>
      </w:r>
      <w:r>
        <w:rPr>
          <w:i/>
          <w:iCs/>
        </w:rPr>
        <w:t xml:space="preserve">"Where in the request's path across services did time go or the error occur?"</w:t>
      </w:r>
      <w:r>
        <w:t xml:space="preserve"> </w:t>
      </w:r>
      <w:r>
        <w:t xml:space="preserve">— a tree of timed spans). The corpus adds a fourth signal class alongside them:</w:t>
      </w:r>
      <w:r>
        <w:t xml:space="preserve"> </w:t>
      </w:r>
      <w:r>
        <w:rPr>
          <w:b/>
          <w:bCs/>
        </w:rPr>
        <w:t xml:space="preserve">crash/ANR analytics</w:t>
      </w:r>
      <w:r>
        <w:t xml:space="preserve"> </w:t>
      </w:r>
      <w:r>
        <w:t xml:space="preserve">(</w:t>
      </w:r>
      <w:r>
        <w:rPr>
          <w:i/>
          <w:iCs/>
        </w:rPr>
        <w:t xml:space="preserve">"symbolicated stacks with breadcrumbs, grouped by signature"</w:t>
      </w:r>
      <w:r>
        <w:t xml:space="preserve">). Note for citation discipline (§11.4.6): the corpus does NOT use the terms "observability triad" or "three pillars"; consuming projects MUST NOT attribute those labels to it.</w:t>
      </w:r>
      <w:r>
        <w:t xml:space="preserve"> </w:t>
      </w:r>
      <w:r>
        <w:rPr>
          <w:b/>
          <w:bCs/>
        </w:rPr>
        <w:t xml:space="preserve">(b) A CORRELATION ID THREADS ALL SIGNALS, AND MUST SURVIVE ASYNC BOUNDARIES.</w:t>
      </w:r>
      <w:r>
        <w:t xml:space="preserve"> </w:t>
      </w:r>
      <w:r>
        <w:t xml:space="preserve">Corpus:</w:t>
      </w:r>
      <w:r>
        <w:t xml:space="preserve"> </w:t>
      </w:r>
      <w:r>
        <w:rPr>
          <w:i/>
          <w:iCs/>
        </w:rPr>
        <w:t xml:space="preserve">"A single</w:t>
      </w:r>
      <w:r>
        <w:rPr>
          <w:i/>
          <w:iCs/>
        </w:rPr>
        <w:t xml:space="preserve"> </w:t>
      </w:r>
      <w:r>
        <w:rPr>
          <w:rStyle w:val="VerbatimChar"/>
          <w:i/>
          <w:iCs/>
        </w:rPr>
        <w:t xml:space="preserve">request_id</w:t>
      </w:r>
      <w:r>
        <w:rPr>
          <w:i/>
          <w:iCs/>
        </w:rPr>
        <w:t xml:space="preserve">/</w:t>
      </w:r>
      <w:r>
        <w:rPr>
          <w:rStyle w:val="VerbatimChar"/>
          <w:i/>
          <w:iCs/>
        </w:rPr>
        <w:t xml:space="preserve">trace_id</w:t>
      </w:r>
      <w:r>
        <w:rPr>
          <w:i/>
          <w:iCs/>
        </w:rPr>
        <w:t xml:space="preserve"> </w:t>
      </w:r>
      <w:r>
        <w:rPr>
          <w:i/>
          <w:iCs/>
        </w:rPr>
        <w:t xml:space="preserve">threaded through logs, metrics exemplars, and spans lets me pivot from a metric spike → the exemplar trace → the structured logs of that exact request. That pivot is what turns 'error rate is up' into 'here is the one request and the line that failed.'"</w:t>
      </w:r>
      <w:r>
        <w:t xml:space="preserve"> </w:t>
      </w:r>
      <w:r>
        <w:t xml:space="preserve">The load-bearing edge case is the async one:</w:t>
      </w:r>
      <w:r>
        <w:t xml:space="preserve"> </w:t>
      </w:r>
      <w:r>
        <w:rPr>
          <w:i/>
          <w:iCs/>
        </w:rPr>
        <w:t xml:space="preserve">"For an async money flow, I make sure the correlation ID survives the queue — the webhook, the worker, and the reconciliation sweep all log the same donation/intent ID — or I lose the thread exactly where the hard bugs live."</w:t>
      </w:r>
      <w:r>
        <w:t xml:space="preserve"> </w:t>
      </w:r>
      <w:r>
        <w:t xml:space="preserve">The prescribed pivot order is</w:t>
      </w:r>
      <w:r>
        <w:t xml:space="preserve"> </w:t>
      </w:r>
      <w:r>
        <w:rPr>
          <w:b/>
          <w:bCs/>
        </w:rPr>
        <w:t xml:space="preserve">metric → trace → log</w:t>
      </w:r>
      <w:r>
        <w:t xml:space="preserve">, under the discipline</w:t>
      </w:r>
      <w:r>
        <w:t xml:space="preserve"> </w:t>
      </w:r>
      <w:r>
        <w:rPr>
          <w:i/>
          <w:iCs/>
        </w:rPr>
        <w:t xml:space="preserve">"narrow before you theorize"</w:t>
      </w:r>
      <w:r>
        <w:t xml:space="preserve">.</w:t>
      </w:r>
      <w:r>
        <w:t xml:space="preserve"> </w:t>
      </w:r>
      <w:r>
        <w:rPr>
          <w:b/>
          <w:bCs/>
        </w:rPr>
        <w:t xml:space="preserve">(c) CRASH-FREE USERS / SESSIONS IS A RELEASE GATE, AND A NEW SIGNATURE AT A RELEASE BOUNDARY IS A BLOCKER.</w:t>
      </w:r>
      <w:r>
        <w:t xml:space="preserve"> </w:t>
      </w:r>
      <w:r>
        <w:t xml:space="preserve">Corpus:</w:t>
      </w:r>
      <w:r>
        <w:t xml:space="preserve"> </w:t>
      </w:r>
      <w:r>
        <w:rPr>
          <w:i/>
          <w:iCs/>
        </w:rPr>
        <w:t xml:space="preserve">"the metric that matters is crash-free users / sessions, not raw crash count — it normalizes for traffic and is the honest health signal I gate releases on. And I treat a new signature after a deploy as a release-blocker even at low volume, because a signature that is rare today can be a top crasher once rollout completes. Volume tells me priority; novelty at a release boundary tells me causation."</w:t>
      </w:r>
      <w:r>
        <w:t xml:space="preserve"> </w:t>
      </w:r>
      <w:r>
        <w:t xml:space="preserve">This binds directly to §11.4.152 (Crashlytics-recorded-data continuous monitoring — §11.4.260(B)(2) now states WHEN that data blocks) and to §11.4.265 (the crash-free delta across a progressive rollout is one of that anchor's required non-infrastructure signals).</w:t>
      </w:r>
      <w:r>
        <w:t xml:space="preserve"> </w:t>
      </w:r>
      <w:r>
        <w:rPr>
          <w:b/>
          <w:bCs/>
        </w:rPr>
        <w:t xml:space="preserve">THRESHOLDS ARE CONSUMER DATA (§11.4.6 / §11.4.35).</w:t>
      </w:r>
      <w:r>
        <w:t xml:space="preserve"> </w:t>
      </w:r>
      <w:r>
        <w:t xml:space="preserve">The corpus states NO numeric crash-free threshold and explicitly cautions that</w:t>
      </w:r>
      <w:r>
        <w:t xml:space="preserve"> </w:t>
      </w:r>
      <w:r>
        <w:rPr>
          <w:i/>
          <w:iCs/>
        </w:rPr>
        <w:t xml:space="preserve">"crash-free thresholds"</w:t>
      </w:r>
      <w:r>
        <w:t xml:space="preserve"> </w:t>
      </w:r>
      <w:r>
        <w:t xml:space="preserve">are among the figures that</w:t>
      </w:r>
      <w:r>
        <w:t xml:space="preserve"> </w:t>
      </w:r>
      <w:r>
        <w:rPr>
          <w:i/>
          <w:iCs/>
        </w:rPr>
        <w:t xml:space="preserve">"change over time and by version — treat cited figures as illustrative and verify against current official documentation"</w:t>
      </w:r>
      <w:r>
        <w:t xml:space="preserve">. This extension mandates that the gate EXISTS and that its threshold is declared and calibrated locally; it mandates no value.</w:t>
      </w:r>
      <w:r>
        <w:t xml:space="preserve"> </w:t>
      </w:r>
      <w:r>
        <w:rPr>
          <w:b/>
          <w:bCs/>
        </w:rPr>
        <w:t xml:space="preserve">Honest boundary (§11.4.6), stated to prevent an over-claim this extension will otherwise attract:</w:t>
      </w:r>
      <w:r>
        <w:t xml:space="preserve"> </w:t>
      </w:r>
      <w:r>
        <w:t xml:space="preserve">the corpus does NOT contain, and this clause does NOT assert, any proposition of the form "a system you cannot observe in production cannot be verified in production." What the corpus licenses is narrower and is the whole warrant here:</w:t>
      </w:r>
      <w:r>
        <w:t xml:space="preserve"> </w:t>
      </w:r>
      <w:r>
        <w:rPr>
          <w:i/>
          <w:iCs/>
        </w:rPr>
        <w:t xml:space="preserve">"Observability turns 'sometimes' into a query. You cannot reproduce every production bug locally, so the system must be built to explain itself."</w:t>
      </w:r>
      <w:r>
        <w:t xml:space="preserve"> </w:t>
      </w:r>
      <w:r>
        <w:t xml:space="preserve">Observability makes an unreproducible defect DIAGNOSABLE; it is not itself a verification of correctness (that remains §11.4.108 / §11.4.185 / §11.4.262). Recommended mechanism gates</w:t>
      </w:r>
      <w:r>
        <w:t xml:space="preserve"> </w:t>
      </w:r>
      <w:r>
        <w:rPr>
          <w:rStyle w:val="VerbatimChar"/>
        </w:rPr>
        <w:t xml:space="preserve">CM-CORRELATION-ID-THREADED-ACROSS-BOUNDARIES</w:t>
      </w:r>
      <w:r>
        <w:t xml:space="preserve"> </w:t>
      </w:r>
      <w:r>
        <w:t xml:space="preserve">(a declared request/trace id is emitted by every signal and survives every async hop — queue, worker, scheduled sweep; a hop that drops it → FAIL) +</w:t>
      </w:r>
      <w:r>
        <w:t xml:space="preserve"> </w:t>
      </w:r>
      <w:r>
        <w:rPr>
          <w:rStyle w:val="VerbatimChar"/>
        </w:rPr>
        <w:t xml:space="preserve">CM-CRASH-FREE-RELEASE-GATE</w:t>
      </w:r>
      <w:r>
        <w:t xml:space="preserve"> </w:t>
      </w:r>
      <w:r>
        <w:t xml:space="preserve">(a crash-free users/sessions gate exists with a declared, locally-calibrated threshold, and a crash signature new at the release boundary blocks regardless of volume) + paired §1.1 mutations (drop the correlation id at the queue boundary → the first gate MUST FAIL; admit a release carrying a new crash signature at low volume → the second MUST FAIL; golden-FALSE per §11.4.201(1): a surface with genuinely no async hop and no crash-reporting channel, honestly §11.4.3 SKIP-with-reason, MUST NOT fire either).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57"/>
    <w:bookmarkStart w:id="58"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58"/>
    <w:bookmarkStart w:id="59" w:name="X0679ec1a0b3a68ce40e1a6377624cfa493535e3"/>
    <w:p>
      <w:pPr>
        <w:pStyle w:val="Heading3"/>
      </w:pPr>
      <w:r>
        <w:t xml:space="preserve">§11.4.264 — Build once, promote ONE immutable content-addressed artifact through every environment; never rebuild per stage (research-derived, 2026-08-20)</w:t>
      </w:r>
    </w:p>
    <w:p>
      <w:pPr>
        <w:pStyle w:val="FirstParagraph"/>
      </w:pPr>
      <w:r>
        <w:rPr>
          <w:b/>
          <w:bCs/>
        </w:rPr>
        <w:t xml:space="preserve">Corpus anchor (AI-curriculum module 31, "Core concepts in one page", concept 4 — verbatim):</w:t>
      </w:r>
    </w:p>
    <w:p>
      <w:pPr>
        <w:pStyle w:val="BlockText"/>
      </w:pPr>
      <w:r>
        <w:t xml:space="preserve">"Promote one immutable artifact through environments; never rebuild per stage. Build once, then promote the same bytes from CI to staging to canary to production. Rebuilding per environment means the thing you tested is not the thing you shipped — a subtle drift (a floating dependency, a different base image) can make production behave unlike staging. Immutable artifact + environment-specific config injected at deploy is the rule."</w:t>
      </w:r>
    </w:p>
    <w:p>
      <w:pPr>
        <w:pStyle w:val="FirstParagraph"/>
      </w:pPr>
      <w:r>
        <w:rPr>
          <w:b/>
          <w:bCs/>
        </w:rPr>
        <w:t xml:space="preserve">Why it is a bluff, not merely an inefficiency.</w:t>
      </w:r>
      <w:r>
        <w:t xml:space="preserve"> </w:t>
      </w:r>
      <w:r>
        <w:t xml:space="preserve">Rebuilding per stage silently BREAKS THE CHAIN OF EVIDENCE: every gate that ran against the staging artifact was a measurement of a DIFFERENT binary than the one production runs, so each of those green verdicts is a §11.4 PASS-bluff about the shipped artifact — evidence correctly captured against the wrong subject. The corpus states the failure directly:</w:t>
      </w:r>
      <w:r>
        <w:t xml:space="preserve"> </w:t>
      </w:r>
      <w:r>
        <w:rPr>
          <w:i/>
          <w:iCs/>
        </w:rPr>
        <w:t xml:space="preserve">"The thing you tested must be the thing you ship. If you rebuild for production, a floating dependency, a re-pushed base-image tag, or a toolchain difference can make the production artifact subtly unlike the one that passed staging — so your tests validated a different binary. Rebuilding per environment silently breaks the chain of evidence."</w:t>
      </w:r>
      <w:r>
        <w:t xml:space="preserve"> </w:t>
      </w:r>
      <w:r>
        <w:t xml:space="preserve">Its red-flag form:</w:t>
      </w:r>
      <w:r>
        <w:t xml:space="preserve"> </w:t>
      </w:r>
      <w:r>
        <w:rPr>
          <w:i/>
          <w:iCs/>
        </w:rPr>
        <w:t xml:space="preserve">"'We rebuild for production to be safe.' (Rebuilding per environment breaks the chain of evidence — you shipped a different artifact than you tested.)"</w:t>
      </w:r>
    </w:p>
    <w:p>
      <w:pPr>
        <w:pStyle w:val="BodyText"/>
      </w:pPr>
      <w:r>
        <w:rPr>
          <w:b/>
          <w:bCs/>
        </w:rPr>
        <w:t xml:space="preserve">The mandate (ALL hold):</w:t>
      </w:r>
    </w:p>
    <w:p>
      <w:pPr>
        <w:pStyle w:val="BodyText"/>
      </w:pPr>
      <w:r>
        <w:rPr>
          <w:b/>
          <w:bCs/>
        </w:rPr>
        <w:t xml:space="preserve">(A) BUILD ONCE.</w:t>
      </w:r>
      <w:r>
        <w:t xml:space="preserve"> </w:t>
      </w:r>
      <w:r>
        <w:t xml:space="preserve">Exactly ONE artifact is produced per release candidate, by ONE build, under §11.4.246 (reproducible + hermetic + SLSA-L2 provenance). Every subsequent environment receives THAT artifact. A pipeline that invokes its build step once per environment violates §11.4.264 regardless of how deterministic the build is claimed to be — determinism is the §11.4.246 property that makes a rebuild</w:t>
      </w:r>
      <w:r>
        <w:t xml:space="preserve"> </w:t>
      </w:r>
      <w:r>
        <w:rPr>
          <w:i/>
          <w:iCs/>
        </w:rPr>
        <w:t xml:space="preserve">detectably</w:t>
      </w:r>
      <w:r>
        <w:t xml:space="preserve"> </w:t>
      </w:r>
      <w:r>
        <w:t xml:space="preserve">equivalent, never a licence to rebuild instead of promote.</w:t>
      </w:r>
    </w:p>
    <w:p>
      <w:pPr>
        <w:pStyle w:val="BodyText"/>
      </w:pPr>
      <w:r>
        <w:rPr>
          <w:b/>
          <w:bCs/>
        </w:rPr>
        <w:t xml:space="preserve">(B) IDENTITY IS A CONTENT ADDRESS, NOT A TAG.</w:t>
      </w:r>
      <w:r>
        <w:t xml:space="preserve"> </w:t>
      </w:r>
      <w:r>
        <w:t xml:space="preserve">The artifact is identified by a CONTENT-ADDRESSED digest (</w:t>
      </w:r>
      <w:r>
        <w:rPr>
          <w:rStyle w:val="VerbatimChar"/>
        </w:rPr>
        <w:t xml:space="preserve">sha256:…</w:t>
      </w:r>
      <w:r>
        <w:t xml:space="preserve"> </w:t>
      </w:r>
      <w:r>
        <w:t xml:space="preserve">or the platform equivalent), never by a mutable tag, branch name, or version string alone. Corpus:</w:t>
      </w:r>
      <w:r>
        <w:t xml:space="preserve"> </w:t>
      </w:r>
      <w:r>
        <w:rPr>
          <w:i/>
          <w:iCs/>
        </w:rPr>
        <w:t xml:space="preserve">"</w:t>
      </w:r>
      <w:r>
        <w:rPr>
          <w:rStyle w:val="VerbatimChar"/>
          <w:i/>
          <w:iCs/>
        </w:rPr>
        <w:t xml:space="preserve">node:20</w:t>
      </w:r>
      <w:r>
        <w:rPr>
          <w:i/>
          <w:iCs/>
        </w:rPr>
        <w:t xml:space="preserve"> </w:t>
      </w:r>
      <w:r>
        <w:rPr>
          <w:i/>
          <w:iCs/>
        </w:rPr>
        <w:t xml:space="preserve">is a moving pointer;</w:t>
      </w:r>
      <w:r>
        <w:rPr>
          <w:i/>
          <w:iCs/>
        </w:rPr>
        <w:t xml:space="preserve"> </w:t>
      </w:r>
      <w:r>
        <w:rPr>
          <w:rStyle w:val="VerbatimChar"/>
          <w:i/>
          <w:iCs/>
        </w:rPr>
        <w:t xml:space="preserve">node@sha256:...</w:t>
      </w:r>
      <w:r>
        <w:rPr>
          <w:i/>
          <w:iCs/>
        </w:rPr>
        <w:t xml:space="preserve"> </w:t>
      </w:r>
      <w:r>
        <w:rPr>
          <w:i/>
          <w:iCs/>
        </w:rPr>
        <w:t xml:space="preserve">is an immutable content address. Tags get re-pushed; digests cannot change without changing the digest."</w:t>
      </w:r>
      <w:r>
        <w:t xml:space="preserve"> </w:t>
      </w:r>
      <w:r>
        <w:t xml:space="preserve">Senior form:</w:t>
      </w:r>
      <w:r>
        <w:t xml:space="preserve"> </w:t>
      </w:r>
      <w:r>
        <w:rPr>
          <w:i/>
          <w:iCs/>
        </w:rPr>
        <w:t xml:space="preserve">"the subtle attack this defends against is not 'a bad version I chose' but 'the same version, different bytes' — a compromised registry or a rebuilt-under-the-same-tag image. Only content-addressing (digests + integrity hashes) catches that; a version string alone does not."</w:t>
      </w:r>
      <w:r>
        <w:t xml:space="preserve"> </w:t>
      </w:r>
      <w:r>
        <w:t xml:space="preserve">Composes §11.4.111 (resolve-by-stable-name-not-by-index — a digest is the strongest stable identifier available) and §11.4.200 (the deployed artifact's identity is READ BACK from the intended target and asserted equal to the promoted digest).</w:t>
      </w:r>
    </w:p>
    <w:p>
      <w:pPr>
        <w:pStyle w:val="BodyText"/>
      </w:pPr>
      <w:r>
        <w:rPr>
          <w:b/>
          <w:bCs/>
        </w:rPr>
        <w:t xml:space="preserve">(C) PROMOTION IS A VERIFICATION, NOT A REBUILD.</w:t>
      </w:r>
      <w:r>
        <w:t xml:space="preserve"> </w:t>
      </w:r>
      <w:r>
        <w:t xml:space="preserve">Corpus, mechanically: promotion is</w:t>
      </w:r>
      <w:r>
        <w:t xml:space="preserve"> </w:t>
      </w:r>
      <w:r>
        <w:rPr>
          <w:i/>
          <w:iCs/>
        </w:rPr>
        <w:t xml:space="preserve">"verify this exact digest is authentic and approved for the next environment," not "make a new thing and hope it's equivalent"</w:t>
      </w:r>
      <w:r>
        <w:t xml:space="preserve">, and the promotion gate</w:t>
      </w:r>
      <w:r>
        <w:t xml:space="preserve"> </w:t>
      </w:r>
      <w:r>
        <w:rPr>
          <w:i/>
          <w:iCs/>
        </w:rPr>
        <w:t xml:space="preserve">"check[s] identity and approval of a digest rather than re-running a build."</w:t>
      </w:r>
      <w:r>
        <w:t xml:space="preserve"> </w:t>
      </w:r>
      <w:r>
        <w:t xml:space="preserve">Signature, SBOM, and provenance TRAVEL WITH the artifact (§11.4.246), so the evidence chain moves with the bytes instead of being re-derived per stage.</w:t>
      </w:r>
    </w:p>
    <w:p>
      <w:pPr>
        <w:pStyle w:val="BodyText"/>
      </w:pPr>
      <w:r>
        <w:rPr>
          <w:b/>
          <w:bCs/>
        </w:rPr>
        <w:t xml:space="preserve">(D) ENVIRONMENT CONFIG IS INJECTED AT DEPLOY, NEVER BAKED AT BUILD.</w:t>
      </w:r>
      <w:r>
        <w:t xml:space="preserve"> </w:t>
      </w:r>
      <w:r>
        <w:t xml:space="preserve">Corpus:</w:t>
      </w:r>
      <w:r>
        <w:t xml:space="preserve"> </w:t>
      </w:r>
      <w:r>
        <w:rPr>
          <w:i/>
          <w:iCs/>
        </w:rPr>
        <w:t xml:space="preserve">"the mechanism is config injection at deploy, not build-time config baking. The artifact is environment-agnostic; the environment supplies secrets/endpoints/flags at run time. This is what lets the same provably-tested bytes run everywhere."</w:t>
      </w:r>
      <w:r>
        <w:t xml:space="preserve"> </w:t>
      </w:r>
      <w:r>
        <w:t xml:space="preserve">Baking per-environment config at build time RE-CREATES the per-stage rebuild it forbids and is explicitly the corpus's marked-wrong answer. Credentials remain governed by §11.4.10 — injection at deploy is never a licence to bake a secret into an artifact.</w:t>
      </w:r>
    </w:p>
    <w:p>
      <w:pPr>
        <w:pStyle w:val="BodyText"/>
      </w:pPr>
      <w:r>
        <w:rPr>
          <w:b/>
          <w:bCs/>
        </w:rPr>
        <w:t xml:space="preserve">(E) ROLLBACK IS DETERMINISTIC BY CONSEQUENCE.</w:t>
      </w:r>
      <w:r>
        <w:t xml:space="preserve"> </w:t>
      </w:r>
      <w:r>
        <w:t xml:space="preserve">Because known digests are promoted, rollback is</w:t>
      </w:r>
      <w:r>
        <w:t xml:space="preserve"> </w:t>
      </w:r>
      <w:r>
        <w:rPr>
          <w:i/>
          <w:iCs/>
        </w:rPr>
        <w:t xml:space="preserve">"point production at the previous known-good digest — a precise, reversible operation, not a rebuild-from-source scramble under incident pressure."</w:t>
      </w:r>
      <w:r>
        <w:t xml:space="preserve"> </w:t>
      </w:r>
      <w:r>
        <w:t xml:space="preserve">This is the precondition that makes §11.4.265's auto-abort a real undo rather than a hopeful re-deploy.</w:t>
      </w:r>
    </w:p>
    <w:p>
      <w:pPr>
        <w:pStyle w:val="BodyText"/>
      </w:pPr>
      <w:r>
        <w:rPr>
          <w:b/>
          <w:bCs/>
        </w:rPr>
        <w:t xml:space="preserve">(F) REBUILD-TO-DODGE IS A GATE-EVASION, NOT A RETRY.</w:t>
      </w:r>
      <w:r>
        <w:t xml:space="preserve"> </w:t>
      </w:r>
      <w:r>
        <w:t xml:space="preserve">Re-running or rebuilding until a failing scan or flaky check turns green is named by the corpus as a distinct cheat:</w:t>
      </w:r>
      <w:r>
        <w:t xml:space="preserve"> </w:t>
      </w:r>
      <w:r>
        <w:rPr>
          <w:i/>
          <w:iCs/>
        </w:rPr>
        <w:t xml:space="preserve">"A failing scan or flaky check 'fixed' by re-running until green, or by rebuilding to get a different result, launders a real failure into a pass."</w:t>
      </w:r>
      <w:r>
        <w:t xml:space="preserve"> </w:t>
      </w:r>
      <w:r>
        <w:t xml:space="preserve">Retries MUST be counted and surfaced (composes §11.4.248 flaky-quarantine — a flake is quarantined with an owner and a deadline, never laundered by a rebuild).</w:t>
      </w:r>
    </w:p>
    <w:p>
      <w:pPr>
        <w:pStyle w:val="BodyText"/>
      </w:pPr>
      <w:r>
        <w:rPr>
          <w:b/>
          <w:bCs/>
        </w:rPr>
        <w:t xml:space="preserve">Honest boundary (§11.4.6).</w:t>
      </w:r>
      <w:r>
        <w:t xml:space="preserve"> </w:t>
      </w:r>
      <w:r>
        <w:t xml:space="preserve">§11.4.264 guarantees that the bytes which passed the gates are the bytes that run — it does NOT prove those bytes are correct (that remains §11.4.108's four layers, §11.4.40's full-suite retest, and §11.4.185's manual-QA sufficiency gate), does NOT prove the deploy reached the intended target (that is §11.4.200's isolate-and-read-back), and does NOT prove the environment's injected configuration is right (that is §11.4.254's boot-time invariant assertion). It closes exactly one link: the artifact identity link between test and production. The corpus names no environment ladder beyond</w:t>
      </w:r>
      <w:r>
        <w:t xml:space="preserve"> </w:t>
      </w:r>
      <w:r>
        <w:rPr>
          <w:rStyle w:val="VerbatimChar"/>
        </w:rPr>
        <w:t xml:space="preserve">CI → staging → canary → production</w:t>
      </w:r>
      <w:r>
        <w:t xml:space="preserve">; a consuming project supplies its own ladder as DATA per §11.4.35.</w:t>
      </w:r>
    </w:p>
    <w:p>
      <w:pPr>
        <w:pStyle w:val="BodyText"/>
      </w:pPr>
      <w:r>
        <w:rPr>
          <w:b/>
          <w:bCs/>
        </w:rPr>
        <w:t xml:space="preserve">Classification: universal (§11.4.17)</w:t>
      </w:r>
      <w:r>
        <w:t xml:space="preserve"> </w:t>
      </w:r>
      <w:r>
        <w:t xml:space="preserve">— a platform-neutral delivery-pipeline invariant reusable by any project that builds an artifact and deploys it to more than one environment; the consuming project supplies its environment ladder, digest scheme, and config-injection mechanism as DATA per §11.4.35. Composes §11.4 / §11.4.1 (a gate verdict about the wrong artifact is a bluff) / §11.4.6 / §11.4.10 (injected config never bakes a secret) / §11.4.35 / §11.4.108 (the ARTIFACT layer — §11.4.264 is what keeps that layer's identity stable across environments) / §11.4.111 / §11.4.151 (project-prefixed, monotonic release identity) / §11.4.200 (deployed-artifact identity read back from the intended target) / §11.4.235(B) (per-deploy distinct version id) / §11.4.246 (reproducible + hermetic + provenance-attested — §11.4.264 is its DEPLOY-side complement, not a restatement: §11.4.246 governs how the artifact is BUILT, §11.4.264 governs that it is not built AGAIN) / §11.4.248 / §11.4.265 (the canary shifts traffic to exactly the bytes that passed) / §11.4.252 (fail closed when identity cannot be verified) / §1.1.</w:t>
      </w:r>
    </w:p>
    <w:p>
      <w:pPr>
        <w:pStyle w:val="BodyText"/>
      </w:pPr>
      <w:r>
        <w:t xml:space="preserve">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CM-BUILD-ONCE-PROMOTE-DIGEST</w:t>
      </w:r>
      <w:r>
        <w:t xml:space="preserve"> </w:t>
      </w:r>
      <w:r>
        <w:t xml:space="preserve">(the pipeline's build step is invoked at most once per release candidate; every post-build environment stage references a pinned content-addressed digest and NOT a rebuild target; a stage that re-invokes the build → FAIL) +</w:t>
      </w:r>
      <w:r>
        <w:t xml:space="preserve"> </w:t>
      </w:r>
      <w:r>
        <w:rPr>
          <w:rStyle w:val="VerbatimChar"/>
        </w:rPr>
        <w:t xml:space="preserve">CM-DEPLOY-CONFIG-INJECTED-NOT-BAKED</w:t>
      </w:r>
      <w:r>
        <w:t xml:space="preserve"> </w:t>
      </w:r>
      <w:r>
        <w:t xml:space="preserve">(no environment-specific endpoint/secret/flag is materialised into the artifact at build time; a per-environment build argument that changes artifact bytes → FAIL) + paired §1.1 mutations (add a second per-environment build invocation →</w:t>
      </w:r>
      <w:r>
        <w:t xml:space="preserve"> </w:t>
      </w:r>
      <w:r>
        <w:rPr>
          <w:rStyle w:val="VerbatimChar"/>
        </w:rPr>
        <w:t xml:space="preserve">CM-BUILD-ONCE-PROMOTE-DIGEST</w:t>
      </w:r>
      <w:r>
        <w:t xml:space="preserve"> </w:t>
      </w:r>
      <w:r>
        <w:t xml:space="preserve">MUST FAIL; replace a promoted digest reference with a mutable tag → it MUST FAIL; bake an environment endpoint into the build →</w:t>
      </w:r>
      <w:r>
        <w:t xml:space="preserve"> </w:t>
      </w:r>
      <w:r>
        <w:rPr>
          <w:rStyle w:val="VerbatimChar"/>
        </w:rPr>
        <w:t xml:space="preserve">CM-DEPLOY-CONFIG-INJECTED-NOT-BAKED</w:t>
      </w:r>
      <w:r>
        <w:t xml:space="preserve"> </w:t>
      </w:r>
      <w:r>
        <w:t xml:space="preserve">MUST FAIL; golden-FALSE fixture, per §11.4.201(1) the false-positive guard: a single build followed by N digest-referencing promotion stages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§11.4.264. Non-compliance is a release blocker regardless of context.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 exists.</w:t>
      </w:r>
    </w:p>
    <w:p>
      <w:r>
        <w:pict>
          <v:rect style="width:0;height:1.5pt" o:hralign="center" o:hrstd="t" o:hr="t"/>
        </w:pict>
      </w:r>
    </w:p>
    <w:bookmarkEnd w:id="59"/>
    <w:bookmarkStart w:id="60" w:name="X519d45a59be3b00959f594edd1e61764f213661"/>
    <w:p>
      <w:pPr>
        <w:pStyle w:val="Heading3"/>
      </w:pPr>
      <w:r>
        <w:t xml:space="preserve">§11.4.265 — Progressive delivery: traffic-shifted rollout gated by automated analysis on SLO</w:t>
      </w:r>
      <w:r>
        <w:t xml:space="preserve"> </w:t>
      </w:r>
      <w:r>
        <w:rPr>
          <w:b/>
          <w:bCs/>
        </w:rPr>
        <w:t xml:space="preserve">and business</w:t>
      </w:r>
      <w:r>
        <w:t xml:space="preserve"> </w:t>
      </w:r>
      <w:r>
        <w:t xml:space="preserve">metrics, with automatic abort to stable (research-derived, 2026-08-20)</w:t>
      </w:r>
    </w:p>
    <w:p>
      <w:pPr>
        <w:pStyle w:val="FirstParagraph"/>
      </w:pPr>
      <w:r>
        <w:rPr>
          <w:b/>
          <w:bCs/>
        </w:rPr>
        <w:t xml:space="preserve">Corpus anchor (AI-curriculum module 31, "Core concepts in one page", concept 5 — verbatim):</w:t>
      </w:r>
    </w:p>
    <w:p>
      <w:pPr>
        <w:pStyle w:val="BlockText"/>
      </w:pPr>
      <w:r>
        <w:t xml:space="preserve">"Progressive delivery catches the bluff the tests missed, before all users do. Tests prove what you thought to assert; canary and blue-green deployments prove the release survives real traffic on a small blast radius first. Automated analysis compares the new version against the stable baseline on real metrics (error rate, latency, and business KPIs), and automatically rolls back on breach — no human at 3 AM. The gate here is health, measured, with an instant undo."</w:t>
      </w:r>
    </w:p>
    <w:p>
      <w:pPr>
        <w:pStyle w:val="FirstParagraph"/>
      </w:pPr>
      <w:r>
        <w:rPr>
          <w:b/>
          <w:bCs/>
        </w:rPr>
        <w:t xml:space="preserve">Why it is an anti-bluff mechanism and not a deployment convenience.</w:t>
      </w:r>
      <w:r>
        <w:t xml:space="preserve"> </w:t>
      </w:r>
      <w:r>
        <w:t xml:space="preserve">Every gate before this point measures what someone thought to assert; progressive delivery is the FIRST gate whose oracle is real user traffic. It is the deploy-layer instantiation of the §11.4 covenant: it exists to catch the defect the suite never encoded, at a blast radius of a small traffic fraction rather than the whole user base.</w:t>
      </w:r>
    </w:p>
    <w:p>
      <w:pPr>
        <w:pStyle w:val="BodyText"/>
      </w:pPr>
      <w:r>
        <w:rPr>
          <w:b/>
          <w:bCs/>
        </w:rPr>
        <w:t xml:space="preserve">The mandate (ALL hold):</w:t>
      </w:r>
    </w:p>
    <w:p>
      <w:pPr>
        <w:pStyle w:val="BodyText"/>
      </w:pPr>
      <w:r>
        <w:rPr>
          <w:b/>
          <w:bCs/>
        </w:rPr>
        <w:t xml:space="preserve">(A) A RELEASE REACHES USERS BY A BOUNDED-BLAST-RADIUS STRATEGY, NEVER AN UNGATED CUTOVER.</w:t>
      </w:r>
      <w:r>
        <w:t xml:space="preserve"> </w:t>
      </w:r>
      <w:r>
        <w:t xml:space="preserve">The consuming project selects and declares its strategy per §11.4.35 from the corpus's two named forms — CANARY (</w:t>
      </w:r>
      <w:r>
        <w:rPr>
          <w:i/>
          <w:iCs/>
        </w:rPr>
        <w:t xml:space="preserve">"shift traffic to the new version gradually … pausing at each step to evaluate"</w:t>
      </w:r>
      <w:r>
        <w:t xml:space="preserve">; smallest blast radius, requires weight-based routing, old and new run concurrently so schema/compat must tolerate it) or BLUE-GREEN (</w:t>
      </w:r>
      <w:r>
        <w:rPr>
          <w:i/>
          <w:iCs/>
        </w:rPr>
        <w:t xml:space="preserve">"stand up the new version ('green') alongside the current one ('blue') … Then switch all live traffic at once … Keep blue running for a rollback window"</w:t>
      </w:r>
      <w:r>
        <w:t xml:space="preserve">; clean cutover and near-instant undo, but</w:t>
      </w:r>
      <w:r>
        <w:t xml:space="preserve"> </w:t>
      </w:r>
      <w:r>
        <w:rPr>
          <w:i/>
          <w:iCs/>
        </w:rPr>
        <w:t xml:space="preserve">"at the switch, all users hit the new version simultaneously, so a subtle bug hits everyone at once"</w:t>
      </w:r>
      <w:r>
        <w:t xml:space="preserve">). For a critical-invariant surface per §11.4.239 (money movement, safety, availability, integrity) the corpus's stated preference is canary paired with blue-green's instant-undo posture:</w:t>
      </w:r>
      <w:r>
        <w:t xml:space="preserve"> </w:t>
      </w:r>
      <w:r>
        <w:rPr>
          <w:i/>
          <w:iCs/>
        </w:rPr>
        <w:t xml:space="preserve">"'1% of donors briefly saw a slower page' is a survivable failure and '100% of donors hit a double-charge bug at the cutover instant' is not."</w:t>
      </w:r>
    </w:p>
    <w:p>
      <w:pPr>
        <w:pStyle w:val="BodyText"/>
      </w:pPr>
      <w:r>
        <w:rPr>
          <w:b/>
          <w:bCs/>
        </w:rPr>
        <w:t xml:space="preserve">(B) THE PROMOTE/ABORT DECISION IS MADE BY AUTOMATED ANALYSIS, NOT BY A HUMAN WATCHING A DASHBOARD.</w:t>
      </w:r>
      <w:r>
        <w:t xml:space="preserve"> </w:t>
      </w:r>
      <w:r>
        <w:t xml:space="preserve">Corpus:</w:t>
      </w:r>
      <w:r>
        <w:t xml:space="preserve"> </w:t>
      </w:r>
      <w:r>
        <w:rPr>
          <w:i/>
          <w:iCs/>
        </w:rPr>
        <w:t xml:space="preserve">"the controller queries a metrics provider … and compares the canary against the stable baseline across defined metrics over successive analysis windows. If the metrics stay within thresholds across the required windows, it auto-promotes to the next weight; if a metric breaches, it auto-aborts and rolls back all traffic to stable — no human needed."</w:t>
      </w:r>
      <w:r>
        <w:t xml:space="preserve"> </w:t>
      </w:r>
      <w:r>
        <w:t xml:space="preserve">A manual approval click is explicitly rejected as the gate — corpus red flag:</w:t>
      </w:r>
      <w:r>
        <w:t xml:space="preserve"> </w:t>
      </w:r>
      <w:r>
        <w:rPr>
          <w:i/>
          <w:iCs/>
        </w:rPr>
        <w:t xml:space="preserve">"'A senior clicks approve, that's the deploy gate.' (Manual LGTM is a rubber stamp with no receipt; under agents it looks like oversight while providing none.)"</w:t>
      </w:r>
      <w:r>
        <w:t xml:space="preserve"> </w:t>
      </w:r>
      <w:r>
        <w:t xml:space="preserve">This composes §11.4.240 (the producer may not grade its own rollout) and §11.4.262 (the controller's analysis result is the machine-created evidence; a narrated "looks healthy" is not).</w:t>
      </w:r>
    </w:p>
    <w:p>
      <w:pPr>
        <w:pStyle w:val="BodyText"/>
      </w:pPr>
      <w:r>
        <w:rPr>
          <w:b/>
          <w:bCs/>
        </w:rPr>
        <w:t xml:space="preserve">(C) THE ANALYSIS MUST INCLUDE BUSINESS METRICS, NOT ONLY INFRASTRUCTURE METRICS — THIS CLAUSE IS THE LOAD-BEARING ONE.</w:t>
      </w:r>
      <w:r>
        <w:t xml:space="preserve"> </w:t>
      </w:r>
      <w:r>
        <w:t xml:space="preserve">Corpus, naming it</w:t>
      </w:r>
      <w:r>
        <w:t xml:space="preserve"> </w:t>
      </w:r>
      <w:r>
        <w:rPr>
          <w:i/>
          <w:iCs/>
        </w:rPr>
        <w:t xml:space="preserve">"the classic mistake"</w:t>
      </w:r>
      <w:r>
        <w:t xml:space="preserve">:</w:t>
      </w:r>
      <w:r>
        <w:t xml:space="preserve"> </w:t>
      </w:r>
      <w:r>
        <w:rPr>
          <w:i/>
          <w:iCs/>
        </w:rPr>
        <w:t xml:space="preserve">"measuring only infrastructure metrics. 'HTTP error rate is fine' does not tell you the checkout-completion rate quietly dropped 2% because of a UI regression that returns 200s while failing the user. The whole value of canary is catching the failure your tests missed — and the failures that matter most are business failures that look technically green. So the analysis must include business KPIs, or it re-creates the 'green pipeline that proves nothing' at the deploy layer."</w:t>
      </w:r>
      <w:r>
        <w:t xml:space="preserve"> </w:t>
      </w:r>
      <w:r>
        <w:t xml:space="preserve">An infra-only canary is therefore a §11.4 PASS-bluff wearing a rollout's uniform. For a §11.4.239 critical-invariant surface the domain invariants ARE the steady-state hypothesis — corpus:</w:t>
      </w:r>
      <w:r>
        <w:t xml:space="preserve"> </w:t>
      </w:r>
      <w:r>
        <w:rPr>
          <w:i/>
          <w:iCs/>
        </w:rPr>
        <w:t xml:space="preserve">"a canary that watches latency but not the money invariant would happily promote a build that double-charges 1% of donors."</w:t>
      </w:r>
    </w:p>
    <w:p>
      <w:pPr>
        <w:pStyle w:val="BodyText"/>
      </w:pPr>
      <w:r>
        <w:rPr>
          <w:b/>
          <w:bCs/>
        </w:rPr>
        <w:t xml:space="preserve">(D) MULTIPLE CONSECUTIVE ANALYSIS WINDOWS, NEVER A SINGLE SAMPLE.</w:t>
      </w:r>
      <w:r>
        <w:t xml:space="preserve"> </w:t>
      </w:r>
      <w:r>
        <w:t xml:space="preserve">Corpus:</w:t>
      </w:r>
      <w:r>
        <w:t xml:space="preserve"> </w:t>
      </w:r>
      <w:r>
        <w:rPr>
          <w:i/>
          <w:iCs/>
        </w:rPr>
        <w:t xml:space="preserve">"Requiring the canary to pass all checks across multiple consecutive windows guards against a single noisy sample flipping the decision."</w:t>
      </w:r>
      <w:r>
        <w:t xml:space="preserve"> </w:t>
      </w:r>
      <w:r>
        <w:t xml:space="preserve">Composes §11.4.50 (deterministic consistency — one sample is not a verdict) and §11.4.107 (a steady-state window, never a moment).</w:t>
      </w:r>
    </w:p>
    <w:p>
      <w:pPr>
        <w:pStyle w:val="BodyText"/>
      </w:pPr>
      <w:r>
        <w:rPr>
          <w:b/>
          <w:bCs/>
        </w:rPr>
        <w:t xml:space="preserve">(E) POST-DEPLOY SMOKE IS A FAIL-CLOSED PRECONDITION OF TRAFFIC.</w:t>
      </w:r>
      <w:r>
        <w:t xml:space="preserve"> </w:t>
      </w:r>
      <w:r>
        <w:t xml:space="preserve">Corpus: readiness gates traffic; smoke runs</w:t>
      </w:r>
      <w:r>
        <w:t xml:space="preserve"> </w:t>
      </w:r>
      <w:r>
        <w:rPr>
          <w:i/>
          <w:iCs/>
        </w:rPr>
        <w:t xml:space="preserve">"against the freshly deployed instance before it takes real traffic (or before promotion)"</w:t>
      </w:r>
      <w:r>
        <w:t xml:space="preserve"> </w:t>
      </w:r>
      <w:r>
        <w:t xml:space="preserve">and proves</w:t>
      </w:r>
      <w:r>
        <w:t xml:space="preserve"> </w:t>
      </w:r>
      <w:r>
        <w:rPr>
          <w:i/>
          <w:iCs/>
        </w:rPr>
        <w:t xml:space="preserve">"wiring and configuration — the things that are correct in code but can still be broken by a bad secret, a wrong endpoint, a missing migration, an environment drift"</w:t>
      </w:r>
      <w:r>
        <w:t xml:space="preserve">;</w:t>
      </w:r>
      <w:r>
        <w:t xml:space="preserve"> </w:t>
      </w:r>
      <w:r>
        <w:rPr>
          <w:i/>
          <w:iCs/>
        </w:rPr>
        <w:t xml:space="preserve">"a failed smoke gate is a fail-closed signal that aborts the promotion before any user is affected."</w:t>
      </w:r>
      <w:r>
        <w:t xml:space="preserve"> </w:t>
      </w:r>
      <w:r>
        <w:t xml:space="preserve">Composes §11.4.254 (boot-time invariant assertion) and §11.4.252 (fail closed).</w:t>
      </w:r>
    </w:p>
    <w:p>
      <w:pPr>
        <w:pStyle w:val="BodyText"/>
      </w:pPr>
      <w:r>
        <w:rPr>
          <w:b/>
          <w:bCs/>
        </w:rPr>
        <w:t xml:space="preserve">(F) THE DEPLOY GATE IS INDEPENDENT OF THE MERGE GATE.</w:t>
      </w:r>
      <w:r>
        <w:t xml:space="preserve"> </w:t>
      </w:r>
      <w:r>
        <w:t xml:space="preserve">Corpus:</w:t>
      </w:r>
      <w:r>
        <w:t xml:space="preserve"> </w:t>
      </w:r>
      <w:r>
        <w:rPr>
          <w:i/>
          <w:iCs/>
        </w:rPr>
        <w:t xml:space="preserve">"Signature/provenance verification and canary analysis are gates a merge cannot wave through — so 'got it merged' is not 'got it shipped.'"</w:t>
      </w:r>
      <w:r>
        <w:t xml:space="preserve"> </w:t>
      </w:r>
      <w:r>
        <w:t xml:space="preserve">A merge MUST NOT be able to auto-deploy past the analysis gate.</w:t>
      </w:r>
    </w:p>
    <w:p>
      <w:pPr>
        <w:pStyle w:val="BodyText"/>
      </w:pPr>
      <w:r>
        <w:rPr>
          <w:b/>
          <w:bCs/>
        </w:rPr>
        <w:t xml:space="preserve">(G) THRESHOLDS AND WINDOW COUNTS ARE CONSUMER-SUPPLIED DATA, NEVER CONSTITUTIONAL LITERALS (§11.4.6 / §11.4.35).</w:t>
      </w:r>
      <w:r>
        <w:t xml:space="preserve"> </w:t>
      </w:r>
      <w:r>
        <w:t xml:space="preserve">The corpus deliberately refuses to supply them, writing its abort criterion with UNFILLED placeholders —</w:t>
      </w:r>
      <w:r>
        <w:t xml:space="preserve"> </w:t>
      </w:r>
      <w:r>
        <w:rPr>
          <w:i/>
          <w:iCs/>
        </w:rPr>
        <w:t xml:space="preserve">"if success rate drops below X% or p99 exceeds Y ms, roll back automatically (thresholds illustrative — set from your SLOs)"</w:t>
      </w:r>
      <w:r>
        <w:t xml:space="preserve"> </w:t>
      </w:r>
      <w:r>
        <w:t xml:space="preserve">— and adding</w:t>
      </w:r>
      <w:r>
        <w:t xml:space="preserve"> </w:t>
      </w:r>
      <w:r>
        <w:rPr>
          <w:i/>
          <w:iCs/>
        </w:rPr>
        <w:t xml:space="preserve">"Thresholds and window counts are configuration I would tune to the SLOs and confirm live, never quote as fixed."</w:t>
      </w:r>
      <w:r>
        <w:t xml:space="preserve"> </w:t>
      </w:r>
      <w:r>
        <w:t xml:space="preserve">Its governing rule on stale numbers:</w:t>
      </w:r>
      <w:r>
        <w:t xml:space="preserve"> </w:t>
      </w:r>
      <w:r>
        <w:rPr>
          <w:i/>
          <w:iCs/>
        </w:rPr>
        <w:t xml:space="preserve">"A release gate that quotes a stale requirement is itself a bluff."</w:t>
      </w:r>
      <w:r>
        <w:t xml:space="preserve"> </w:t>
      </w:r>
      <w:r>
        <w:t xml:space="preserve">Any project adopting a number supplies and calibrates it locally; this anchor mandates NO numeric value.</w:t>
      </w:r>
    </w:p>
    <w:p>
      <w:pPr>
        <w:pStyle w:val="BodyText"/>
      </w:pPr>
      <w:r>
        <w:rPr>
          <w:b/>
          <w:bCs/>
        </w:rPr>
        <w:t xml:space="preserve">Honest boundary (§11.4.6).</w:t>
      </w:r>
      <w:r>
        <w:t xml:space="preserve"> </w:t>
      </w:r>
      <w:r>
        <w:t xml:space="preserve">Progressive delivery bounds the blast radius of a defect and makes the undo automatic — it does NOT prove the release correct (a defect invisible to the declared metrics promotes cleanly), does NOT replace §11.4.185's manual-QA sufficiency gate, and does NOT apply where there is no traffic-shiftable surface (a firmware image flashed to a physical device, a desktop binary, a batch job) — for those the honest posture is an §11.4.3 SKIP-with-reason plus whatever staged-audience mechanism the platform genuinely offers, never a fabricated canary. The corpus's progressive delivery is exclusively TRAFFIC-SHIFTING; it is silent on feature flags, dark launch, kill switches, and shadow traffic, and this anchor mandates none of them. The corpus contains no claim of the form "a deploy you cannot roll back is not a deploy" and none is asserted here.</w:t>
      </w:r>
    </w:p>
    <w:p>
      <w:pPr>
        <w:pStyle w:val="BodyText"/>
      </w:pPr>
      <w:r>
        <w:rPr>
          <w:b/>
          <w:bCs/>
        </w:rPr>
        <w:t xml:space="preserve">Classification: universal (§11.4.17)</w:t>
      </w:r>
      <w:r>
        <w:t xml:space="preserve"> </w:t>
      </w:r>
      <w:r>
        <w:t xml:space="preserve">— a platform-neutral delivery discipline reusable by any project that ships to users behind a routable surface; the consuming project supplies its strategy, metric set, thresholds, window counts, and controller as DATA per §11.4.35. Composes §11.4 / §11.4.1 / §11.4.3 (honest SKIP where no traffic surface exists) / §11.4.5 / §11.4.6 / §11.4.35 / §11.4.50 / §11.4.69 / §11.4.107 / §11.4.185 / §11.4.201 (the analysis is a guard: it must be able to abort, and an unresolvable metric read fails closed) / §11.4.235 / §11.4.238 (a defect the canary catches that the suite missed is a coverage escape and triggers that anchor's audit) / §11.4.239 / §11.4.240 / §11.4.252 / §11.4.254 / §11.4.262 / §11.4.264 (the canary shifts traffic to exactly the bytes that passed) / §1.1.</w:t>
      </w:r>
    </w:p>
    <w:p>
      <w:pPr>
        <w:pStyle w:val="BodyText"/>
      </w:pPr>
      <w:r>
        <w:t xml:space="preserve">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CM-PROGRESSIVE-DELIVERY-STRATEGY-DECLARED</w:t>
      </w:r>
      <w:r>
        <w:t xml:space="preserve"> </w:t>
      </w:r>
      <w:r>
        <w:t xml:space="preserve">(a user-facing release either declares a bounded-blast-radius strategy with an automated analysis step, or carries an honest §11.4.3 SKIP-with-reason naming the absent traffic surface; an ungated full cutover with neither → FAIL) +</w:t>
      </w:r>
      <w:r>
        <w:t xml:space="preserve"> </w:t>
      </w:r>
      <w:r>
        <w:rPr>
          <w:rStyle w:val="VerbatimChar"/>
        </w:rPr>
        <w:t xml:space="preserve">CM-CANARY-ANALYSIS-INCLUDES-BUSINESS-METRIC</w:t>
      </w:r>
      <w:r>
        <w:t xml:space="preserve"> </w:t>
      </w:r>
      <w:r>
        <w:t xml:space="preserve">(the declared metric set contains at least one business/domain outcome metric, not exclusively infrastructure metrics; an infra-only analysis on a §11.4.239 critical-invariant surface → FAIL) + paired §1.1 mutations (strip every business metric from the analysis set leaving only error-rate and latency →</w:t>
      </w:r>
      <w:r>
        <w:t xml:space="preserve"> </w:t>
      </w:r>
      <w:r>
        <w:rPr>
          <w:rStyle w:val="VerbatimChar"/>
        </w:rPr>
        <w:t xml:space="preserve">CM-CANARY-ANALYSIS-INCLUDES-BUSINESS-METRIC</w:t>
      </w:r>
      <w:r>
        <w:t xml:space="preserve"> </w:t>
      </w:r>
      <w:r>
        <w:t xml:space="preserve">MUST FAIL; replace the automated abort with a manual approval step →</w:t>
      </w:r>
      <w:r>
        <w:t xml:space="preserve"> </w:t>
      </w:r>
      <w:r>
        <w:rPr>
          <w:rStyle w:val="VerbatimChar"/>
        </w:rPr>
        <w:t xml:space="preserve">CM-PROGRESSIVE-DELIVERY-STRATEGY-DECLARED</w:t>
      </w:r>
      <w:r>
        <w:t xml:space="preserve"> </w:t>
      </w:r>
      <w:r>
        <w:t xml:space="preserve">MUST FAIL; golden-FALSE fixture per §11.4.201(1): a genuinely non-routable artifact carrying an honest SKIP-with-reason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§11.4.265. Non-compliance is a release blocker regardless of context.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 exists.</w:t>
      </w:r>
    </w:p>
    <w:p>
      <w:r>
        <w:pict>
          <v:rect style="width:0;height:1.5pt" o:hralign="center" o:hrstd="t" o:hr="t"/>
        </w:pict>
      </w:r>
    </w:p>
    <w:bookmarkEnd w:id="60"/>
    <w:bookmarkStart w:id="61" w:name="X5185099ad8bef39a1fcf05897d0c76925d5f3f4"/>
    <w:p>
      <w:pPr>
        <w:pStyle w:val="Heading3"/>
      </w:pPr>
      <w:r>
        <w:t xml:space="preserve">§11.4.266 — Claim-vs-reality ledger: every ADVERTISED capability is a row, typed from the closed bluff-type vocabulary, and a capability with no passing challenge is a release blocker (research-derived, 2026-08-20)</w:t>
      </w:r>
    </w:p>
    <w:p>
      <w:pPr>
        <w:pStyle w:val="FirstParagraph"/>
      </w:pPr>
      <w:r>
        <w:rPr>
          <w:b/>
          <w:bCs/>
        </w:rPr>
        <w:t xml:space="preserve">Corpus anchor (AI-curriculum module 35, [Q11] "Portfolio-scale prevention", first and cheapest of its enumerated portfolio gates — verbatim):</w:t>
      </w:r>
    </w:p>
    <w:p>
      <w:pPr>
        <w:pStyle w:val="BlockText"/>
      </w:pPr>
      <w:r>
        <w:t xml:space="preserve">"A shared claim-vs-reality ledger per repo (the validation plans already are this): every advertised capability is a row with a Bluff type and a severity, and a capability with no passing challenge is a release blocker. This makes stubbed-core, byte-identical-fork, and config-present-but-unwired visible and blocking rather than discovered later."</w:t>
      </w:r>
    </w:p>
    <w:p>
      <w:pPr>
        <w:pStyle w:val="FirstParagraph"/>
      </w:pPr>
      <w:r>
        <w:rPr>
          <w:b/>
          <w:bCs/>
        </w:rPr>
        <w:t xml:space="preserve">The direction of enumeration is the whole point, and it is what no existing anchor supplies.</w:t>
      </w:r>
      <w:r>
        <w:t xml:space="preserve"> </w:t>
      </w:r>
      <w:r>
        <w:t xml:space="preserve">§11.4.25's coverage ledger, §11.4.52's autonomous-path column, and §11.4.169's test-type column are all keyed on FEATURES the project already knows it has — they enumerate from the implementation side. A claim-vs-reality ledger enumerates from the CLAIM side: what the project ADVERTISES to users (README capability list, docs, marketing copy, API/CLI surface, badge assertions per §11.4.259, the §11.4.254 capability matrix). A claim with no feature row is invisible to a feature-keyed ledger by construction — it is precisely the class of defect the corpus documents as</w:t>
      </w:r>
      <w:r>
        <w:t xml:space="preserve"> </w:t>
      </w:r>
      <w:r>
        <w:rPr>
          <w:i/>
          <w:iCs/>
        </w:rPr>
        <w:t xml:space="preserve">stubbed-core</w:t>
      </w:r>
      <w:r>
        <w:t xml:space="preserve"> </w:t>
      </w:r>
      <w:r>
        <w:t xml:space="preserve">(</w:t>
      </w:r>
      <w:r>
        <w:rPr>
          <w:i/>
          <w:iCs/>
        </w:rPr>
        <w:t xml:space="preserve">"the most-engineered code has no caller"</w:t>
      </w:r>
      <w:r>
        <w:t xml:space="preserve">),</w:t>
      </w:r>
      <w:r>
        <w:t xml:space="preserve"> </w:t>
      </w:r>
      <w:r>
        <w:rPr>
          <w:i/>
          <w:iCs/>
        </w:rPr>
        <w:t xml:space="preserve">byte-identical-fork</w:t>
      </w:r>
      <w:r>
        <w:t xml:space="preserve"> </w:t>
      </w:r>
      <w:r>
        <w:t xml:space="preserve">(</w:t>
      </w:r>
      <w:r>
        <w:rPr>
          <w:i/>
          <w:iCs/>
        </w:rPr>
        <w:t xml:space="preserve">"the name promises X, the code is Y unchanged"</w:t>
      </w:r>
      <w:r>
        <w:t xml:space="preserve">), and</w:t>
      </w:r>
      <w:r>
        <w:t xml:space="preserve"> </w:t>
      </w:r>
      <w:r>
        <w:rPr>
          <w:i/>
          <w:iCs/>
        </w:rPr>
        <w:t xml:space="preserve">config-present-but-unwired</w:t>
      </w:r>
      <w:r>
        <w:t xml:space="preserve"> </w:t>
      </w:r>
      <w:r>
        <w:t xml:space="preserve">(</w:t>
      </w:r>
      <w:r>
        <w:rPr>
          <w:i/>
          <w:iCs/>
        </w:rPr>
        <w:t xml:space="preserve">"the flagship path silently no-ops while the right code exists one dir over"</w:t>
      </w:r>
      <w:r>
        <w:t xml:space="preserve">). §11.4.266 therefore adds a keying, not a restatement (§11.4.227).</w:t>
      </w:r>
    </w:p>
    <w:p>
      <w:pPr>
        <w:pStyle w:val="BodyText"/>
      </w:pPr>
      <w:r>
        <w:rPr>
          <w:b/>
          <w:bCs/>
        </w:rPr>
        <w:t xml:space="preserve">The mandate (ALL hold):</w:t>
      </w:r>
    </w:p>
    <w:p>
      <w:pPr>
        <w:pStyle w:val="BodyText"/>
      </w:pPr>
      <w:r>
        <w:rPr>
          <w:b/>
          <w:bCs/>
        </w:rPr>
        <w:t xml:space="preserve">(A) ONE LEDGER PER REPOSITORY, ENUMERATED FROM THE CLAIM SIDE.</w:t>
      </w:r>
      <w:r>
        <w:t xml:space="preserve"> </w:t>
      </w:r>
      <w:r>
        <w:t xml:space="preserve">Every advertised capability is a ROW. The consuming project declares per §11.4.35 which surfaces constitute "advertised" (at minimum: the README capability set required reachable by §11.4.212, the §11.4.257 user-manual/guide/FAQ set, the §11.4.254 capability matrix, and the §11.4.259 badge assertions). The corpus does not narrow "advertised" further and neither does this anchor (§11.4.6).</w:t>
      </w:r>
    </w:p>
    <w:p>
      <w:pPr>
        <w:pStyle w:val="BodyText"/>
      </w:pPr>
      <w:r>
        <w:rPr>
          <w:b/>
          <w:bCs/>
        </w:rPr>
        <w:t xml:space="preserve">(B) EACH ROW CARRIES A BLUFF TYPE FROM THE CLOSED VOCABULARY, AND A SEVERITY.</w:t>
      </w:r>
      <w:r>
        <w:t xml:space="preserve"> </w:t>
      </w:r>
      <w:r>
        <w:t xml:space="preserve">The corpus's bluff-type vocabulary, verbatim with its stated fingerprints, is a SEVEN-member set:</w:t>
      </w:r>
      <w:r>
        <w:t xml:space="preserve"> </w:t>
      </w:r>
      <w:r>
        <w:rPr>
          <w:rStyle w:val="VerbatimChar"/>
        </w:rPr>
        <w:t xml:space="preserve">green-but-broken</w:t>
      </w:r>
      <w:r>
        <w:t xml:space="preserve"> </w:t>
      </w:r>
      <w:r>
        <w:t xml:space="preserve">(</w:t>
      </w:r>
      <w:r>
        <w:rPr>
          <w:i/>
          <w:iCs/>
        </w:rPr>
        <w:t xml:space="preserve">"passes CI, fails on device"</w:t>
      </w:r>
      <w:r>
        <w:t xml:space="preserve">),</w:t>
      </w:r>
      <w:r>
        <w:t xml:space="preserve"> </w:t>
      </w:r>
      <w:r>
        <w:rPr>
          <w:rStyle w:val="VerbatimChar"/>
        </w:rPr>
        <w:t xml:space="preserve">coverage-theater</w:t>
      </w:r>
      <w:r>
        <w:t xml:space="preserve"> </w:t>
      </w:r>
      <w:r>
        <w:t xml:space="preserve">(</w:t>
      </w:r>
      <w:r>
        <w:rPr>
          <w:i/>
          <w:iCs/>
        </w:rPr>
        <w:t xml:space="preserve">"the metric lives in prose or a badge, not a failing gate"</w:t>
      </w:r>
      <w:r>
        <w:t xml:space="preserve">),</w:t>
      </w:r>
      <w:r>
        <w:t xml:space="preserve"> </w:t>
      </w:r>
      <w:r>
        <w:rPr>
          <w:rStyle w:val="VerbatimChar"/>
        </w:rPr>
        <w:t xml:space="preserve">rubber-stamp-verified</w:t>
      </w:r>
      <w:r>
        <w:t xml:space="preserve"> </w:t>
      </w:r>
      <w:r>
        <w:t xml:space="preserve">(</w:t>
      </w:r>
      <w:r>
        <w:rPr>
          <w:i/>
          <w:iCs/>
        </w:rPr>
        <w:t xml:space="preserve">"'verified' is set, never earned"</w:t>
      </w:r>
      <w:r>
        <w:t xml:space="preserve">),</w:t>
      </w:r>
      <w:r>
        <w:t xml:space="preserve"> </w:t>
      </w:r>
      <w:r>
        <w:rPr>
          <w:rStyle w:val="VerbatimChar"/>
        </w:rPr>
        <w:t xml:space="preserve">stubbed-core</w:t>
      </w:r>
      <w:r>
        <w:t xml:space="preserve"> </w:t>
      </w:r>
      <w:r>
        <w:t xml:space="preserve">(</w:t>
      </w:r>
      <w:r>
        <w:rPr>
          <w:i/>
          <w:iCs/>
        </w:rPr>
        <w:t xml:space="preserve">"the most-engineered code has no caller"</w:t>
      </w:r>
      <w:r>
        <w:t xml:space="preserve">),</w:t>
      </w:r>
      <w:r>
        <w:t xml:space="preserve"> </w:t>
      </w:r>
      <w:r>
        <w:rPr>
          <w:rStyle w:val="VerbatimChar"/>
        </w:rPr>
        <w:t xml:space="preserve">doc-vs-code-drift</w:t>
      </w:r>
      <w:r>
        <w:t xml:space="preserve"> </w:t>
      </w:r>
      <w:r>
        <w:t xml:space="preserve">(</w:t>
      </w:r>
      <w:r>
        <w:rPr>
          <w:i/>
          <w:iCs/>
        </w:rPr>
        <w:t xml:space="preserve">"a countable claim in prose is wrong"</w:t>
      </w:r>
      <w:r>
        <w:t xml:space="preserve">),</w:t>
      </w:r>
      <w:r>
        <w:t xml:space="preserve"> </w:t>
      </w:r>
      <w:r>
        <w:rPr>
          <w:rStyle w:val="VerbatimChar"/>
        </w:rPr>
        <w:t xml:space="preserve">config-present-but-unwired</w:t>
      </w:r>
      <w:r>
        <w:t xml:space="preserve"> </w:t>
      </w:r>
      <w:r>
        <w:t xml:space="preserve">(</w:t>
      </w:r>
      <w:r>
        <w:rPr>
          <w:i/>
          <w:iCs/>
        </w:rPr>
        <w:t xml:space="preserve">"the flagship path silently no-ops while the right code exists one dir over"</w:t>
      </w:r>
      <w:r>
        <w:t xml:space="preserve">),</w:t>
      </w:r>
      <w:r>
        <w:t xml:space="preserve"> </w:t>
      </w:r>
      <w:r>
        <w:rPr>
          <w:rStyle w:val="VerbatimChar"/>
        </w:rPr>
        <w:t xml:space="preserve">byte-identical-fork</w:t>
      </w:r>
      <w:r>
        <w:t xml:space="preserve"> </w:t>
      </w:r>
      <w:r>
        <w:t xml:space="preserve">(</w:t>
      </w:r>
      <w:r>
        <w:rPr>
          <w:i/>
          <w:iCs/>
        </w:rPr>
        <w:t xml:space="preserve">"the name promises X, the code is Y unchanged"</w:t>
      </w:r>
      <w:r>
        <w:t xml:space="preserve">). The vocabulary is CLOSED for typing purposes and EXTENSIBLE only by an explicit, visible amendment; an un-typeable finding is an honest tracked GAP (§11.4.6 / §11.4.197), never an invented type. The corpus states NO severity scale, so the severity vocabulary is consumer-supplied DATA per §11.4.35 — this anchor mandates none.</w:t>
      </w:r>
    </w:p>
    <w:p>
      <w:pPr>
        <w:pStyle w:val="BodyText"/>
      </w:pPr>
      <w:r>
        <w:rPr>
          <w:b/>
          <w:bCs/>
        </w:rPr>
        <w:t xml:space="preserve">(C) THE TYPE IS A ROUTING KEY TO A COUNTER-GATE — THAT IS WHY TYPING IS MANDATORY.</w:t>
      </w:r>
      <w:r>
        <w:t xml:space="preserve"> </w:t>
      </w:r>
      <w:r>
        <w:t xml:space="preserve">Corpus:</w:t>
      </w:r>
      <w:r>
        <w:t xml:space="preserve"> </w:t>
      </w:r>
      <w:r>
        <w:rPr>
          <w:i/>
          <w:iCs/>
        </w:rPr>
        <w:t xml:space="preserve">"The value of a shared vocabulary is that it turns 'another bug' into 'another instance of type T,' which is what lets you install one gate that kills the whole type. When a reviewer or an agent can tag a finding stubbed-core, the remediation is not bespoke — it's 'add the challenge that fails against a no-op stub,' every time."</w:t>
      </w:r>
      <w:r>
        <w:t xml:space="preserve"> </w:t>
      </w:r>
      <w:r>
        <w:t xml:space="preserve">Each type therefore binds to the anchor that already owns its counter —</w:t>
      </w:r>
      <w:r>
        <w:t xml:space="preserve"> </w:t>
      </w:r>
      <w:r>
        <w:rPr>
          <w:rStyle w:val="VerbatimChar"/>
        </w:rPr>
        <w:t xml:space="preserve">green-but-broken</w:t>
      </w:r>
      <w:r>
        <w:t xml:space="preserve"> </w:t>
      </w:r>
      <w:r>
        <w:t xml:space="preserve">→ §11.4.108 (four-layer, RUNTIME-ON-CLEAN-TARGET) + §11.4.262;</w:t>
      </w:r>
      <w:r>
        <w:t xml:space="preserve"> </w:t>
      </w:r>
      <w:r>
        <w:rPr>
          <w:rStyle w:val="VerbatimChar"/>
        </w:rPr>
        <w:t xml:space="preserve">coverage-theater</w:t>
      </w:r>
      <w:r>
        <w:t xml:space="preserve"> </w:t>
      </w:r>
      <w:r>
        <w:t xml:space="preserve">→ §1.1 paired mutation + §11.4.224(C);</w:t>
      </w:r>
      <w:r>
        <w:t xml:space="preserve"> </w:t>
      </w:r>
      <w:r>
        <w:rPr>
          <w:rStyle w:val="VerbatimChar"/>
        </w:rPr>
        <w:t xml:space="preserve">rubber-stamp-verified</w:t>
      </w:r>
      <w:r>
        <w:t xml:space="preserve"> </w:t>
      </w:r>
      <w:r>
        <w:t xml:space="preserve">→ §11.4.146(D3) status custody + §11.4.240 + §11.4.249;</w:t>
      </w:r>
      <w:r>
        <w:t xml:space="preserve"> </w:t>
      </w:r>
      <w:r>
        <w:rPr>
          <w:rStyle w:val="VerbatimChar"/>
        </w:rPr>
        <w:t xml:space="preserve">stubbed-core</w:t>
      </w:r>
      <w:r>
        <w:t xml:space="preserve"> </w:t>
      </w:r>
      <w:r>
        <w:t xml:space="preserve">→ §11.4.27 (no-fakes-beyond-unit) + §11.4.254 (capability matrix reporting attempted-vs-not);</w:t>
      </w:r>
      <w:r>
        <w:t xml:space="preserve"> </w:t>
      </w:r>
      <w:r>
        <w:rPr>
          <w:rStyle w:val="VerbatimChar"/>
        </w:rPr>
        <w:t xml:space="preserve">doc-vs-code-drift</w:t>
      </w:r>
      <w:r>
        <w:t xml:space="preserve"> </w:t>
      </w:r>
      <w:r>
        <w:t xml:space="preserve">→ §11.4.106 + §11.4.186 + §11.4.227;</w:t>
      </w:r>
      <w:r>
        <w:t xml:space="preserve"> </w:t>
      </w:r>
      <w:r>
        <w:rPr>
          <w:rStyle w:val="VerbatimChar"/>
        </w:rPr>
        <w:t xml:space="preserve">config-present-but-unwired</w:t>
      </w:r>
      <w:r>
        <w:t xml:space="preserve"> </w:t>
      </w:r>
      <w:r>
        <w:t xml:space="preserve">→ §11.4.124 (investigate-before-remove / unwired-code) + §11.4.196(F) (configured ≠ in use);</w:t>
      </w:r>
      <w:r>
        <w:t xml:space="preserve"> </w:t>
      </w:r>
      <w:r>
        <w:rPr>
          <w:rStyle w:val="VerbatimChar"/>
        </w:rPr>
        <w:t xml:space="preserve">byte-identical-fork</w:t>
      </w:r>
      <w:r>
        <w:t xml:space="preserve"> </w:t>
      </w:r>
      <w:r>
        <w:t xml:space="preserve">→ §11.4.251. §11.4.266 does NOT restate those counters — it makes the ROUTING mandatory so a finding reaches its counter mechanically instead of by recall.</w:t>
      </w:r>
    </w:p>
    <w:p>
      <w:pPr>
        <w:pStyle w:val="BodyText"/>
      </w:pPr>
      <w:r>
        <w:rPr>
          <w:b/>
          <w:bCs/>
        </w:rPr>
        <w:t xml:space="preserve">(D) THE RELEASE-BLOCKING RULE.</w:t>
      </w:r>
      <w:r>
        <w:t xml:space="preserve"> </w:t>
      </w:r>
      <w:r>
        <w:t xml:space="preserve">Verbatim and unqualified:</w:t>
      </w:r>
      <w:r>
        <w:t xml:space="preserve"> </w:t>
      </w:r>
      <w:r>
        <w:rPr>
          <w:i/>
          <w:iCs/>
        </w:rPr>
        <w:t xml:space="preserve">"a capability with no passing challenge is a release blocker."</w:t>
      </w:r>
      <w:r>
        <w:t xml:space="preserve"> </w:t>
      </w:r>
      <w:r>
        <w:t xml:space="preserve">A ledger row whose challenge is absent, never executed, or executed only against a stale artifact fingerprint blocks the release exactly as a FAILING challenge does — this is the §11.4.135 / §11.4.236 absence-blocks-as-FAIL semantics applied to the claim side, and it is the reason the ledger is a gate rather than a document.</w:t>
      </w:r>
    </w:p>
    <w:p>
      <w:pPr>
        <w:pStyle w:val="BodyText"/>
      </w:pPr>
      <w:r>
        <w:rPr>
          <w:b/>
          <w:bCs/>
        </w:rPr>
        <w:t xml:space="preserve">(E) THE ESCAPE HALF.</w:t>
      </w:r>
      <w:r>
        <w:t xml:space="preserve"> </w:t>
      </w:r>
      <w:r>
        <w:t xml:space="preserve">The corpus pairs the ledger with its sibling:</w:t>
      </w:r>
      <w:r>
        <w:t xml:space="preserve"> </w:t>
      </w:r>
      <w:r>
        <w:rPr>
          <w:i/>
          <w:iCs/>
        </w:rPr>
        <w:t xml:space="preserve">"any defect found out-of-band (by a human, not by the automated regime) is itself a release blocker, because it proves the automated gates had a hole, and the remediation must include the new check plus the RED-capturing evidence that it would have caught the escape."</w:t>
      </w:r>
      <w:r>
        <w:t xml:space="preserve"> </w:t>
      </w:r>
      <w:r>
        <w:t xml:space="preserve">That mechanism is already owned by §11.4.238 (automated QA is the DISCOVERER) — §11.4.266 cites it as the ledger's feedback edge and does not duplicate it.</w:t>
      </w:r>
    </w:p>
    <w:p>
      <w:pPr>
        <w:pStyle w:val="BodyText"/>
      </w:pPr>
      <w:r>
        <w:rPr>
          <w:b/>
          <w:bCs/>
        </w:rPr>
        <w:t xml:space="preserve">Honest boundary (§11.4.6).</w:t>
      </w:r>
      <w:r>
        <w:t xml:space="preserve"> </w:t>
      </w:r>
      <w:r>
        <w:t xml:space="preserve">The ledger proves that every ADVERTISED capability has a passing challenge — it does NOT prove the challenge is strong (oracle strength stays §11.4.245 + §11.4.107(10) + §1.1), does NOT prove the capability is bug-free (§11.4.118 discovery-pressure remains), and does NOT enumerate capabilities nobody advertised (an un-advertised, un-implemented capability is invisible to a claim-keyed ledger exactly as an un-claimed feature is invisible to a feature-keyed one — the two keyings are complements, and a project running only one has an honestly-stated blind side). The corpus supplies no worked ledger row, no severity scale, and no definition of "reality" as a field; all three are consumer DATA per §11.4.35.</w:t>
      </w:r>
    </w:p>
    <w:p>
      <w:pPr>
        <w:pStyle w:val="BodyText"/>
      </w:pPr>
      <w:r>
        <w:rPr>
          <w:b/>
          <w:bCs/>
        </w:rPr>
        <w:t xml:space="preserve">Provenance correction, recorded per §11.4.6.</w:t>
      </w:r>
      <w:r>
        <w:t xml:space="preserve"> </w:t>
      </w:r>
      <w:r>
        <w:t xml:space="preserve">Secondary project documentation has referred to this material as an "</w:t>
      </w:r>
      <w:r>
        <w:rPr>
          <w:rStyle w:val="VerbatimChar"/>
        </w:rPr>
        <w:t xml:space="preserve">FP-1 … FP-14</w:t>
      </w:r>
      <w:r>
        <w:t xml:space="preserve">" failure-pattern catalogue, an "</w:t>
      </w:r>
      <w:r>
        <w:rPr>
          <w:rStyle w:val="VerbatimChar"/>
        </w:rPr>
        <w:t xml:space="preserve">L-1 … L-16</w:t>
      </w:r>
      <w:r>
        <w:t xml:space="preserve">" obligations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the same scan that returns 0 for those forms returns the real</w:t>
      </w:r>
      <w:r>
        <w:t xml:space="preserve"> </w:t>
      </w:r>
      <w:r>
        <w:rPr>
          <w:rStyle w:val="VerbatimChar"/>
        </w:rPr>
        <w:t xml:space="preserve">ATM-277</w:t>
      </w:r>
      <w:r>
        <w:t xml:space="preserve"> </w:t>
      </w:r>
      <w:r>
        <w:t xml:space="preserve">/</w:t>
      </w:r>
      <w:r>
        <w:t xml:space="preserve"> </w:t>
      </w:r>
      <w:r>
        <w:rPr>
          <w:rStyle w:val="VerbatimChar"/>
        </w:rPr>
        <w:t xml:space="preserve">ATM-343</w:t>
      </w:r>
      <w:r>
        <w:t xml:space="preserve"> </w:t>
      </w:r>
      <w:r>
        <w:t xml:space="preserve">/</w:t>
      </w:r>
      <w:r>
        <w:t xml:space="preserve"> </w:t>
      </w:r>
      <w:r>
        <w:rPr>
          <w:rStyle w:val="VerbatimChar"/>
        </w:rPr>
        <w:t xml:space="preserve">LVA-098</w:t>
      </w:r>
      <w:r>
        <w:t xml:space="preserve"> </w:t>
      </w:r>
      <w:r>
        <w:t xml:space="preserve">/</w:t>
      </w:r>
      <w:r>
        <w:t xml:space="preserve"> </w:t>
      </w:r>
      <w:r>
        <w:rPr>
          <w:rStyle w:val="VerbatimChar"/>
        </w:rPr>
        <w:t xml:space="preserve">ITE-6</w:t>
      </w:r>
      <w:r>
        <w:t xml:space="preserve"> </w:t>
      </w:r>
      <w:r>
        <w:t xml:space="preserve">/</w:t>
      </w:r>
      <w:r>
        <w:t xml:space="preserve"> </w:t>
      </w:r>
      <w:r>
        <w:rPr>
          <w:rStyle w:val="VerbatimChar"/>
        </w:rPr>
        <w:t xml:space="preserve">API-33</w:t>
      </w:r>
      <w:r>
        <w:t xml:space="preserve"> </w:t>
      </w:r>
      <w:r>
        <w:t xml:space="preserve">identifiers, and 0 for a negative control). The real structures are: a 14-row numbered failure-pattern table whose last column is "The rock-solid approach we lack"; a 6-bullet portfolio-gate list in [Q11]; and this 7-member bluff-type vocabulary in [Q2]. Anchors MUST cite the real structures; the</w:t>
      </w:r>
      <w:r>
        <w:t xml:space="preserve"> </w:t>
      </w:r>
      <w:r>
        <w:rPr>
          <w:rStyle w:val="VerbatimChar"/>
        </w:rPr>
        <w:t xml:space="preserve">F-n</w:t>
      </w:r>
      <w:r>
        <w:t xml:space="preserve"> </w:t>
      </w:r>
      <w:r>
        <w:t xml:space="preserve">/</w:t>
      </w:r>
      <w:r>
        <w:t xml:space="preserve"> </w:t>
      </w:r>
      <w:r>
        <w:rPr>
          <w:rStyle w:val="VerbatimChar"/>
        </w:rPr>
        <w:t xml:space="preserve">FP-n</w:t>
      </w:r>
      <w:r>
        <w:t xml:space="preserve"> </w:t>
      </w:r>
      <w:r>
        <w:t xml:space="preserve">/</w:t>
      </w:r>
      <w:r>
        <w:t xml:space="preserve"> </w:t>
      </w:r>
      <w:r>
        <w:rPr>
          <w:rStyle w:val="VerbatimChar"/>
        </w:rPr>
        <w:t xml:space="preserve">L-n</w:t>
      </w:r>
      <w:r>
        <w:t xml:space="preserve"> </w:t>
      </w:r>
      <w:r>
        <w:t xml:space="preserve">labels MUST NOT be used as corpus wording.</w:t>
      </w:r>
    </w:p>
    <w:p>
      <w:pPr>
        <w:pStyle w:val="BodyText"/>
      </w:pPr>
      <w:r>
        <w:rPr>
          <w:b/>
          <w:bCs/>
        </w:rPr>
        <w:t xml:space="preserve">Classification: universal (§11.4.17)</w:t>
      </w:r>
      <w:r>
        <w:t xml:space="preserve"> </w:t>
      </w:r>
      <w:r>
        <w:t xml:space="preserve">— a platform-neutral claim-integrity discipline reusable by any project that advertises capabilities to users; the consuming project supplies its advertised-surface set, severity scale, ledger location, and challenge runner as DATA per §11.4.35. Composes §11.4 / §11.4.1 / §11.4.6 / §11.4.25 (feature-keyed coverage ledger — §11.4.266 is its claim-keyed complement) / §11.4.27 / §11.4.35 / §11.4.52 / §11.4.106 / §11.4.108 / §11.4.115(F) / §11.4.118 / §11.4.124 / §11.4.135 (absence blocks as a FAIL) / §11.4.146(D3) / §11.4.169 / §11.4.186 / §11.4.196(F) / §11.4.197 / §11.4.212 / §11.4.224 / §11.4.226 / §11.4.227 / §11.4.236 / §11.4.238 (the escape edge) / §11.4.240 / §11.4.245 / §11.4.249 / §11.4.251 / §11.4.254 / §11.4.257 / §11.4.259 / §11.4.262 / §1.1.</w:t>
      </w:r>
    </w:p>
    <w:p>
      <w:pPr>
        <w:pStyle w:val="BodyText"/>
      </w:pPr>
      <w:r>
        <w:t xml:space="preserve">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CM-CLAIM-REALITY-LEDGER-COMPLETE</w:t>
      </w:r>
      <w:r>
        <w:t xml:space="preserve"> </w:t>
      </w:r>
      <w:r>
        <w:t xml:space="preserve">(every advertised capability on every declared advertised surface resolves to exactly one ledger row; an advertised capability with no row → FAIL naming the capability and the surface it was advertised on) +</w:t>
      </w:r>
      <w:r>
        <w:t xml:space="preserve"> </w:t>
      </w:r>
      <w:r>
        <w:rPr>
          <w:rStyle w:val="VerbatimChar"/>
        </w:rPr>
        <w:t xml:space="preserve">CM-UNCHALLENGED-CAPABILITY-BLOCKS-RELEASE</w:t>
      </w:r>
      <w:r>
        <w:t xml:space="preserve"> </w:t>
      </w:r>
      <w:r>
        <w:t xml:space="preserve">(a row whose challenge is absent, never executed, or has no verdict for the release-candidate artifact fingerprint blocks the release exactly as a FAIL does) +</w:t>
      </w:r>
      <w:r>
        <w:t xml:space="preserve"> </w:t>
      </w:r>
      <w:r>
        <w:rPr>
          <w:rStyle w:val="VerbatimChar"/>
        </w:rPr>
        <w:t xml:space="preserve">CM-LEDGER-ROW-TYPED-FROM-CLOSED-VOCABULARY</w:t>
      </w:r>
      <w:r>
        <w:t xml:space="preserve"> </w:t>
      </w:r>
      <w:r>
        <w:t xml:space="preserve">(every row carries a bluff type drawn from the seven-member closed set; an ad-hoc type → FAIL) + paired §1.1 mutations (add a README capability with no ledger row → the completeness gate MUST FAIL; blank a row's challenge reference → the blocking gate MUST FAIL; retype a row to an invented type → the vocabulary gate MUST FAIL; golden-FALSE fixture per §11.4.201(1): a fully-populated ledger whose every row has a fresh candidate-fingerprinted PASS verdict MUST NOT fire any of the three).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§11.4.266. Non-compliance is a release blocker regardless of context.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 exists.</w:t>
      </w:r>
    </w:p>
    <w:p>
      <w:r>
        <w:pict>
          <v:rect style="width:0;height:1.5pt" o:hralign="center" o:hrstd="t" o:hr="t"/>
        </w:pict>
      </w:r>
    </w:p>
    <w:bookmarkEnd w:id="61"/>
    <w:bookmarkStart w:id="62" w:name="Xb31246503d92d6dbc732a41c3d27dd65894dea0"/>
    <w:p>
      <w:pPr>
        <w:pStyle w:val="Heading3"/>
      </w:pPr>
      <w:r>
        <w:t xml:space="preserve">§11.4.267 — Shared attempt record + converge-on-evidence / escalate-on-stall: a failed approach is never silently retried, and a non-converging loop is itself a signal (research-derived, 2026-08-20)</w:t>
      </w:r>
    </w:p>
    <w:p>
      <w:pPr>
        <w:pStyle w:val="FirstParagraph"/>
      </w:pPr>
      <w:r>
        <w:rPr>
          <w:b/>
          <w:bCs/>
        </w:rPr>
        <w:t xml:space="preserve">Corpus anchor (AI-curriculum module 34, [Q15] — verbatim):</w:t>
      </w:r>
    </w:p>
    <w:p>
      <w:pPr>
        <w:pStyle w:val="BlockText"/>
      </w:pPr>
      <w:r>
        <w:t xml:space="preserve">"</w:t>
      </w:r>
      <w:r>
        <w:rPr>
          <w:b/>
          <w:bCs/>
        </w:rPr>
        <w:t xml:space="preserve">No memory of what was tried → the loop repeats itself.</w:t>
      </w:r>
      <w:r>
        <w:t xml:space="preserve"> </w:t>
      </w:r>
      <w:r>
        <w:t xml:space="preserve">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p>
    <w:p>
      <w:pPr>
        <w:pStyle w:val="FirstParagraph"/>
      </w:pPr>
      <w:r>
        <w:rPr>
          <w:b/>
          <w:bCs/>
        </w:rPr>
        <w:t xml:space="preserve">The premise that makes it structural, not optional.</w:t>
      </w:r>
      <w:r>
        <w:t xml:space="preserve"> </w:t>
      </w:r>
      <w:r>
        <w:t xml:space="preserve">Corpus:</w:t>
      </w:r>
      <w:r>
        <w:t xml:space="preserve"> </w:t>
      </w:r>
      <w:r>
        <w:rPr>
          <w:i/>
          <w:iCs/>
        </w:rPr>
        <w:t xml:space="preserve">"The agent has no memory of prior attempts. It will re-implement the same wrong fix because it does not remember the last three. Prevention: encode the lesson where the agent must encounter it — the test, the spec, a decision record in the repo — not in a human's head."</w:t>
      </w:r>
      <w:r>
        <w:t xml:space="preserve"> </w:t>
      </w:r>
      <w:r>
        <w:t xml:space="preserve">And:</w:t>
      </w:r>
      <w:r>
        <w:t xml:space="preserve"> </w:t>
      </w:r>
      <w:r>
        <w:rPr>
          <w:i/>
          <w:iCs/>
        </w:rPr>
        <w:t xml:space="preserve">"'no reopening' is really a statement about durability of knowledge, and agents have no durable memory, so the regime must externalize it."</w:t>
      </w:r>
      <w:r>
        <w:t xml:space="preserve"> </w:t>
      </w:r>
      <w:r>
        <w:t xml:space="preserve">The record is therefore not a convenience log — it is the externalised memory without which the loop is structurally incapable of converging.</w:t>
      </w:r>
    </w:p>
    <w:p>
      <w:pPr>
        <w:pStyle w:val="BodyText"/>
      </w:pPr>
      <w:r>
        <w:rPr>
          <w:b/>
          <w:bCs/>
        </w:rPr>
        <w:t xml:space="preserve">What this is NOT (the §11.4.227 boundary, stated first).</w:t>
      </w:r>
      <w:r>
        <w:t xml:space="preserve"> </w:t>
      </w:r>
      <w:r>
        <w:t xml:space="preserve">§11.4.147 governs a CRASHED agent (detect → respawn → resume until</w:t>
      </w:r>
      <w:r>
        <w:t xml:space="preserve"> </w:t>
      </w:r>
      <w:r>
        <w:rPr>
          <w:rStyle w:val="VerbatimChar"/>
        </w:rPr>
        <w:t xml:space="preserve">complete</w:t>
      </w:r>
      <w:r>
        <w:t xml:space="preserve">). §11.4.232(C) governs a HUNG long-op (heartbeat delta against a no-progress budget). §11.4.21 governs the TERMINAL exhaustion audit written at the moment</w:t>
      </w:r>
      <w:r>
        <w:t xml:space="preserve"> </w:t>
      </w:r>
      <w:r>
        <w:rPr>
          <w:rStyle w:val="VerbatimChar"/>
        </w:rPr>
        <w:t xml:space="preserve">Operator-blocked</w:t>
      </w:r>
      <w:r>
        <w:t xml:space="preserve"> </w:t>
      </w:r>
      <w:r>
        <w:t xml:space="preserve">is declared. None of the three governs a LIVE, HEALTHY, PROGRESSING loop that is re-walking a dead end its predecessor already proved dead — the agent is not crashed, the op is emitting heartbeats, and no terminal state has been reached. §11.4.267 closes exactly that gap.</w:t>
      </w:r>
    </w:p>
    <w:p>
      <w:pPr>
        <w:pStyle w:val="BodyText"/>
      </w:pPr>
      <w:r>
        <w:rPr>
          <w:b/>
          <w:bCs/>
        </w:rPr>
        <w:t xml:space="preserve">The mandate (ALL hold):</w:t>
      </w:r>
    </w:p>
    <w:p>
      <w:pPr>
        <w:pStyle w:val="BodyText"/>
      </w:pPr>
      <w:r>
        <w:rPr>
          <w:b/>
          <w:bCs/>
        </w:rPr>
        <w:t xml:space="preserve">(A) A SHARED, DURABLE ATTEMPT RECORD.</w:t>
      </w:r>
      <w:r>
        <w:t xml:space="preserve"> </w:t>
      </w:r>
      <w:r>
        <w:t xml:space="preserve">Every multi-attempt effort (an agent loop, a producer↔verifier cycle, a fix-retry sequence, a multi-agent hand-off) MUST write each attempt and its OUTCOME to a record SHARED across every actor that may take the next attempt — including a successor agent, a respawned agent per §11.4.147, and a different track per §11.4.176. The corpus names its location as</w:t>
      </w:r>
      <w:r>
        <w:t xml:space="preserve"> </w:t>
      </w:r>
      <w:r>
        <w:rPr>
          <w:i/>
          <w:iCs/>
        </w:rPr>
        <w:t xml:space="preserve">"in the task state / PR thread"</w:t>
      </w:r>
      <w:r>
        <w:t xml:space="preserve">; the consuming project binds its own location as DATA per §11.4.35 (the §11.4.93 workable-items DB and the §11.4.116 append-only event stream are the natural substrates and MUST be reused rather than duplicated per §11.4.227). The corpus specifies no schema and none is mandated here (§11.4.6).</w:t>
      </w:r>
    </w:p>
    <w:p>
      <w:pPr>
        <w:pStyle w:val="BodyText"/>
      </w:pPr>
      <w:r>
        <w:rPr>
          <w:b/>
          <w:bCs/>
        </w:rPr>
        <w:t xml:space="preserve">(B) CONSULTED BEFORE ACTING — the clause that makes the record load-bearing.</w:t>
      </w:r>
      <w:r>
        <w:t xml:space="preserve"> </w:t>
      </w:r>
      <w:r>
        <w:t xml:space="preserve">The record MUST be READ before the next attempt is chosen, and an approach already recorded as failed MUST NOT be silently retried. Re-attempting a recorded dead end is permitted only when the attempt materially differs (a changed precondition, a corrected §11.4.199 reproduction sequence, a new §11.4.115(F) RED) and that difference is recorded. A written-but-never-read record is the §11.4.196(F) configured-≠-in-use failure applied to agent memory, and satisfies nothing.</w:t>
      </w:r>
    </w:p>
    <w:p>
      <w:pPr>
        <w:pStyle w:val="BodyText"/>
      </w:pPr>
      <w:r>
        <w:rPr>
          <w:b/>
          <w:bCs/>
        </w:rPr>
        <w:t xml:space="preserve">(C) CONVERGE ON EVIDENCE.</w:t>
      </w:r>
      <w:r>
        <w:t xml:space="preserve"> </w:t>
      </w:r>
      <w:r>
        <w:t xml:space="preserve">Corpus:</w:t>
      </w:r>
      <w:r>
        <w:t xml:space="preserve"> </w:t>
      </w:r>
      <w:r>
        <w:rPr>
          <w:i/>
          <w:iCs/>
        </w:rPr>
        <w:t xml:space="preserve">"the design principle is converge on evidence, escalate on stall. Each loop must monotonically reduce uncertainty — the producer gets a real failing receipt and must make it green."</w:t>
      </w:r>
      <w:r>
        <w:t xml:space="preserve"> </w:t>
      </w:r>
      <w:r>
        <w:t xml:space="preserve">The two named preconditions of convergence: a SINGLE SOURCE OF TRUTH (</w:t>
      </w:r>
      <w:r>
        <w:rPr>
          <w:i/>
          <w:iCs/>
        </w:rPr>
        <w:t xml:space="preserve">"the spec + acceptance criteria is the authority, and the verifier's captured failure is the ground truth. Disagreements are adjudicated on the receipt, not on whoever argues more confidently — the verifier's build exit 1 beats the producer's fluent paragraph every time"</w:t>
      </w:r>
      <w:r>
        <w:t xml:space="preserve">) and CONCRETE FAILURE FEEDBACK (</w:t>
      </w:r>
      <w:r>
        <w:rPr>
          <w:i/>
          <w:iCs/>
        </w:rPr>
        <w:t xml:space="preserve">"If the verifier just says 'still broken,' the producer tries another plausible change. Fix: feed the exact captured error (argv, exit code, failing assertion, the offending line) back as the next input"</w:t>
      </w:r>
      <w:r>
        <w:t xml:space="preserve">). Composes §11.4.240 / §11.4.249 (the verifier is not the producer) and §11.4.262 (the receipt, not the narration).</w:t>
      </w:r>
    </w:p>
    <w:p>
      <w:pPr>
        <w:pStyle w:val="BodyText"/>
      </w:pPr>
      <w:r>
        <w:rPr>
          <w:b/>
          <w:bCs/>
        </w:rPr>
        <w:t xml:space="preserve">(D) STALL IS A DETECTED SIGNAL WITH A BOUNDED RETRY AND AN ESCALATION PATH.</w:t>
      </w:r>
      <w:r>
        <w:t xml:space="preserve"> </w:t>
      </w:r>
      <w:r>
        <w:t xml:space="preserve">The corpus names TWO stall signatures —</w:t>
      </w:r>
      <w:r>
        <w:t xml:space="preserve"> </w:t>
      </w:r>
      <w:r>
        <w:rPr>
          <w:i/>
          <w:iCs/>
        </w:rPr>
        <w:t xml:space="preserve">"the same criterion red after N tries"</w:t>
      </w:r>
      <w:r>
        <w:t xml:space="preserve"> </w:t>
      </w:r>
      <w:r>
        <w:t xml:space="preserve">and</w:t>
      </w:r>
      <w:r>
        <w:t xml:space="preserve"> </w:t>
      </w:r>
      <w:r>
        <w:rPr>
          <w:i/>
          <w:iCs/>
        </w:rPr>
        <w:t xml:space="preserve">"oscillating diffs"</w:t>
      </w:r>
      <w:r>
        <w:t xml:space="preserve"> </w:t>
      </w:r>
      <w:r>
        <w:t xml:space="preserve">— and states the response:</w:t>
      </w:r>
      <w:r>
        <w:t xml:space="preserve"> </w:t>
      </w:r>
      <w:r>
        <w:rPr>
          <w:i/>
          <w:iCs/>
        </w:rPr>
        <w:t xml:space="preserve">"after N failed iterations, stop and route to a human or a stronger model, rather than burning cycles."</w:t>
      </w:r>
      <w:r>
        <w:t xml:space="preserve"> </w:t>
      </w:r>
      <w:r>
        <w:t xml:space="preserve">The stall itself is tracked, not merely survived:</w:t>
      </w:r>
      <w:r>
        <w:t xml:space="preserve"> </w:t>
      </w:r>
      <w:r>
        <w:rPr>
          <w:i/>
          <w:iCs/>
        </w:rPr>
        <w:t xml:space="preserve">"a loop that is not converging … is itself a signal, tracked and escalated. Frequent producer–verifier divergence is a metric worth trending: it predicts where the producer over-claims and where the spec is ambiguous."</w:t>
      </w:r>
      <w:r>
        <w:t xml:space="preserve"> </w:t>
      </w:r>
      <w:r>
        <w:t xml:space="preserve">The forbidden shape is explicit:</w:t>
      </w:r>
      <w:r>
        <w:t xml:space="preserve"> </w:t>
      </w:r>
      <w:r>
        <w:rPr>
          <w:i/>
          <w:iCs/>
        </w:rPr>
        <w:t xml:space="preserve">"The anti-pattern is an unbounded retry loop with no ground-truth feedback and no escalation — that is how agents thrash expensively while appearing busy."</w:t>
      </w:r>
      <w:r>
        <w:t xml:space="preserve"> </w:t>
      </w:r>
      <w:r>
        <w:t xml:space="preserve">Escalation composes §11.4.231 (route to a stronger tier when complexity is PROVEN mid-flight), §11.4.101 (decide autonomously where the choice is safe and reversible; park only what is genuinely blocked), and §11.4.66 / §11.4.21 (the operator path, reached only after the §11.4.21 self-resolution audit).</w:t>
      </w:r>
    </w:p>
    <w:p>
      <w:pPr>
        <w:pStyle w:val="BodyText"/>
      </w:pPr>
      <w:r>
        <w:rPr>
          <w:b/>
          <w:bCs/>
        </w:rPr>
        <w:t xml:space="preserve">(E)</w:t>
      </w:r>
      <w:r>
        <w:rPr>
          <w:b/>
          <w:bCs/>
        </w:rPr>
        <w:t xml:space="preserve"> </w:t>
      </w:r>
      <w:r>
        <w:rPr>
          <w:rStyle w:val="VerbatimChar"/>
          <w:b/>
          <w:bCs/>
        </w:rPr>
        <w:t xml:space="preserve">N</w:t>
      </w:r>
      <w:r>
        <w:rPr>
          <w:b/>
          <w:bCs/>
        </w:rPr>
        <w:t xml:space="preserve"> </w:t>
      </w:r>
      <w:r>
        <w:rPr>
          <w:b/>
          <w:bCs/>
        </w:rPr>
        <w:t xml:space="preserve">IS CONSUMER-SUPPLIED DATA, NEVER A CONSTITUTIONAL LITERAL (§11.4.6 / §11.4.35).</w:t>
      </w:r>
      <w:r>
        <w:t xml:space="preserve"> </w:t>
      </w:r>
      <w:r>
        <w:t xml:space="preserve">The corpus leaves</w:t>
      </w:r>
      <w:r>
        <w:t xml:space="preserve"> </w:t>
      </w:r>
      <w:r>
        <w:rPr>
          <w:rStyle w:val="VerbatimChar"/>
        </w:rPr>
        <w:t xml:space="preserve">N</w:t>
      </w:r>
      <w:r>
        <w:t xml:space="preserve"> </w:t>
      </w:r>
      <w:r>
        <w:t xml:space="preserve">symbolic in every one of its occurrences and states no numeric bound, no wall-clock budget, no token ceiling, and no cost ceiling. This anchor mandates a BOUND EXISTS and is DECLARED; it mandates no value. A project that enforces an invented number and attributes it to the corpus commits the §11.4.6 violation this clause prevents.</w:t>
      </w:r>
    </w:p>
    <w:p>
      <w:pPr>
        <w:pStyle w:val="BodyText"/>
      </w:pPr>
      <w:r>
        <w:rPr>
          <w:b/>
          <w:bCs/>
        </w:rPr>
        <w:t xml:space="preserve">(F) THE LOOP'S DONE-CONDITION.</w:t>
      </w:r>
      <w:r>
        <w:t xml:space="preserve"> </w:t>
      </w:r>
      <w:r>
        <w:t xml:space="preserve">A loop MUST NOT read satisfied while an attempt is recorded in-flight with no outcome, and an escalation raised under (D) MUST reach a terminal disposition (resolved / re-tiered / operator-parked per §11.4.101) — never be silently dropped. Composes §11.4.87 / §11.4.94 / §11.4.97 / §11.4.126 / §11.4.147 (a parked escalation parks ONE work unit, never the loop) and §11.4.197 (a started effort reaches a terminal state).</w:t>
      </w:r>
    </w:p>
    <w:p>
      <w:pPr>
        <w:pStyle w:val="BodyText"/>
      </w:pPr>
      <w:r>
        <w:rPr>
          <w:b/>
          <w:bCs/>
        </w:rPr>
        <w:t xml:space="preserve">Honest boundary (§11.4.6).</w:t>
      </w:r>
      <w:r>
        <w:t xml:space="preserve"> </w:t>
      </w:r>
      <w:r>
        <w:t xml:space="preserve">The attempt record makes the loop's history legible and prevents the RECORDED dead end from being re-walked — it does NOT guarantee convergence (a problem may be genuinely hard, and an escalation is the honest outcome, not a failure of the record), does NOT prove any individual attempt was competent, and does NOT substitute for §11.4.102's systematic-debugging discipline on the underlying defect. It bounds waste and preserves knowledge across actors; it does not manufacture insight.</w:t>
      </w:r>
    </w:p>
    <w:p>
      <w:pPr>
        <w:pStyle w:val="BodyText"/>
      </w:pPr>
      <w:r>
        <w:rPr>
          <w:b/>
          <w:bCs/>
        </w:rPr>
        <w:t xml:space="preserve">Classification: universal (§11.4.17)</w:t>
      </w:r>
      <w:r>
        <w:t xml:space="preserve"> </w:t>
      </w:r>
      <w:r>
        <w:t xml:space="preserve">— a platform-neutral orchestration discipline reusable by any project running multi-attempt or multi-agent loops; the consuming project supplies its record location, schema, stall detector,</w:t>
      </w:r>
      <w:r>
        <w:t xml:space="preserve"> </w:t>
      </w:r>
      <w:r>
        <w:rPr>
          <w:rStyle w:val="VerbatimChar"/>
        </w:rPr>
        <w:t xml:space="preserve">N</w:t>
      </w:r>
      <w:r>
        <w:t xml:space="preserve">, and escalation route as DATA per §11.4.35. Composes §11.4.6 / §11.4.20 / §11.4.21 (the terminal exhaustion audit — §11.4.267 is its running, pre-terminal counterpart) / §11.4.35 / §11.4.66 / §11.4.70 / §11.4.87 / §11.4.93 / §11.4.94 / §11.4.97 / §11.4.101 / §11.4.102 / §11.4.115(F) / §11.4.116 (the append-only event stream substrate) / §11.4.126 / §11.4.146 / §11.4.147 (crash → respawn; §11.4.267 governs the healthy-but-looping case it does not reach) / §11.4.176 / §11.4.187 / §11.4.196(F) / §11.4.197 / §11.4.199 / §11.4.231 / §11.4.232(C) (hung long-op; §11.4.267 governs the progressing-but-not-converging case) / §11.4.240 / §11.4.249 / §11.4.262 / §1.1.</w:t>
      </w:r>
    </w:p>
    <w:p>
      <w:pPr>
        <w:pStyle w:val="BodyText"/>
      </w:pPr>
      <w:r>
        <w:t xml:space="preserve">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CM-ATTEMPT-RECORD-SHARED-AND-CONSULTED</w:t>
      </w:r>
      <w:r>
        <w:t xml:space="preserve"> </w:t>
      </w:r>
      <w:r>
        <w:t xml:space="preserve">(every multi-attempt effort writes each attempt + outcome to the declared shared record, and the record is read before the next attempt is dispatched; a second attempt duplicating a recorded-failed approach with no recorded material difference → FAIL) +</w:t>
      </w:r>
      <w:r>
        <w:t xml:space="preserve"> </w:t>
      </w:r>
      <w:r>
        <w:rPr>
          <w:rStyle w:val="VerbatimChar"/>
        </w:rPr>
        <w:t xml:space="preserve">CM-STALL-BOUNDED-AND-ESCALATED</w:t>
      </w:r>
      <w:r>
        <w:t xml:space="preserve"> </w:t>
      </w:r>
      <w:r>
        <w:t xml:space="preserve">(a declared retry bound exists; a loop exceeding it without a recorded escalation to a terminal disposition → FAIL) + paired §1.1 mutations (strip the record-read step so the loop dispatches blind → the first gate MUST FAIL; remove the retry bound leaving an unbounded loop → the second MUST FAIL; record an escalation with no terminal disposition → the second MUST FAIL; golden-FALSE fixture per §11.4.201(1): a loop that converges on attempt 2 with both attempts recorded and no bound exceeded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§11.4.267. Non-compliance is a release blocker regardless of context.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 exists.</w:t>
      </w:r>
    </w:p>
    <w:p>
      <w:r>
        <w:pict>
          <v:rect style="width:0;height:1.5pt" o:hralign="center" o:hrstd="t" o:hr="t"/>
        </w:pic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17"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2026-09-26T14:51:10Z</dcterms:created>
  <dcterms:modified xsi:type="dcterms:W3CDTF">2026-09-26T14:51:10Z</dcterms:modified>
</cp:coreProperties>
</file>

<file path=docProps/custom.xml><?xml version="1.0" encoding="utf-8"?>
<Properties xmlns="http://schemas.openxmlformats.org/officeDocument/2006/custom-properties" xmlns:vt="http://schemas.openxmlformats.org/officeDocument/2006/docPropsVTypes"/>
</file>