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3b417e7308a0d5b7e9b15643c55d06de0483ae"/>
    <w:p>
      <w:pPr>
        <w:pStyle w:val="Heading1"/>
      </w:pPr>
      <w:r>
        <w:t xml:space="preserve">Appendix: Manifests, Schemas, Templates &amp; Full Source Code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2026-09-23T06:50:49Z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Appendix section</w:t>
      </w:r>
      <w:r>
        <w:t xml:space="preserve"> </w:t>
      </w:r>
      <w:r>
        <w:t xml:space="preserve">F (</w:t>
      </w:r>
      <w:r>
        <w:t xml:space="preserve">“SuperBridge MCP Server —</w:t>
      </w:r>
      <w:r>
        <w:t xml:space="preserve"> </w:t>
      </w:r>
      <w:r>
        <w:rPr>
          <w:rStyle w:val="VerbatimChar"/>
        </w:rPr>
        <w:t xml:space="preserve">src/index.ts</w:t>
      </w:r>
      <w:r>
        <w:t xml:space="preserve">”</w:t>
      </w:r>
      <w:r>
        <w:t xml:space="preserve">) is a FULL TYPESCRIPT SOURCE</w:t>
      </w:r>
      <w:r>
        <w:t xml:space="preserve"> </w:t>
      </w:r>
      <w:r>
        <w:t xml:space="preserve">LISTING for a server that was</w:t>
      </w:r>
      <w:r>
        <w:t xml:space="preserve"> </w:t>
      </w:r>
      <w:r>
        <w:rPr>
          <w:b/>
          <w:bCs/>
        </w:rPr>
        <w:t xml:space="preserve">never built and does not exist as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independently re-derived twice 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</w:t>
      </w:r>
      <w:r>
        <w:t xml:space="preserve"> </w:t>
      </w:r>
      <w:r>
        <w:t xml:space="preserve">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). Nothing in section F is checked into any git</w:t>
      </w:r>
      <w:r>
        <w:t xml:space="preserve"> </w:t>
      </w:r>
      <w:r>
        <w:t xml:space="preserve">tree; it is a DESIGN artifact, not evidence the server exists (confirmed by</w:t>
      </w:r>
      <w:r>
        <w:t xml:space="preserve"> </w:t>
      </w:r>
      <w:r>
        <w:t xml:space="preserve">the same GitHub/npm sweep). This project’s REAL Bridge architecture is 6</w:t>
      </w:r>
      <w:r>
        <w:t xml:space="preserve"> </w:t>
      </w:r>
      <w:r>
        <w:t xml:space="preserve">layers with no MCP execution tier; the execution role is filled by Spec Kit</w:t>
      </w:r>
      <w:r>
        <w:t xml:space="preserve"> </w:t>
      </w:r>
      <w:r>
        <w:t xml:space="preserve">+ Superpowers + Claude Code’s own skill/subagent machinery —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finding and the</w:t>
      </w:r>
      <w:r>
        <w:t xml:space="preserve"> </w:t>
      </w:r>
      <w:r>
        <w:t xml:space="preserve">worked proof. Section F is retained as historical design intent</w:t>
      </w:r>
      <w:r>
        <w:t xml:space="preserve"> </w:t>
      </w:r>
      <w:r>
        <w:t xml:space="preserve">(§11.4.35/§11.4.124), never a description of shipped software.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-extension-manifest">
        <w:r>
          <w:rPr>
            <w:rStyle w:val="Hyperlink"/>
          </w:rPr>
          <w:t xml:space="preserve">A. Extension Manifest</w:t>
        </w:r>
      </w:hyperlink>
    </w:p>
    <w:p>
      <w:pPr>
        <w:pStyle w:val="Compact"/>
        <w:numPr>
          <w:ilvl w:val="0"/>
          <w:numId w:val="1001"/>
        </w:numPr>
      </w:pPr>
      <w:hyperlink w:anchor="b-nano-task-schema">
        <w:r>
          <w:rPr>
            <w:rStyle w:val="Hyperlink"/>
          </w:rPr>
          <w:t xml:space="preserve">B. Nano-Task Schema</w:t>
        </w:r>
      </w:hyperlink>
    </w:p>
    <w:p>
      <w:pPr>
        <w:pStyle w:val="Compact"/>
        <w:numPr>
          <w:ilvl w:val="0"/>
          <w:numId w:val="1001"/>
        </w:numPr>
      </w:pPr>
      <w:hyperlink w:anchor="c-workable-items-hierarchy-example">
        <w:r>
          <w:rPr>
            <w:rStyle w:val="Hyperlink"/>
          </w:rPr>
          <w:t xml:space="preserve">C. Workable Items Hierarchy Example</w:t>
        </w:r>
      </w:hyperlink>
    </w:p>
    <w:p>
      <w:pPr>
        <w:pStyle w:val="Compact"/>
        <w:numPr>
          <w:ilvl w:val="0"/>
          <w:numId w:val="1001"/>
        </w:numPr>
      </w:pPr>
      <w:hyperlink w:anchor="d-mcp-server-configuration">
        <w:r>
          <w:rPr>
            <w:rStyle w:val="Hyperlink"/>
          </w:rPr>
          <w:t xml:space="preserve">D. MCP Server Configuration</w:t>
        </w:r>
      </w:hyperlink>
    </w:p>
    <w:p>
      <w:pPr>
        <w:pStyle w:val="Compact"/>
        <w:numPr>
          <w:ilvl w:val="0"/>
          <w:numId w:val="1001"/>
        </w:numPr>
      </w:pPr>
      <w:hyperlink w:anchor="e-helix-llm-gateway--maingo">
        <w:r>
          <w:rPr>
            <w:rStyle w:val="Hyperlink"/>
          </w:rPr>
          <w:t xml:space="preserve">E. Helix LLM Gateway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main.go</w:t>
        </w:r>
      </w:hyperlink>
    </w:p>
    <w:p>
      <w:pPr>
        <w:pStyle w:val="Compact"/>
        <w:numPr>
          <w:ilvl w:val="0"/>
          <w:numId w:val="1001"/>
        </w:numPr>
      </w:pPr>
      <w:hyperlink w:anchor="f-superbridge-mcp-server--srcindexts">
        <w:r>
          <w:rPr>
            <w:rStyle w:val="Hyperlink"/>
          </w:rPr>
          <w:t xml:space="preserve">F. SuperBridge MCP Server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src/index.ts</w:t>
        </w:r>
      </w:hyperlink>
    </w:p>
    <w:p>
      <w:pPr>
        <w:pStyle w:val="Compact"/>
        <w:numPr>
          <w:ilvl w:val="0"/>
          <w:numId w:val="1001"/>
        </w:numPr>
      </w:pPr>
      <w:hyperlink w:anchor="X53c3c77d756bf41032012353be632e5be309a04">
        <w:r>
          <w:rPr>
            <w:rStyle w:val="Hyperlink"/>
          </w:rPr>
          <w:t xml:space="preserve">G. Implementation Gate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implementation-gate.js</w:t>
        </w:r>
      </w:hyperlink>
    </w:p>
    <w:p>
      <w:pPr>
        <w:pStyle w:val="Compact"/>
        <w:numPr>
          <w:ilvl w:val="0"/>
          <w:numId w:val="1001"/>
        </w:numPr>
      </w:pPr>
      <w:hyperlink w:anchor="h-task-granulator--granulatorts">
        <w:r>
          <w:rPr>
            <w:rStyle w:val="Hyperlink"/>
          </w:rPr>
          <w:t xml:space="preserve">H. Task Granulator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granulator.ts</w:t>
        </w:r>
      </w:hyperlink>
    </w:p>
    <w:p>
      <w:pPr>
        <w:pStyle w:val="Compact"/>
        <w:numPr>
          <w:ilvl w:val="0"/>
          <w:numId w:val="1001"/>
        </w:numPr>
      </w:pPr>
      <w:hyperlink w:anchor="i-dag-engine--daggo">
        <w:r>
          <w:rPr>
            <w:rStyle w:val="Hyperlink"/>
          </w:rPr>
          <w:t xml:space="preserve">I. DAG Engine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dag.go</w:t>
        </w:r>
      </w:hyperlink>
    </w:p>
    <w:p>
      <w:pPr>
        <w:pStyle w:val="Compact"/>
        <w:numPr>
          <w:ilvl w:val="0"/>
          <w:numId w:val="1001"/>
        </w:numPr>
      </w:pPr>
      <w:hyperlink w:anchor="Xfc72fed58c57fef56a2e186eab7fdc15335ec3d">
        <w:r>
          <w:rPr>
            <w:rStyle w:val="Hyperlink"/>
          </w:rPr>
          <w:t xml:space="preserve">J. Constitution-Aware Commands — Bash Scripts</w:t>
        </w:r>
      </w:hyperlink>
    </w:p>
    <w:p>
      <w:pPr>
        <w:pStyle w:val="Compact"/>
        <w:numPr>
          <w:ilvl w:val="0"/>
          <w:numId w:val="1001"/>
        </w:numPr>
      </w:pPr>
      <w:hyperlink w:anchor="k-pack-distribution-script--packsh">
        <w:r>
          <w:rPr>
            <w:rStyle w:val="Hyperlink"/>
          </w:rPr>
          <w:t xml:space="preserve">K. Pack Distribution Script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pack.sh</w:t>
        </w:r>
      </w:hyperlink>
    </w:p>
    <w:p>
      <w:pPr>
        <w:pStyle w:val="Compact"/>
        <w:numPr>
          <w:ilvl w:val="0"/>
          <w:numId w:val="1001"/>
        </w:numPr>
      </w:pPr>
      <w:hyperlink w:anchor="l-environment-template--envtemplate">
        <w:r>
          <w:rPr>
            <w:rStyle w:val="Hyperlink"/>
          </w:rPr>
          <w:t xml:space="preserve">L. Environment Template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.env.template</w:t>
        </w:r>
      </w:hyperlink>
    </w:p>
    <w:p>
      <w:pPr>
        <w:pStyle w:val="Compact"/>
        <w:numPr>
          <w:ilvl w:val="0"/>
          <w:numId w:val="1001"/>
        </w:numPr>
      </w:pPr>
      <w:hyperlink w:anchor="m-container-compose-files">
        <w:r>
          <w:rPr>
            <w:rStyle w:val="Hyperlink"/>
          </w:rPr>
          <w:t xml:space="preserve">M. Container Compose Files</w:t>
        </w:r>
      </w:hyperlink>
    </w:p>
    <w:p>
      <w:pPr>
        <w:pStyle w:val="Compact"/>
        <w:numPr>
          <w:ilvl w:val="0"/>
          <w:numId w:val="1001"/>
        </w:numPr>
      </w:pPr>
      <w:hyperlink w:anchor="n-test-artifact-template">
        <w:r>
          <w:rPr>
            <w:rStyle w:val="Hyperlink"/>
          </w:rPr>
          <w:t xml:space="preserve">N. Test Artifact Template</w:t>
        </w:r>
      </w:hyperlink>
    </w:p>
    <w:p>
      <w:pPr>
        <w:pStyle w:val="Compact"/>
        <w:numPr>
          <w:ilvl w:val="0"/>
          <w:numId w:val="1001"/>
        </w:numPr>
      </w:pPr>
      <w:hyperlink w:anchor="o-ci-configuration--disabled-per-114156">
        <w:r>
          <w:rPr>
            <w:rStyle w:val="Hyperlink"/>
          </w:rPr>
          <w:t xml:space="preserve">O. CI Configuration — Disabled per §11.4.156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.-extension-manifest"/>
    <w:p>
      <w:pPr>
        <w:pStyle w:val="Heading2"/>
      </w:pPr>
      <w:r>
        <w:t xml:space="preserve">A. Extension Manifest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extension.yml</w:t>
      </w:r>
    </w:p>
    <w:p>
      <w:pPr>
        <w:pStyle w:val="SourceCode"/>
      </w:pPr>
      <w:r>
        <w:rPr>
          <w:rStyle w:val="CommentTok"/>
        </w:rPr>
        <w:t xml:space="preserve"># extension.yml — SpecKit Superpowers Bridge Extension Manifest</w:t>
      </w:r>
      <w:r>
        <w:br/>
      </w:r>
      <w:r>
        <w:rPr>
          <w:rStyle w:val="CommentTok"/>
        </w:rPr>
        <w:t xml:space="preserve"># §11.4.31: helix-deps.yaml declares own-org dependencies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speckit-superpowers-bridge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Full SpecKit → Superpowers bridge with nano-task decomposition,</w:t>
      </w:r>
      <w:r>
        <w:br/>
      </w:r>
      <w:r>
        <w:rPr>
          <w:rStyle w:val="NormalTok"/>
        </w:rPr>
        <w:t xml:space="preserve">  TDD-enforced implementation gates, DAG-based dependency resolution,</w:t>
      </w:r>
      <w:r>
        <w:br/>
      </w:r>
      <w:r>
        <w:rPr>
          <w:rStyle w:val="NormalTok"/>
        </w:rPr>
        <w:t xml:space="preserve">  and Helix LLM-integrated autonomous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submodule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required_anchors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"11.4.43"</w:t>
      </w:r>
      <w:r>
        <w:rPr>
          <w:rStyle w:val="CommentTok"/>
        </w:rPr>
        <w:t xml:space="preserve">   # TDD-fix-discipline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"11.4.115"</w:t>
      </w:r>
      <w:r>
        <w:rPr>
          <w:rStyle w:val="CommentTok"/>
        </w:rPr>
        <w:t xml:space="preserve">  # RED-baseline + polarity switch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"11.4.142"</w:t>
      </w:r>
      <w:r>
        <w:rPr>
          <w:rStyle w:val="CommentTok"/>
        </w:rPr>
        <w:t xml:space="preserve">  # Universal code-review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"11.4.224"</w:t>
      </w:r>
      <w:r>
        <w:rPr>
          <w:rStyle w:val="CommentTok"/>
        </w:rPr>
        <w:t xml:space="preserve">  # TDD for ALL work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"11.4.146"</w:t>
      </w:r>
      <w:r>
        <w:rPr>
          <w:rStyle w:val="CommentTok"/>
        </w:rPr>
        <w:t xml:space="preserve">  # Reproduce-first-then-extend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"11.4.102"</w:t>
      </w:r>
      <w:r>
        <w:rPr>
          <w:rStyle w:val="CommentTok"/>
        </w:rPr>
        <w:t xml:space="preserve">  # Systematic-debugging auto-activation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"11.4.108"</w:t>
      </w:r>
      <w:r>
        <w:rPr>
          <w:rStyle w:val="CommentTok"/>
        </w:rPr>
        <w:t xml:space="preserve">  # Four-layer verification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"11.4.69"</w:t>
      </w:r>
      <w:r>
        <w:rPr>
          <w:rStyle w:val="CommentTok"/>
        </w:rPr>
        <w:t xml:space="preserve">   # Captured-evidence taxonomy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"11.4.161"</w:t>
      </w:r>
      <w:r>
        <w:rPr>
          <w:rStyle w:val="CommentTok"/>
        </w:rPr>
        <w:t xml:space="preserve">  # Rootless containers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"11.4.156"</w:t>
      </w:r>
      <w:r>
        <w:rPr>
          <w:rStyle w:val="CommentTok"/>
        </w:rPr>
        <w:t xml:space="preserve">  # CI disabled</w:t>
      </w:r>
      <w:r>
        <w:br/>
      </w:r>
      <w:r>
        <w:br/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mcp-server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src/index.ts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MCP server exposing Superpowers skills via Model Context Protocol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implementation-gate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src/implementation-gate.ts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Mechanical TDD enforcement gate (RED → GREEN → REFACTOR)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task-granulator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src/granulator.ts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Nano-task decomposition engine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helix-llm-gateway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cmd/gateway/main.go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&gt;=1.22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 LLM Gateway — routing, auth, context budgeting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dag-engine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library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pkg/dag/dag.go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&gt;=1.22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DAG-based nano-task dependency resolution + execution ordering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constitution-commands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Constitution-aware CLI helpers</w:t>
      </w:r>
      <w:r>
        <w:br/>
      </w:r>
      <w:r>
        <w:br/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speckit-superpowers-bridge-handoff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speckit-superpowers-bridge-execute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speckit-superpowers-bridge-guard</w:t>
      </w:r>
      <w:r>
        <w:br/>
      </w:r>
      <w:r>
        <w:br/>
      </w:r>
      <w:r>
        <w:rPr>
          <w:rStyle w:val="FunctionTok"/>
        </w:rPr>
        <w:t xml:space="preserve">mcp_tools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tdd_enforce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 TDD (RED → GREEN → REFACTOR) for a nano-task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verify_anti_bluff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a nano-task's TDD verdict is anti-bluff compliant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granulate_task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Decompose a feature task into nano-tasks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resolve_dag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 nano-task dependency DAG and return execution 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submit_inference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 a nano-task for LLM inference via Helix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br/>
      </w:r>
      <w:r>
        <w:rPr>
          <w:rStyle w:val="FunctionTok"/>
        </w:rPr>
        <w:t xml:space="preserve">directories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verdicts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qa-results/tdd_verdicts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qa-results/tdd_evidence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/tmp/tdd_sandboxes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vasic-digital/containers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 orchestration for nano-task sandboxes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vasic-digital/Challenges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Anti-bluff Challenge banks for TDD enforcement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submodules/helix_qa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Autonomous QA sessions for bridge validation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</w:p>
    <w:p>
      <w:r>
        <w:pict>
          <v:rect style="width:0;height:1.5pt" o:hralign="center" o:hrstd="t" o:hr="t"/>
        </w:pict>
      </w:r>
    </w:p>
    <w:bookmarkEnd w:id="10"/>
    <w:bookmarkStart w:id="11" w:name="b.-nano-task-schema"/>
    <w:p>
      <w:pPr>
        <w:pStyle w:val="Heading2"/>
      </w:pPr>
      <w:r>
        <w:t xml:space="preserve">B. Nano-Task Schema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schemas/nano-task.schema.json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"https://json-schema.org/draft/2020-12/schema"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"https://speckit-bridge.helix/schemas/nano-task.schema.json"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"Schema for a single decoupled nano-task in the SpecKit-Superpowers bridge."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"parent_feature_id"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"language"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"test_file"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"impl_file"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"layer"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"dependencies"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"acceptance_criteria"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d{3,}-NT-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 nano-task identifier: &lt;parent&gt;-NT-&lt;sequence&gt;"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"parent_feature_id"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"Parent workable item identifier"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"Human-readable nano-task title"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"Comprehensive description per §11.4.171: what, why, how, who, outcome"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"typescript"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"yaml"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 language"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 path to the test file (must be authored FIRST per §11.4.224)"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"impl_file"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 path to the implementation file (created AFTER RED phase)"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layer depth (0 = leaf, N = N layers of sub-tasks)"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d{3,}-NT-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IDs this task depends on (must be complete before this can start)"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"acceptance_criteria"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"source"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"user_visible"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 class required for closure per §11.4.226"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prompt token count for LLM inference"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"context_budget"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context tokens for this nano-task's LLM inference"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 timeout for RED/GREEN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"max_cycles"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RED→GREEN cycles before loop detection fires"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"sandbox_profile"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"default"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"privileged"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 sandbox security profile"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"red_mode_env"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"additionalProperties"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variables to set for RED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"green_mode_env"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"additionalProperties"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variables to set for GREEN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"Categorization tags"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"date-time"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handle of creator per §11.4.104"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handle of assignee per §11.4.104"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c.-workable-items-hierarchy-example"/>
    <w:p>
      <w:pPr>
        <w:pStyle w:val="Heading2"/>
      </w:pPr>
      <w:r>
        <w:t xml:space="preserve">C. Workable Items Hierarchy Example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docs/design/hierarchy_example.yml</w:t>
      </w:r>
    </w:p>
    <w:p>
      <w:pPr>
        <w:pStyle w:val="SourceCode"/>
      </w:pPr>
      <w:r>
        <w:rPr>
          <w:rStyle w:val="CommentTok"/>
        </w:rPr>
        <w:t xml:space="preserve"># Workable Items Hierarchy — N-Layer Decomposition Example</w:t>
      </w:r>
      <w:r>
        <w:br/>
      </w:r>
      <w:r>
        <w:rPr>
          <w:rStyle w:val="CommentTok"/>
        </w:rPr>
        <w:t xml:space="preserve"># Demonstrates the SpecKit → Superpowers → Nano-Task decomposition chain.</w:t>
      </w:r>
      <w:r>
        <w:br/>
      </w:r>
      <w:r>
        <w:br/>
      </w:r>
      <w:r>
        <w:rPr>
          <w:rStyle w:val="FunctionTok"/>
        </w:rPr>
        <w:t xml:space="preserve">feature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"User authentication with OAuth 2.0"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 progress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spec_kit_phase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implement</w:t>
      </w:r>
      <w:r>
        <w:br/>
      </w:r>
      <w:r>
        <w:br/>
      </w:r>
      <w:r>
        <w:rPr>
          <w:rStyle w:val="CommentTok"/>
        </w:rPr>
        <w:t xml:space="preserve">  # Layer 1: SpecKit tasks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OAuth token exchange endpoint"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/auth/token accepting authorization_code, returning access_token + refresh_token"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token validation middleware"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"Middleware that validates Bearer token, injects user context"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session persistence"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"Store refresh tokens in Redis with TTL"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# Layer 2: Superpowers-decomposed nano-tasks for T1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nano_tasks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"Define OAuth token exchange request/response types"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"pkg/auth/token_types_test.go"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"pkg/auth/token_types.go"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"TokenRequest struct parses valid JSON"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"TokenResponse struct serializes to valid JSON"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authorization_code → token exchange logic"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"pkg/auth/token_exchange_test.go"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"pkg/auth/token_exchange.go"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"ATM-500-T1-NT-001"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"Valid authorization_code returns access_token"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"Expired authorization_code returns 401"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"Invalid grant_type returns 400"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JWT access token signing"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"pkg/auth/jwt_signing_test.go"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"pkg/auth/jwt_signing.go"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"ATM-500-T1-NT-001"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"Generated JWT contains sub, exp, iat claims"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"JWT signature verifies with known public key"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"Wire token exchange endpoint into HTTP router"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"pkg/auth/router_wire_test.go"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"pkg/auth/router_wire.go"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"ATM-500-T1-NT-003"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/auth/token routes to exchange handler"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"Unknown routes return 404"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CommentTok"/>
        </w:rPr>
        <w:t xml:space="preserve">  # Visualization of the dependency DAG for T1:</w:t>
      </w:r>
      <w:r>
        <w:br/>
      </w:r>
      <w:r>
        <w:rPr>
          <w:rStyle w:val="FunctionTok"/>
        </w:rPr>
        <w:t xml:space="preserve">  dag_ascii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ATM-500-T1-NT-001 (types)</w:t>
      </w:r>
      <w:r>
        <w:br/>
      </w:r>
      <w:r>
        <w:rPr>
          <w:rStyle w:val="NormalTok"/>
        </w:rPr>
        <w:t xml:space="preserve">          ├──────────────┬──────────────┐</w:t>
      </w:r>
      <w:r>
        <w:br/>
      </w:r>
      <w:r>
        <w:rPr>
          <w:rStyle w:val="NormalTok"/>
        </w:rPr>
        <w:t xml:space="preserve">          ▼              ▼              │</w:t>
      </w:r>
      <w:r>
        <w:br/>
      </w:r>
      <w:r>
        <w:rPr>
          <w:rStyle w:val="NormalTok"/>
        </w:rPr>
        <w:t xml:space="preserve">    ATM-500-T1-NT-002  ATM-500-T1-NT-003</w:t>
      </w:r>
      <w:r>
        <w:br/>
      </w:r>
      <w:r>
        <w:rPr>
          <w:rStyle w:val="NormalTok"/>
        </w:rPr>
        <w:t xml:space="preserve">    (exchange logic)   (JWT signing)    │</w:t>
      </w:r>
      <w:r>
        <w:br/>
      </w:r>
      <w:r>
        <w:rPr>
          <w:rStyle w:val="NormalTok"/>
        </w:rPr>
        <w:t xml:space="preserve">          │              │              │</w:t>
      </w:r>
      <w:r>
        <w:br/>
      </w:r>
      <w:r>
        <w:rPr>
          <w:rStyle w:val="NormalTok"/>
        </w:rPr>
        <w:t xml:space="preserve">          └──────┬───────┘              │</w:t>
      </w:r>
      <w:r>
        <w:br/>
      </w:r>
      <w:r>
        <w:rPr>
          <w:rStyle w:val="NormalTok"/>
        </w:rPr>
        <w:t xml:space="preserve">                 ▼                      │</w:t>
      </w:r>
      <w:r>
        <w:br/>
      </w:r>
      <w:r>
        <w:rPr>
          <w:rStyle w:val="NormalTok"/>
        </w:rPr>
        <w:t xml:space="preserve">          ATM-500-T1-NT-004             │</w:t>
      </w:r>
      <w:r>
        <w:br/>
      </w:r>
      <w:r>
        <w:rPr>
          <w:rStyle w:val="NormalTok"/>
        </w:rPr>
        <w:t xml:space="preserve">          (router wiring) ◄─────────────┘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Start w:id="13" w:name="d.-mcp-server-configuration"/>
    <w:p>
      <w:pPr>
        <w:pStyle w:val="Heading2"/>
      </w:pPr>
      <w:r>
        <w:t xml:space="preserve">D. MCP Server Configuration</w:t>
      </w:r>
    </w:p>
    <w:p>
      <w:pPr>
        <w:pStyle w:val="BlockText"/>
      </w:pPr>
      <w:r>
        <w:rPr>
          <w:b/>
          <w:bCs/>
        </w:rPr>
        <w:t xml:space="preserve">HISTORICAL — never built (see the top-of-document 2026-09-22 Phase B3</w:t>
      </w:r>
      <w:r>
        <w:rPr>
          <w:b/>
          <w:bCs/>
        </w:rPr>
        <w:t xml:space="preserve"> </w:t>
      </w:r>
      <w:r>
        <w:rPr>
          <w:b/>
          <w:bCs/>
        </w:rPr>
        <w:t xml:space="preserve">amendment banner).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superbridge</w:t>
      </w:r>
      <w:r>
        <w:t xml:space="preserve"> </w:t>
      </w:r>
      <w:r>
        <w:t xml:space="preserve">entry below configures a server</w:t>
      </w:r>
      <w:r>
        <w:t xml:space="preserve"> </w:t>
      </w:r>
      <w:r>
        <w:t xml:space="preserve">that does not exist as software (independently re-derived twice: 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 — a design-intent</w:t>
      </w:r>
      <w:r>
        <w:t xml:space="preserve"> </w:t>
      </w:r>
      <w:r>
        <w:t xml:space="preserve">example, not an operational</w:t>
      </w:r>
      <w:r>
        <w:t xml:space="preserve"> </w:t>
      </w:r>
      <w:r>
        <w:rPr>
          <w:rStyle w:val="VerbatimChar"/>
        </w:rPr>
        <w:t xml:space="preserve">mcp.json</w:t>
      </w:r>
      <w:r>
        <w:t xml:space="preserve">. Do not paste it into a live MCP</w:t>
      </w:r>
      <w:r>
        <w:t xml:space="preserve"> </w:t>
      </w:r>
      <w:r>
        <w:t xml:space="preserve">config;</w:t>
      </w:r>
      <w:r>
        <w:t xml:space="preserve"> </w:t>
      </w:r>
      <w:r>
        <w:rPr>
          <w:rStyle w:val="VerbatimChar"/>
        </w:rPr>
        <w:t xml:space="preserve">cwd</w:t>
      </w:r>
      <w:r>
        <w:t xml:space="preserve">/</w:t>
      </w:r>
      <w:r>
        <w:rPr>
          <w:rStyle w:val="VerbatimChar"/>
        </w:rPr>
        <w:t xml:space="preserve">dist/index.js</w:t>
      </w:r>
      <w:r>
        <w:t xml:space="preserve"> </w:t>
      </w:r>
      <w:r>
        <w:t xml:space="preserve">point at nothing.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below it IS</w:t>
      </w:r>
      <w:r>
        <w:t xml:space="preserve"> </w:t>
      </w:r>
      <w:r>
        <w:t xml:space="preserve">real (§11.4.78) and is unaffected by this note.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mcp.json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"dist/index.js"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"${PROJECT_ROOT}/superbridge-mcp"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"HELIX_GATEWAY_URL"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"https://localhost:3101"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"TDD_VERDICT_DIR"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"qa-results/tdd_verdicts"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"TDD_EVIDENCE_DIR"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"qa-results/tdd_evidence"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"TDD_COVERAGE_THRESHOLD"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"0.85"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"TDD_MAX_CYCLES"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"TDD_SANDBOX_ENABLED"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"LLAMA_RPC_TLS_ENABLED"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"GATEWAY_CLIENT_CERT"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"${PROJECT_ROOT}/certs/gateway-client.crt"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"GATEWAY_CLIENT_KEY"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"${PROJECT_ROOT}/certs/gateway-client.key"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"GATEWAY_CA_CERT"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"${PROJECT_ROOT}/certs/ca.crt"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"RED_MODE"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"--mcp"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e.-helix-llm-gateway-main.go"/>
    <w:p>
      <w:pPr>
        <w:pStyle w:val="Heading2"/>
      </w:pPr>
      <w:r>
        <w:t xml:space="preserve">E. Helix LLM Gateway —</w:t>
      </w:r>
      <w:r>
        <w:t xml:space="preserve"> </w:t>
      </w:r>
      <w:r>
        <w:rPr>
          <w:rStyle w:val="VerbatimChar"/>
        </w:rPr>
        <w:t xml:space="preserve">main.go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cmd/gateway/main.go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"crypto/tls"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"crypto/x509"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"encoding/hex"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"os/signal"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 Configuration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ListenAddr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`json:"listen_addr"`</w:t>
      </w:r>
      <w:r>
        <w:br/>
      </w:r>
      <w:r>
        <w:rPr>
          <w:rStyle w:val="NormalTok"/>
        </w:rPr>
        <w:t xml:space="preserve">    MaxTokens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`json:"max_tokens"`</w:t>
      </w:r>
      <w:r>
        <w:br/>
      </w:r>
      <w:r>
        <w:rPr>
          <w:rStyle w:val="NormalTok"/>
        </w:rPr>
        <w:t xml:space="preserve">    RequestTimeout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StringTok"/>
        </w:rPr>
        <w:t xml:space="preserve">`json:"request_timeout"`</w:t>
      </w:r>
      <w:r>
        <w:br/>
      </w:r>
      <w:r>
        <w:rPr>
          <w:rStyle w:val="NormalTok"/>
        </w:rPr>
        <w:t xml:space="preserve">    Backends   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Backend     </w:t>
      </w:r>
      <w:r>
        <w:rPr>
          <w:rStyle w:val="StringTok"/>
        </w:rPr>
        <w:t xml:space="preserve">`json:"backends"`</w:t>
      </w:r>
      <w:r>
        <w:br/>
      </w:r>
      <w:r>
        <w:rPr>
          <w:rStyle w:val="NormalTok"/>
        </w:rPr>
        <w:t xml:space="preserve">    TLSCertFile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`json:"tls_cert_file"`</w:t>
      </w:r>
      <w:r>
        <w:br/>
      </w:r>
      <w:r>
        <w:rPr>
          <w:rStyle w:val="NormalTok"/>
        </w:rPr>
        <w:t xml:space="preserve">    TLSKeyFile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`json:"tls_key_file"`</w:t>
      </w:r>
      <w:r>
        <w:br/>
      </w:r>
      <w:r>
        <w:rPr>
          <w:rStyle w:val="NormalTok"/>
        </w:rPr>
        <w:t xml:space="preserve">    TLSClientCAFile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`json:"tls_client_ca_file"`</w:t>
      </w:r>
      <w:r>
        <w:br/>
      </w:r>
      <w:r>
        <w:rPr>
          <w:rStyle w:val="NormalTok"/>
        </w:rPr>
        <w:t xml:space="preserve">    ModelManifest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`json:"model_manifest"`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URL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`json:"url"`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`json:"priority"`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= native (highest), 2+ = provider</w:t>
      </w:r>
      <w:r>
        <w:br/>
      </w:r>
      <w:r>
        <w:rPr>
          <w:rStyle w:val="NormalTok"/>
        </w:rPr>
        <w:t xml:space="preserve">    MaxQueue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`json:"max_queue"`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ModelManifest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Models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ModelEntry </w:t>
      </w:r>
      <w:r>
        <w:rPr>
          <w:rStyle w:val="StringTok"/>
        </w:rPr>
        <w:t xml:space="preserve">`json:"models"`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ModelEntry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Path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`json:"path"`</w:t>
      </w:r>
      <w:r>
        <w:br/>
      </w:r>
      <w:r>
        <w:rPr>
          <w:rStyle w:val="NormalTok"/>
        </w:rPr>
        <w:t xml:space="preserve">    SHA256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`json:"sha256"`</w:t>
      </w:r>
      <w:r>
        <w:br/>
      </w:r>
      <w:r>
        <w:rPr>
          <w:rStyle w:val="NormalTok"/>
        </w:rPr>
        <w:t xml:space="preserve">    Source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`json:"source"`</w:t>
      </w:r>
      <w:r>
        <w:br/>
      </w:r>
      <w:r>
        <w:rPr>
          <w:rStyle w:val="NormalTok"/>
        </w:rPr>
        <w:t xml:space="preserve">    Default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`json:"default"`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Gateway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Gateway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    Config</w:t>
      </w:r>
      <w:r>
        <w:br/>
      </w:r>
      <w:r>
        <w:rPr>
          <w:rStyle w:val="NormalTok"/>
        </w:rPr>
        <w:t xml:space="preserve">    manifest   ModelManifest</w:t>
      </w:r>
      <w:r>
        <w:br/>
      </w:r>
      <w:r>
        <w:rPr>
          <w:rStyle w:val="NormalTok"/>
        </w:rPr>
        <w:t xml:space="preserve">    server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br/>
      </w:r>
      <w:r>
        <w:rPr>
          <w:rStyle w:val="NormalTok"/>
        </w:rPr>
        <w:t xml:space="preserve">    backendsMu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rateLimits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RateLimiter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RateLimiter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lastRequest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Inference Request/Response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InferenceRequest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`json:"task_id"`</w:t>
      </w:r>
      <w:r>
        <w:br/>
      </w:r>
      <w:r>
        <w:rPr>
          <w:rStyle w:val="NormalTok"/>
        </w:rPr>
        <w:t xml:space="preserve">    Prompt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`json:"prompt"`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`json:"max_tokens"`</w:t>
      </w:r>
      <w:r>
        <w:br/>
      </w:r>
      <w:r>
        <w:rPr>
          <w:rStyle w:val="NormalTok"/>
        </w:rPr>
        <w:t xml:space="preserve">    Temperature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`json:"temperature"`</w:t>
      </w:r>
      <w:r>
        <w:br/>
      </w:r>
      <w:r>
        <w:rPr>
          <w:rStyle w:val="NormalTok"/>
        </w:rPr>
        <w:t xml:space="preserve">    Model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`json:"model,omitempty"`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InferenceResponse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`json:"task_id"`</w:t>
      </w:r>
      <w:r>
        <w:br/>
      </w:r>
      <w:r>
        <w:rPr>
          <w:rStyle w:val="NormalTok"/>
        </w:rPr>
        <w:t xml:space="preserve">    Text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`json:"text"`</w:t>
      </w:r>
      <w:r>
        <w:br/>
      </w:r>
      <w:r>
        <w:rPr>
          <w:rStyle w:val="NormalTok"/>
        </w:rPr>
        <w:t xml:space="preserve">    TokensUsed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`json:"tokens_used"`</w:t>
      </w:r>
      <w:r>
        <w:br/>
      </w:r>
      <w:r>
        <w:rPr>
          <w:rStyle w:val="NormalTok"/>
        </w:rPr>
        <w:t xml:space="preserve">    Model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`json:"model"`</w:t>
      </w:r>
      <w:r>
        <w:br/>
      </w:r>
      <w:r>
        <w:rPr>
          <w:rStyle w:val="NormalTok"/>
        </w:rPr>
        <w:t xml:space="preserve">    Backend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`json:"backend"`</w:t>
      </w:r>
      <w:r>
        <w:br/>
      </w:r>
      <w:r>
        <w:rPr>
          <w:rStyle w:val="NormalTok"/>
        </w:rPr>
        <w:t xml:space="preserve">    FinishReason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`json:"finish_reason"`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Constructor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NewGateway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cfg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rateLimits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ModelManifest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model manifest: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model manifest: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Model Integrity Verification 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verifyModelIntegrity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expectedHash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model: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sha256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"hash model: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actual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"MODEL_INTEGRITY_FAIL: %s hash=%s expected=%s"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Context Budget Enforcement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enforceBudget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 InferenceRequest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"REJECTED: requested %d tokens exceeds budget %d"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Prompt Sanitization 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credentialPatterns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`api[_-]?key`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`apikey`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`access[_-]?token`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`secret`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`password`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`passwd`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sanitizePrompt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sanitized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prompt</w:t>
      </w:r>
      <w:r>
        <w:br/>
      </w:r>
      <w:r>
        <w:rPr>
          <w:rStyle w:val="NormalTok"/>
        </w:rPr>
        <w:t xml:space="preserve">    redacted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credentialPatterns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 production, use a proper regexp-based scanner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containsCredentialPattern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sanitized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redactPattern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redacted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redacted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containsCredentialPattern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Stub — real impl uses regexp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redactPattern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rPr>
          <w:rStyle w:val="CommentTok"/>
        </w:rPr>
        <w:t xml:space="preserve">// Stub — real impl redacts matched text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Backend Selection (§11.4.196 native-first) 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selectBackend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Native-first: scan all native backends FIRST (§11.4.196(A))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Native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Fallback to providers if no native is operational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operational backend available — all are rate-limited or unreachable"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Rate-limited if last request was within cooldown window</w:t>
      </w:r>
      <w:r>
        <w:br/>
      </w:r>
      <w:r>
        <w:rPr>
          <w:rStyle w:val="NormalTok"/>
        </w:rPr>
        <w:t xml:space="preserve">    cooldown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cooldown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Inference Handler 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 not allowed"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StatusMethodNotAllowed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1MB 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read request 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StatusBadRequest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req InferenceRequest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StatusBadRequest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JSON: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 context budget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StatusPaymentRequired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Sanitize prompt for credentials</w:t>
      </w:r>
      <w:r>
        <w:br/>
      </w:r>
      <w:r>
        <w:rPr>
          <w:rStyle w:val="NormalTok"/>
        </w:rPr>
        <w:t xml:space="preserve">    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redacted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sanitizePrompt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redacted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Credential pattern redacted in task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sanitized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Select backend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selectBackend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StatusServiceUnavailable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Forward to backend (simplified — real impl calls llama.cpp RPC)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RequestTimeout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 audit event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forwardInference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InferenceRequest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InferenceResponse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production: actually forward to llama.cpp RPC or cloud provider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is a stub returning a placeholder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FinishReason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"[stub inference response]"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"local-model"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FinishReason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Health Check 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handleHealth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backends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backends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"operational"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"backends"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backends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"budget"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"max_tokens"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Audit Logging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logAuditEvent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tokensUsed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"inference_complete"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"backend"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backend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"tokens_used"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tokensUsed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Server Startup 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NewServeMux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"/v1/inference"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handleInference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handleHealth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mux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WriteTimeout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TLSCertFile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TLSKeyFile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tlsConfig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VersionTLS13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TLSClientCAFile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TLSClientCAFile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CA cert: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caCertPool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x509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NewCertPool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caCertPool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AppendCertsFromPEM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caCert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tlsConfig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RequireAndVerifyClientCert</w:t>
      </w:r>
      <w:r>
        <w:br/>
      </w:r>
      <w:r>
        <w:rPr>
          <w:rStyle w:val="NormalTok"/>
        </w:rPr>
        <w:t xml:space="preserve">            tlsConfig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caCertPool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tlsConfig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Helix LLM Gateway on %s (mTLS)"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ListenAndServeTLS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TLSCertFile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TLSKeyFile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Helix LLM Gateway on %s (plain HTTP — development only)"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Main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"config/gateway.json"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gateway config"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configPath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read config: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cfg Config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parse config: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NewGateway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gateway: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ErrServerClosed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quit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quit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"Shutting down gateway..."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forced shutdown: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stopped."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f.-superbridge-mcp-server-srcindex.ts"/>
    <w:p>
      <w:pPr>
        <w:pStyle w:val="Heading2"/>
      </w:pPr>
      <w:r>
        <w:t xml:space="preserve">F. SuperBridge MCP Server —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SuperBridge MCP Server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Exposes SpecKit-Superpowers bridge capabilities via the</w:t>
      </w:r>
      <w:r>
        <w:br/>
      </w:r>
      <w:r>
        <w:rPr>
          <w:rStyle w:val="CommentTok"/>
        </w:rPr>
        <w:t xml:space="preserve"> * Model Context Protocol (MCP). Provides TDD enforcement,</w:t>
      </w:r>
      <w:r>
        <w:br/>
      </w:r>
      <w:r>
        <w:rPr>
          <w:rStyle w:val="CommentTok"/>
        </w:rPr>
        <w:t xml:space="preserve"> * anti-bluff verification, task granulation, and DAG resolution.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§11.4.43, §11.4.115, §11.4.146, §11.4.224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'@modelcontextprotocol/sdk/server/index.js'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'@modelcontextprotocol/sdk/server/stdio.js'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'@modelcontextprotocol/sdk/types.js'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execSync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'child_process'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readFileSync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existsSync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writeFileSync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mkdirSync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join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dirname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createHash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'crypto'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Tool Definitions 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Tool[]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'tdd_enforce'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 TDD (RED → GREEN → REFACTOR) for a nano-task per §11.4.43/§11.4.115'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 phase to enforce'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'Nano-task identifier (ATM-NNN-NT-NNN)'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'Paths to test files'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impl_files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'Paths to implementation files'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'command'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'test_files'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'verify_anti_bluff'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 a nano-task TDD verdict is anti-bluff compliant per §11.4.146(D3)'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'Nano-task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 to RED verdict 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 to GREEN verdict JSON'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'item_id'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'red_verdict'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'green_verdict'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'granulate_task'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'Decompose a feature task into nano-tasks with dependency resolution'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 workable item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 specification text'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 implementation language'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max_layer_depth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'integer'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'Maximum decomposition depth'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'parent_id'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'spec'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'language'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'resolve_dag'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 nano-task dependency DAG and return topological execution order'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 feature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nano_tasks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'parent_id'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'nano_tasks'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'submit_inference'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 a nano-task for LLM inference via Helix Gateway'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'integer'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'task_id'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'prompt'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Server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'superbridge-mcp'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}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Tool Handlers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TOOLS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'qa-results'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'tdd_evidence'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'tdd_enforce'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impl_files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'node_modules/.bin/implementation-gate'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 through to implementation-gate.js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(test_files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(impl_files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`node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gateScript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encoding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'pipe'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`REJECTED: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'verify_anti_bluff'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green_verdict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(red_verdict))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RED verdict not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red_verdict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(green_verdict))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GREEN verdict not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green_verdict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(green_verdict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'RED_BLUFF: RED passed — tautology'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`GREEN_FAILED: GREEN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'GREEN_BLUFF: Identical fingerprints — fix never deployed'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'NONDETERMINISTIC: RED &lt;3 iters'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'NONDETERMINISTIC: GREEN &lt;3 iters'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'MISSING_RED_REF'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[])])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statSync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≥3 iters, evidence present) [evidence: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'granulate_task'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parent_id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Decompose spec into nano-tasks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max_layer_depth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(nanoTasks)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parent_id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nano_task_count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execution_order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nano_tasks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`GRANULATE_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(resultPath)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(resultPath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`Granulated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into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max_layer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layers. Execution order: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→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'resolve_dag'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(nano_tasks)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`DAG resolved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execution order: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→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'submit_inference'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max_tokens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gatewayURL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HELIX_GATEWAY_URL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'https://localhost:3101'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Forward to Helix LLM Gateway (in production: real HTTP call)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'[inference result via gateway]'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tokens_used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'local-model'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'llama.cpp-native'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finish_reason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`Inference complete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tokens_used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tokens, backend=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backend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DAG Implementation 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NanoTaskNode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DAG {</w:t>
      </w:r>
      <w:r>
        <w:br/>
      </w:r>
      <w:r>
        <w:rPr>
          <w:rStyle w:val="NormalTok"/>
        </w:rPr>
        <w:t xml:space="preserve">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(dep)) {</w:t>
      </w:r>
      <w:r>
        <w:br/>
      </w:r>
      <w:r>
        <w:rPr>
          <w:rStyle w:val="NormalTok"/>
        </w:rPr>
        <w:t xml:space="preserve">  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Cyclic check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`CYCLE_DETECTED: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tos) {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(to)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degree]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inDegree)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degree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(neighbor)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(neighbor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newDegree)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(newDegree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(neighbor)) {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`DAG_RESOLVE_FAILED: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 sortable — cycle detected`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 production: invoke LLM (via Helix Gateway) to decompose the spec into nano-tasks.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stub returns a sample decomposition.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-NT-001`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'Define types and interfaces'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-NT-002`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'Implement core logic'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-NT-001`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-NT-003`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'Wire into existing infrastructure'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-NT-002`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Startup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'SuperBridge MCP Server started'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5"/>
    <w:bookmarkStart w:id="16" w:name="X6b3fb6e21d4ccc31a9160f05c5ba214a8b47745"/>
    <w:p>
      <w:pPr>
        <w:pStyle w:val="Heading2"/>
      </w:pPr>
      <w:r>
        <w:t xml:space="preserve">G. Implementation Gate —</w:t>
      </w:r>
      <w:r>
        <w:t xml:space="preserve"> </w:t>
      </w:r>
      <w:r>
        <w:rPr>
          <w:rStyle w:val="VerbatimChar"/>
        </w:rPr>
        <w:t xml:space="preserve">implementation-gate.js</w:t>
      </w:r>
    </w:p>
    <w:p>
      <w:pPr>
        <w:pStyle w:val="FirstParagraph"/>
      </w:pPr>
      <w:r>
        <w:t xml:space="preserve">The full source code for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is provided in</w:t>
      </w:r>
      <w:r>
        <w:t xml:space="preserve"> </w:t>
      </w:r>
      <w:hyperlink w:anchor="Xc2ada502548b4b80a96707b02224a372c3936b0">
        <w:r>
          <w:rPr>
            <w:rStyle w:val="Hyperlink"/>
          </w:rPr>
          <w:t xml:space="preserve">TDD_INTEGRATION.md §10</w:t>
        </w:r>
      </w:hyperlink>
      <w:r>
        <w:t xml:space="preserve">. It includes the RED, GREEN, and REFACTOR phase gates, anti-bluff verification, and deterministic consistency enforcement. Reference it from there as the canonical implementation.</w:t>
      </w:r>
    </w:p>
    <w:p>
      <w:r>
        <w:pict>
          <v:rect style="width:0;height:1.5pt" o:hralign="center" o:hrstd="t" o:hr="t"/>
        </w:pict>
      </w:r>
    </w:p>
    <w:bookmarkEnd w:id="16"/>
    <w:bookmarkStart w:id="17" w:name="h.-task-granulator-granulator.ts"/>
    <w:p>
      <w:pPr>
        <w:pStyle w:val="Heading2"/>
      </w:pPr>
      <w:r>
        <w:t xml:space="preserve">H. Task Granulator —</w:t>
      </w:r>
      <w:r>
        <w:t xml:space="preserve"> </w:t>
      </w:r>
      <w:r>
        <w:rPr>
          <w:rStyle w:val="VerbatimChar"/>
        </w:rPr>
        <w:t xml:space="preserve">granulator.ts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src/granulator.ts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Task Granulator — Nano-Task Decomposition Engine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Decomposes a feature specification into a tree of decoupled nano-tasks</w:t>
      </w:r>
      <w:r>
        <w:br/>
      </w:r>
      <w:r>
        <w:rPr>
          <w:rStyle w:val="CommentTok"/>
        </w:rPr>
        <w:t xml:space="preserve"> * suitable for autonomous implementation by Helix LLM (§11.4.58 PWU pipeline).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§11.4.224 (TDD for ALL work), §11.4.58 (parallel PWU)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GranulatorConfig {</w:t>
      </w:r>
      <w:r>
        <w:br/>
      </w:r>
      <w:r>
        <w:rPr>
          <w:rStyle w:val="NormalTok"/>
        </w:rPr>
        <w:t xml:space="preserve">  maxLayerDepth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maxTasksPerLayer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minTaskGranularity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minimum lines of code per nano-task</w:t>
      </w:r>
      <w:r>
        <w:br/>
      </w:r>
      <w:r>
        <w:rPr>
          <w:rStyle w:val="NormalTok"/>
        </w:rPr>
        <w:t xml:space="preserve">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NanoTaskSpec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parent_feature_id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impl_file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acceptance_criteria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TaskGranulator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taskCounter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layer → counter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Granulate a feature specification into nano-tasks.</w:t>
      </w:r>
      <w:r>
        <w:br/>
      </w:r>
      <w:r>
        <w:rPr>
          <w:rStyle w:val="CommentTok"/>
        </w:rPr>
        <w:t xml:space="preserve">   *</w:t>
      </w:r>
      <w:r>
        <w:br/>
      </w:r>
      <w:r>
        <w:rPr>
          <w:rStyle w:val="CommentTok"/>
        </w:rPr>
        <w:t xml:space="preserve">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spec</w:t>
      </w:r>
      <w:r>
        <w:rPr>
          <w:rStyle w:val="CommentTok"/>
        </w:rPr>
        <w:t xml:space="preserve"> - The feature specification text from SpecKit's specify phase</w:t>
      </w:r>
      <w:r>
        <w:br/>
      </w:r>
      <w:r>
        <w:rPr>
          <w:rStyle w:val="CommentTok"/>
        </w:rPr>
        <w:t xml:space="preserve">   * </w:t>
      </w:r>
      <w:r>
        <w:rPr>
          <w:rStyle w:val="AnnotationTok"/>
        </w:rPr>
        <w:t xml:space="preserve">@returns</w:t>
      </w:r>
      <w:r>
        <w:rPr>
          <w:rStyle w:val="CommentTok"/>
        </w:rPr>
        <w:t xml:space="preserve"> Array of nano-task specifications with dependency ordering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granulate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Parse the spec into logical work units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workUnits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parseSpec</w:t>
      </w:r>
      <w:r>
        <w:rPr>
          <w:rStyle w:val="NormalTok"/>
        </w:rPr>
        <w:t xml:space="preserve">(spec)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Decompose each work unit into nano-tasks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workUnits)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unitTasks)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Compute dependencies between nano-tasks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computeDependencies</w:t>
      </w:r>
      <w:r>
        <w:rPr>
          <w:rStyle w:val="NormalTok"/>
        </w:rPr>
        <w:t xml:space="preserve">(tasks)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Validate the decomposition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validateDecomposition</w:t>
      </w:r>
      <w:r>
        <w:rPr>
          <w:rStyle w:val="NormalTok"/>
        </w:rPr>
        <w:t xml:space="preserve">(tasks)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Sort by layer and dependency order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WorkUnit[]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production: parse the SpecKit spec (user stories, acceptance criteria, technical notes)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into a structured set of work units.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Each work unit is a self-contained piece of work that can be decomposed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into nano-tasks. Work units are ordered by dependency (earlier units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produce types/interfaces/foundations that later units consume).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Stub implementation: split on double-newline paragraphs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paragraphs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\n\n+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paragraphs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units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paragraphs[i]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paragraphs[i]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estimatedComplexity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How many nano-tasks does this unit need?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(complexity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minTaskGranularity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maxTasksPerLayer</w:t>
      </w:r>
      <w:r>
        <w:br/>
      </w:r>
      <w:r>
        <w:rPr>
          <w:rStyle w:val="NormalTok"/>
        </w:rPr>
        <w:t xml:space="preserve">    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parentLayer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taskCount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(layer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nextSeq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(seq)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parent_feature_id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deriveTitle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deriveDescription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deriveTestPath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impl_file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deriveImplPath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layer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computed in phase 3</w:t>
      </w:r>
      <w:r>
        <w:br/>
      </w:r>
      <w:r>
        <w:rPr>
          <w:rStyle w:val="NormalTok"/>
        </w:rPr>
        <w:t xml:space="preserve">        acceptance_criteria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deriveAcceptanceCriteria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(complexity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taskCount)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the task is still too complex, recurse into deeper layers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minTaskGranularity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(taskCount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`Sub-task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taskCount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(subUnit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Wire dependencies: sub-tasks depend on their parent layer's task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subTasks)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subTask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(parentTaskId)) {</w:t>
      </w:r>
      <w:r>
        <w:br/>
      </w:r>
      <w:r>
        <w:rPr>
          <w:rStyle w:val="NormalTok"/>
        </w:rPr>
        <w:t xml:space="preserve">              subTask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(parentTaskId)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subTasks)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computeDependencies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byLayer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NanoTaskSpec[]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N tasks depend on layer N-1 tasks (foundational layers first)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currentLayer)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task in layer N depends on at least one task in layer N-1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(prevLayer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currentLayer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prevLayer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(prevLayer[depIndex]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Same-layer sequential tasks depend on the previous task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layerTasks]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byLayer)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layerTasks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layerTasks[i]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(layerTasks[i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layerTasks[i]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(layerTasks[i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validateDecomposition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all dependency IDs exist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which does not exist`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self-dependency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itself`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description meets §11.4.171 minimum (50 chars)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description too short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&lt; 50 chars per §11.4.171)`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nextSeq</w:t>
      </w:r>
      <w:r>
        <w:rPr>
          <w:rStyle w:val="NormalTok"/>
        </w:rPr>
        <w:t xml:space="preserve">(layer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deriveTitle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deriveDescription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`This nano-task is a decoupled, independently testable unit of work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`that contributes to the parent feature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`It must be implemented following TDD: write the test first, observe it fail (RED),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`then implement until the test passes (GREEN).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`The task is small enough that a modest local LLM can execute it correctly.`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deriveTestPath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`nano_tasks/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_test.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deriveImplPath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`nano_tasks/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'typescript'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deriveAcceptanceCriteria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criteria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implements its specified sub-function correctly`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criteria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`The implementation passes all assertions in the paired test file`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'runtime'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criteria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Types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WorkUnit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CLI 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'Usage: granulator &lt;parent_id&gt; &lt;spec_file&gt; [--language=go] [--max-depth=3]'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(specFile))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`Spec file not found: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(specFile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maxLayerDepth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maxTasksPerLayer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minTaskGranularity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parentId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optional flags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'--language='</w:t>
      </w:r>
      <w:r>
        <w:rPr>
          <w:rStyle w:val="NormalTok"/>
        </w:rPr>
        <w:t xml:space="preserve">))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'--max-depth='</w:t>
      </w:r>
      <w:r>
        <w:rPr>
          <w:rStyle w:val="NormalTok"/>
        </w:rPr>
        <w:t xml:space="preserve">))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granulator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TaskGranulator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granulator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granulate</w:t>
      </w:r>
      <w:r>
        <w:rPr>
          <w:rStyle w:val="NormalTok"/>
        </w:rPr>
        <w:t xml:space="preserve">(spec)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max_layer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7"/>
    <w:bookmarkStart w:id="18" w:name="i.-dag-engine-dag.go"/>
    <w:p>
      <w:pPr>
        <w:pStyle w:val="Heading2"/>
      </w:pPr>
      <w:r>
        <w:t xml:space="preserve">I. DAG Engine —</w:t>
      </w:r>
      <w:r>
        <w:t xml:space="preserve"> </w:t>
      </w:r>
      <w:r>
        <w:rPr>
          <w:rStyle w:val="VerbatimChar"/>
        </w:rPr>
        <w:t xml:space="preserve">dag.go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pkg/dag/dag.go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dag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Node represents a single nano-task in the dependency DAG.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Title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`json:"title"`</w:t>
      </w:r>
      <w:r>
        <w:br/>
      </w:r>
      <w:r>
        <w:rPr>
          <w:rStyle w:val="NormalTok"/>
        </w:rPr>
        <w:t xml:space="preserve">    Layer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`json:"layer"`</w:t>
      </w:r>
      <w:r>
        <w:br/>
      </w:r>
      <w:r>
        <w:rPr>
          <w:rStyle w:val="NormalTok"/>
        </w:rPr>
        <w:t xml:space="preserve">    Dependencies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`json:"dependencies"`</w:t>
      </w:r>
      <w:r>
        <w:br/>
      </w:r>
      <w:r>
        <w:rPr>
          <w:rStyle w:val="NormalTok"/>
        </w:rPr>
        <w:t xml:space="preserve">    Status       Status   </w:t>
      </w:r>
      <w:r>
        <w:rPr>
          <w:rStyle w:val="StringTok"/>
        </w:rPr>
        <w:t xml:space="preserve">`json:"status"`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Status is the execution status of a DAG node.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Status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StatusPending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StatusReady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  StatusRunning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  StatusDone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br/>
      </w:r>
      <w:r>
        <w:rPr>
          <w:rStyle w:val="NormalTok"/>
        </w:rPr>
        <w:t xml:space="preserve">    StatusFailed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StatusBlocked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DAG is a directed acyclic graph of nano-tasks.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DAG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Nodes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   </w:t>
      </w:r>
      <w:r>
        <w:rPr>
          <w:rStyle w:val="StringTok"/>
        </w:rPr>
        <w:t xml:space="preserve">`json:"nodes"`</w:t>
      </w:r>
      <w:r>
        <w:br/>
      </w:r>
      <w:r>
        <w:rPr>
          <w:rStyle w:val="NormalTok"/>
        </w:rPr>
        <w:t xml:space="preserve">    Adjacency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`json:"adjacency"`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node → dependents</w:t>
      </w:r>
      <w:r>
        <w:br/>
      </w:r>
      <w:r>
        <w:rPr>
          <w:rStyle w:val="NormalTok"/>
        </w:rPr>
        <w:t xml:space="preserve">    InDegree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`json:"in_degree"`</w:t>
      </w:r>
      <w:r>
        <w:br/>
      </w:r>
      <w:r>
        <w:rPr>
          <w:rStyle w:val="NormalTok"/>
        </w:rPr>
        <w:t xml:space="preserve">    ReadyQueue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`json:"ready_queue"`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 creates a new DAG from a set of nodes.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StatusPending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adjacency list and in-degree counts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"UNRESOLVED_DEPENDENCY: node %s depends on %s which does not exist"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Cycle detection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detectCycle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Compute initial ready queue (in-degree == 0)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detectCycle uses DFS to detect cycles in O(V+E).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detectCycle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unvisited</w:t>
      </w:r>
      <w:r>
        <w:br/>
      </w:r>
      <w:r>
        <w:rPr>
          <w:rStyle w:val="NormalTok"/>
        </w:rPr>
        <w:t xml:space="preserve">        gray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 current DFS path</w:t>
      </w:r>
      <w:r>
        <w:br/>
      </w:r>
      <w:r>
        <w:rPr>
          <w:rStyle w:val="NormalTok"/>
        </w:rPr>
        <w:t xml:space="preserve">       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fully explored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dfs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gray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"CYCLE_DETECTED: back-edge from %s to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white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white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TopologicalSort returns nodes in topological order (Kahn's algorithm).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TopologicalSort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inDegree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Deterministic order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"TOPOLOGICAL_SORT_FAILED: only %d/%d nodes sortable — cycle or missing node"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GetReady returns the current set of nodes ready for execution (all deps satisfied).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GetReady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MarkDone marks a node as complete and updates dependent nodes' readiness.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MarkDone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Idempotent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StatusRunning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StatusReady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"INVALID_TRANSITION: cannot mark %s as done from status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Decrement in-degree of dependents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MarkFailed marks a node as failed, blocking its dependents.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StatusFailed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Cascade block to all transitive dependents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StatusFailed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StatusBlocked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MarkRunning marks a node as currently executing.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StatusReady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"INVALID_TRANSITION: cannot run %s from status %s (must be ready)"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StatusRunning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IsComplete returns true when all nodes are Done or Failed.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IsComplete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StatusFailed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Progress returns (done, total, failed) counts.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done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StatusFailed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failed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Layers returns nodes grouped by their layer (0-indexed).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Layers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layers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layers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layers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ValidateSchema validates that every node conforms to the nano-task JSON schema.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ValidateSchema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has empty ID"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%s has empty 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%s has negative layer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rebuildReadyQueue recomputes nodes with in-degree == 0 and status == Pending.</w:t>
      </w:r>
      <w:r>
        <w:br/>
      </w:r>
      <w:r>
        <w:rPr>
          <w:rStyle w:val="CommentTok"/>
        </w:rPr>
        <w:t xml:space="preserve">// Caller must hold d.mu.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rebuildReadyQueue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StatusPending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StatusReady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f8dc8637db614b3f82d100d4483b956f5179d66"/>
    <w:p>
      <w:pPr>
        <w:pStyle w:val="Heading2"/>
      </w:pPr>
      <w:r>
        <w:t xml:space="preserve">J. Constitution-Aware Commands — Bash Scripts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scripts/tdd_cycle.sh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tdd_cycle.sh — Run a complete TDD cycle for a nano-task</w:t>
      </w:r>
      <w:r>
        <w:br/>
      </w:r>
      <w:r>
        <w:rPr>
          <w:rStyle w:val="CommentTok"/>
        </w:rPr>
        <w:t xml:space="preserve"># §11.4.224: TDD for ALL work. §11.4.115: RED on broken artifact.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Usage: bash scripts/tdd_cycle.sh &lt;item_id&gt; &lt;test_file&gt; &lt;impl_file&gt; [--language=go|ts|bash]</w:t>
      </w:r>
      <w:r>
        <w:br/>
      </w:r>
      <w:r>
        <w:rPr>
          <w:rStyle w:val="CommentTok"/>
        </w:rPr>
        <w:t xml:space="preserve"># Environment:</w:t>
      </w:r>
      <w:r>
        <w:br/>
      </w:r>
      <w:r>
        <w:rPr>
          <w:rStyle w:val="CommentTok"/>
        </w:rPr>
        <w:t xml:space="preserve">#   RED_MODE=1 (default) — runs RED phase first</w:t>
      </w:r>
      <w:r>
        <w:br/>
      </w:r>
      <w:r>
        <w:rPr>
          <w:rStyle w:val="CommentTok"/>
        </w:rPr>
        <w:t xml:space="preserve">#   TDD_ITERATIONS=3      — deterministic consistency iterations</w:t>
      </w:r>
      <w:r>
        <w:br/>
      </w:r>
      <w:r>
        <w:rPr>
          <w:rStyle w:val="CommentTok"/>
        </w:rPr>
        <w:t xml:space="preserve">#   TDD_VERDICT_DIR       — where to write verdict JSONs</w:t>
      </w:r>
      <w:r>
        <w:br/>
      </w:r>
      <w:r>
        <w:rPr>
          <w:rStyle w:val="CommentTok"/>
        </w:rPr>
        <w:t xml:space="preserve">#   TDD_EVIDENCE_DIR      — where to write captured evidence</w:t>
      </w:r>
      <w:r>
        <w:br/>
      </w:r>
      <w:r>
        <w:br/>
      </w:r>
      <w:r>
        <w:rPr>
          <w:rStyle w:val="VariableTok"/>
        </w:rPr>
        <w:t xml:space="preserve">ITEM_ID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tdd_cycle.sh &lt;item_id&gt; &lt;test_file&gt; &lt;impl_file&gt;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IMPL_FILE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go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${RED_MODE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ITERATIONS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${TDD_ITERATIONS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VERDICT_DIR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${TDD_VERDICT_DIR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qa-results/tdd_verdicts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${TDD_EVIDENCE_DIR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qa-results/tdd_evidence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Strip --language= prefix if present</w:t>
      </w:r>
      <w:r>
        <w:br/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${LANG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--language=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sha256_of()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fingerprint of item + files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$(</w:t>
      </w:r>
      <w:r>
        <w:rPr>
          <w:rStyle w:val="OperatorTok"/>
        </w:rPr>
        <w:t xml:space="preserve">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now_iso()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</w:t>
      </w:r>
      <w:r>
        <w:rPr>
          <w:rStyle w:val="StringTok"/>
        </w:rPr>
        <w:t xml:space="preserve">"%Y-%m-%dT%H:%M:%SZ"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run_test()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go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typescript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verbose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bash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"UNSUPPORTED_LANGUAGE: 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RED Phase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run_red()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RED PHASE: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Test file 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 does not exist. Write the test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Implementation file 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 already exists. Delete it and write the test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red_output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red_output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$red_rc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Test passed in RED mode — tautology. The test does not catch the gap."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Deterministic consistency: run N iterations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ITERATIONS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($?)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unique_codes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unique_codes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$unique_codes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Nondeterministic: exit codes across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 iterations: 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evidence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_stdout.txt"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RED verdict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sha256_of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verdict_file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&lt;&lt;JSONEOF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"item_id": "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"guard_identity": "tdd_gate_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"polarity": "RED",</w:t>
      </w:r>
      <w:r>
        <w:br/>
      </w:r>
      <w:r>
        <w:rPr>
          <w:rStyle w:val="StringTok"/>
        </w:rPr>
        <w:t xml:space="preserve">  "exit_code": </w:t>
      </w:r>
      <w:r>
        <w:rPr>
          <w:rStyle w:val="VariableTok"/>
        </w:rPr>
        <w:t xml:space="preserve">$red_rc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"target_fingerprint": "</w:t>
      </w:r>
      <w:r>
        <w:rPr>
          <w:rStyle w:val="VariableTok"/>
        </w:rPr>
        <w:t xml:space="preserve">$fingerprint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"iterations":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"evidence_class": "source",</w:t>
      </w:r>
      <w:r>
        <w:br/>
      </w:r>
      <w:r>
        <w:rPr>
          <w:rStyle w:val="StringTok"/>
        </w:rPr>
        <w:t xml:space="preserve">  "evidence_files": ["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"],</w:t>
      </w:r>
      <w:r>
        <w:br/>
      </w:r>
      <w:r>
        <w:rPr>
          <w:rStyle w:val="StringTok"/>
        </w:rPr>
        <w:t xml:space="preserve">  "precondition_provenance": "observed",</w:t>
      </w:r>
      <w:r>
        <w:br/>
      </w:r>
      <w:r>
        <w:rPr>
          <w:rStyle w:val="StringTok"/>
        </w:rPr>
        <w:t xml:space="preserve">  "timestamp": 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now_iso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JSONEOF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Verdict written to 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Evidence written to 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GREEN Phase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run_green()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GREEN PHASE: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red_verdict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"GREEN_REJECTED: No prior RED verdict at 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. Run RED phase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red_fingerprint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'.target_fingerprint'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"GREEN_REJECTED: Implementation file 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 does not exist."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green_output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green_output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$green_rc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Test did not pass (exit </w:t>
      </w:r>
      <w:r>
        <w:rPr>
          <w:rStyle w:val="VariableTok"/>
        </w:rPr>
        <w:t xml:space="preserve">$green_rc</w:t>
      </w:r>
      <w:r>
        <w:rPr>
          <w:rStyle w:val="StringTok"/>
        </w:rPr>
        <w:t xml:space="preserve">)."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green_fingerprint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sha256_of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$green_fingerprint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$red_fingerprint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Identical fingerprints — the artifact has not changed since RED. Fix not deployed."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ITERATIONS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($?)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unique_codes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unique_codes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$unique_codes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Nondeterministic: not all iterations passed (exit codes: 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evidence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_stdout.txt"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$green_output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GREEN verdict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verdict_file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&lt;&lt;JSONEOF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"item_id": "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"guard_identity": "tdd_gate_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"polarity": "GREEN",</w:t>
      </w:r>
      <w:r>
        <w:br/>
      </w:r>
      <w:r>
        <w:rPr>
          <w:rStyle w:val="StringTok"/>
        </w:rPr>
        <w:t xml:space="preserve">  "exit_code": 0,</w:t>
      </w:r>
      <w:r>
        <w:br/>
      </w:r>
      <w:r>
        <w:rPr>
          <w:rStyle w:val="StringTok"/>
        </w:rPr>
        <w:t xml:space="preserve">  "target_fingerprint": "</w:t>
      </w:r>
      <w:r>
        <w:rPr>
          <w:rStyle w:val="VariableTok"/>
        </w:rPr>
        <w:t xml:space="preserve">$green_fingerprint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"iterations":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"evidence_class": "source",</w:t>
      </w:r>
      <w:r>
        <w:br/>
      </w:r>
      <w:r>
        <w:rPr>
          <w:rStyle w:val="StringTok"/>
        </w:rPr>
        <w:t xml:space="preserve">  "evidence_files": ["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"],</w:t>
      </w:r>
      <w:r>
        <w:br/>
      </w:r>
      <w:r>
        <w:rPr>
          <w:rStyle w:val="StringTok"/>
        </w:rPr>
        <w:t xml:space="preserve">  "prior_red_verdict": 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"timestamp": 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now_iso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JSONEOF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"GREEN_PASS: Verdict written to 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Main 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run_green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"TDD CYCLE COMPLETE: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RED verdict:  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GREEN verdict: 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Evidence:      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</w:p>
    <w:p>
      <w:r>
        <w:pict>
          <v:rect style="width:0;height:1.5pt" o:hralign="center" o:hrstd="t" o:hr="t"/>
        </w:pict>
      </w:r>
    </w:p>
    <w:bookmarkEnd w:id="19"/>
    <w:bookmarkStart w:id="20" w:name="k.-pack-distribution-script-pack.sh"/>
    <w:p>
      <w:pPr>
        <w:pStyle w:val="Heading2"/>
      </w:pPr>
      <w:r>
        <w:t xml:space="preserve">K. Pack Distribution Script —</w:t>
      </w:r>
      <w:r>
        <w:t xml:space="preserve"> </w:t>
      </w:r>
      <w:r>
        <w:rPr>
          <w:rStyle w:val="VerbatimChar"/>
        </w:rPr>
        <w:t xml:space="preserve">pack.sh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scripts/pack.sh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pack.sh — Package the SpecKit-Superpowers bridge for distribution</w:t>
      </w:r>
      <w:r>
        <w:br/>
      </w:r>
      <w:r>
        <w:rPr>
          <w:rStyle w:val="CommentTok"/>
        </w:rPr>
        <w:t xml:space="preserve"># Produces a self-contained tarball with all source, configs, and docs.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§11.4.65: Universal Markdown export — all docs get .html+.pdf twins.</w:t>
      </w:r>
      <w:r>
        <w:br/>
      </w:r>
      <w:r>
        <w:rPr>
          <w:rStyle w:val="CommentTok"/>
        </w:rPr>
        <w:t xml:space="preserve"># §11.4.73: Project-styling mandate.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pack.sh &lt;version&gt; (e.g., 1.0.0)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"dist"</w:t>
      </w:r>
      <w:r>
        <w:br/>
      </w:r>
      <w:r>
        <w:rPr>
          <w:rStyle w:val="VariableTok"/>
        </w:rPr>
        <w:t xml:space="preserve">PACK_NAME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"speckit-superpowers-bridge-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PACK_DIR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"Packing SpecKit-Superpowers Bridge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CommentTok"/>
        </w:rPr>
        <w:t xml:space="preserve"># Clean previous build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Create directory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{src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pkg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scripts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schemas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certs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containers}</w:t>
      </w:r>
      <w:r>
        <w:br/>
      </w:r>
      <w:r>
        <w:br/>
      </w:r>
      <w:r>
        <w:rPr>
          <w:rStyle w:val="CommentTok"/>
        </w:rPr>
        <w:t xml:space="preserve"># Copy source files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src/index.ts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src/granulator.ts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src/implementation-gate.ts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br/>
      </w:r>
      <w:r>
        <w:rPr>
          <w:rStyle w:val="CommentTok"/>
        </w:rPr>
        <w:t xml:space="preserve"># Copy Go source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cmd/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pkg/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Copy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scripts/tdd_cycle.sh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scripts/pack.sh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Copy schemas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schemas/nano-task.schema.json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/schemas/"</w:t>
      </w:r>
      <w:r>
        <w:br/>
      </w:r>
      <w:r>
        <w:br/>
      </w:r>
      <w:r>
        <w:rPr>
          <w:rStyle w:val="CommentTok"/>
        </w:rPr>
        <w:t xml:space="preserve"># Copy configs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mcp.json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br/>
      </w:r>
      <w:r>
        <w:rPr>
          <w:rStyle w:val="CommentTok"/>
        </w:rPr>
        <w:t xml:space="preserve"># Copy documentation</w:t>
      </w:r>
      <w:r>
        <w:br/>
      </w:r>
      <w:r>
        <w:br/>
      </w:r>
      <w:r>
        <w:rPr>
          <w:rStyle w:val="CommentTok"/>
        </w:rPr>
        <w:t xml:space="preserve"># Generate HTML + PDF twins for all Markdown docs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"Generating documentation exports..."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md_file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TDD_INTEGRATION.md SECURITY.md APPENDIX.md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HTML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's/^# //'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pandoc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PDF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's/^# //'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PDF generation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Generate DOCX where possible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md_file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TDD_INTEGRATION.md SECURITY.md APPENDIX.md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DOCX generation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Copy README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README.md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Create tarball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tarball..."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Create SHA256 checksum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.tar.gz.sha256"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 complete:"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Tarball: 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SHA256: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.tar.gz.sha256"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Size: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0"/>
    <w:bookmarkStart w:id="21" w:name="l.-environment-template-.env.template"/>
    <w:p>
      <w:pPr>
        <w:pStyle w:val="Heading2"/>
      </w:pPr>
      <w:r>
        <w:t xml:space="preserve">L. Environment Template —</w:t>
      </w:r>
      <w:r>
        <w:t xml:space="preserve"> </w:t>
      </w:r>
      <w:r>
        <w:rPr>
          <w:rStyle w:val="VerbatimChar"/>
        </w:rPr>
        <w:t xml:space="preserve">.env.template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SpecKit-Superpowers Bridge — Environment Template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Copy this file to .env and fill in the values.</w:t>
      </w:r>
      <w:r>
        <w:br/>
      </w:r>
      <w:r>
        <w:rPr>
          <w:rStyle w:val="CommentTok"/>
        </w:rPr>
        <w:t xml:space="preserve"># .env is git-ignored per §11.4.30. NEVER commit real credentials.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─── Helix LLM Gateway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HELIX_GATEWAY_URL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https://localhost:3101</w:t>
      </w:r>
      <w:r>
        <w:br/>
      </w:r>
      <w:r>
        <w:rPr>
          <w:rStyle w:val="VariableTok"/>
        </w:rPr>
        <w:t xml:space="preserve">HELIX_GATEWAY_TLS_CERT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/path/to/certs/gateway-client.crt</w:t>
      </w:r>
      <w:r>
        <w:br/>
      </w:r>
      <w:r>
        <w:rPr>
          <w:rStyle w:val="VariableTok"/>
        </w:rPr>
        <w:t xml:space="preserve">HELIX_GATEWAY_TLS_KEY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/path/to/certs/gateway-client.key</w:t>
      </w:r>
      <w:r>
        <w:br/>
      </w:r>
      <w:r>
        <w:rPr>
          <w:rStyle w:val="VariableTok"/>
        </w:rPr>
        <w:t xml:space="preserve">HELIX_GATEWAY_CA_CERT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/path/to/certs/ca.crt</w:t>
      </w:r>
      <w:r>
        <w:br/>
      </w:r>
      <w:r>
        <w:br/>
      </w:r>
      <w:r>
        <w:rPr>
          <w:rStyle w:val="CommentTok"/>
        </w:rPr>
        <w:t xml:space="preserve"># ─── llama.cpp RPC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LLAMA_RPC_HOST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</w:t>
      </w:r>
      <w:r>
        <w:br/>
      </w:r>
      <w:r>
        <w:rPr>
          <w:rStyle w:val="VariableTok"/>
        </w:rPr>
        <w:t xml:space="preserve">LLAMA_RPC_PORT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</w:t>
      </w:r>
      <w:r>
        <w:br/>
      </w:r>
      <w:r>
        <w:rPr>
          <w:rStyle w:val="VariableTok"/>
        </w:rPr>
        <w:t xml:space="preserve">LLAMA_RPC_TLS_ENABLED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VariableTok"/>
        </w:rPr>
        <w:t xml:space="preserve">LLAMA_MODEL_PATH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/models/llama-3-8b-instruct.Q4_K_M.gguf</w:t>
      </w:r>
      <w:r>
        <w:br/>
      </w:r>
      <w:r>
        <w:rPr>
          <w:rStyle w:val="VariableTok"/>
        </w:rPr>
        <w:t xml:space="preserve">LLAMA_MODEL_SHA256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Verified model hash from vendor — fill in</w:t>
      </w:r>
      <w:r>
        <w:br/>
      </w:r>
      <w:r>
        <w:br/>
      </w:r>
      <w:r>
        <w:rPr>
          <w:rStyle w:val="CommentTok"/>
        </w:rPr>
        <w:t xml:space="preserve"># ─── TDD Enforcement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TDD_VERDICT_DIR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qa-results/tdd_verdicts</w:t>
      </w:r>
      <w:r>
        <w:br/>
      </w:r>
      <w:r>
        <w:rPr>
          <w:rStyle w:val="VariableTok"/>
        </w:rPr>
        <w:t xml:space="preserve">TDD_EVIDENCE_DIR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qa-results/tdd_evidence</w:t>
      </w:r>
      <w:r>
        <w:br/>
      </w:r>
      <w:r>
        <w:rPr>
          <w:rStyle w:val="VariableTok"/>
        </w:rPr>
        <w:t xml:space="preserve">TDD_ITERATIONS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TDD_COVERAGE_THRESHOLD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rPr>
          <w:rStyle w:val="VariableTok"/>
        </w:rPr>
        <w:t xml:space="preserve">TDD_MAX_CYCLES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TDD_SANDBOX_ENABLED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TDD_TIMEOUT_SECONDS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─── Container Runtime §11.4.161 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CONTAINER_RUNTIME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podman</w:t>
      </w:r>
      <w:r>
        <w:br/>
      </w:r>
      <w:r>
        <w:rPr>
          <w:rStyle w:val="VariableTok"/>
        </w:rPr>
        <w:t xml:space="preserve">CONTAINER_ROOTLESS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NANO_TASK_SANDBOX_IMAGE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nano-task-runner:latest</w:t>
      </w:r>
      <w:r>
        <w:br/>
      </w:r>
      <w:r>
        <w:rPr>
          <w:rStyle w:val="VariableTok"/>
        </w:rPr>
        <w:t xml:space="preserve">NANO_TASK_MEM_LIMIT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256m</w:t>
      </w:r>
      <w:r>
        <w:br/>
      </w:r>
      <w:r>
        <w:rPr>
          <w:rStyle w:val="VariableTok"/>
        </w:rPr>
        <w:t xml:space="preserve">NANO_TASK_CPU_LIMIT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─── External Services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Cloud LLM provider API keys (only used as last-resort fallback per §11.4.196)</w:t>
      </w:r>
      <w:r>
        <w:br/>
      </w:r>
      <w:r>
        <w:rPr>
          <w:rStyle w:val="VariableTok"/>
        </w:rPr>
        <w:t xml:space="preserve">CLOUD_LLM_PROVIDER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e.g., openai, anthropic — optional</w:t>
      </w:r>
      <w:r>
        <w:br/>
      </w:r>
      <w:r>
        <w:rPr>
          <w:rStyle w:val="VariableTok"/>
        </w:rPr>
        <w:t xml:space="preserve">CLOUD_LLM_API_KEY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NEVER commit</w:t>
      </w:r>
      <w:r>
        <w:br/>
      </w:r>
      <w:r>
        <w:br/>
      </w:r>
      <w:r>
        <w:rPr>
          <w:rStyle w:val="CommentTok"/>
        </w:rPr>
        <w:t xml:space="preserve"># ─── Project Identity §11.4.151 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HELIX_RELEASE_PREFIX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speckit-bridge</w:t>
      </w:r>
      <w:r>
        <w:br/>
      </w:r>
      <w:r>
        <w:br/>
      </w:r>
      <w:r>
        <w:rPr>
          <w:rStyle w:val="CommentTok"/>
        </w:rPr>
        <w:t xml:space="preserve"># ─── ClickUp Integration §11.4.148(D5) 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CLICKUP_API_TOKEN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NEVER commit</w:t>
      </w:r>
      <w:r>
        <w:br/>
      </w:r>
      <w:r>
        <w:rPr>
          <w:rStyle w:val="VariableTok"/>
        </w:rPr>
        <w:t xml:space="preserve">CLICKUP_LIST_ID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Workable items list</w:t>
      </w:r>
      <w:r>
        <w:br/>
      </w:r>
      <w:r>
        <w:rPr>
          <w:rStyle w:val="VariableTok"/>
        </w:rPr>
        <w:t xml:space="preserve">CLICKUP_WORKSPACE_ID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Workspace ID</w:t>
      </w:r>
      <w:r>
        <w:br/>
      </w:r>
      <w:r>
        <w:rPr>
          <w:rStyle w:val="VariableTok"/>
        </w:rPr>
        <w:t xml:space="preserve">CLICKUP_ASSIGNEE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Default assignee username</w:t>
      </w:r>
      <w:r>
        <w:br/>
      </w:r>
      <w:r>
        <w:br/>
      </w:r>
      <w:r>
        <w:rPr>
          <w:rStyle w:val="CommentTok"/>
        </w:rPr>
        <w:t xml:space="preserve"># ─── GitHub/GitLab CLIs 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GITHUB_TOKEN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commit</w:t>
      </w:r>
      <w:r>
        <w:br/>
      </w:r>
      <w:r>
        <w:rPr>
          <w:rStyle w:val="VariableTok"/>
        </w:rPr>
        <w:t xml:space="preserve">GITLAB_TOKEN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commit</w:t>
      </w:r>
    </w:p>
    <w:p>
      <w:r>
        <w:pict>
          <v:rect style="width:0;height:1.5pt" o:hralign="center" o:hrstd="t" o:hr="t"/>
        </w:pict>
      </w:r>
    </w:p>
    <w:bookmarkEnd w:id="21"/>
    <w:bookmarkStart w:id="22" w:name="m.-container-compose-files"/>
    <w:p>
      <w:pPr>
        <w:pStyle w:val="Heading2"/>
      </w:pPr>
      <w:r>
        <w:t xml:space="preserve">M. Container Compose Files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containers/docker-compose.yml</w:t>
      </w:r>
    </w:p>
    <w:p>
      <w:pPr>
        <w:pStyle w:val="SourceCode"/>
      </w:pPr>
      <w:r>
        <w:rPr>
          <w:rStyle w:val="CommentTok"/>
        </w:rPr>
        <w:t xml:space="preserve"># docker-compose.yml — SpecKit-Superpowers Bridge Services</w:t>
      </w:r>
      <w:r>
        <w:br/>
      </w:r>
      <w:r>
        <w:rPr>
          <w:rStyle w:val="CommentTok"/>
        </w:rPr>
        <w:t xml:space="preserve"># All services run rootless per §11.4.161.</w:t>
      </w:r>
      <w:r>
        <w:br/>
      </w:r>
      <w:r>
        <w:rPr>
          <w:rStyle w:val="CommentTok"/>
        </w:rPr>
        <w:t xml:space="preserve"># Provisioned via vasic-digital/containers submodule §11.4.76.</w:t>
      </w:r>
      <w:r>
        <w:br/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Helix LLM Gateway 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helix-gateway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"helix-gateway:latest"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"3101:3101"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./config/gateway.json:/app/config/gateway.json:ro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./certs:/app/certs:ro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./models:/models:ro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GATEWAY_CONFIG=/app/config/gateway.json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CommentTok"/>
        </w:rPr>
        <w:t xml:space="preserve">  # ─── llama.cpp Inference Server 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llama-server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"llama-cpp-server:latest"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containers/Dockerfile.llama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./models:/models:ro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LLAMA_MODEL=/models/llama-3-8b-instruct.Q4_K_M.gguf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LLAMA_HOST=0.0.0.0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LLAMA_PORT=8080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LLAMA_N_GPU_LAYERS=35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gpu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"24g"</w:t>
      </w:r>
      <w:r>
        <w:br/>
      </w:r>
      <w:r>
        <w:br/>
      </w:r>
      <w:r>
        <w:rPr>
          <w:rStyle w:val="CommentTok"/>
        </w:rPr>
        <w:t xml:space="preserve">  # ─── Audit Log Aggregator 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audit-logger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"audit-logger:latest"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./qa-results/audit:/var/log/audit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AUDIT_LOG_DIR=/var/log/audit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AUDIT_RETENTION_DAYS=90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"128m"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containers/Dockerfile.gateway</w:t>
      </w:r>
    </w:p>
    <w:p>
      <w:pPr>
        <w:pStyle w:val="SourceCode"/>
      </w:pPr>
      <w:r>
        <w:rPr>
          <w:rStyle w:val="CommentTok"/>
        </w:rPr>
        <w:t xml:space="preserve"># Dockerfile.gateway — Helix LLM Gateway build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golang:1.22-alpine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cmd/ ./cmd/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pkg/ ./pkg/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/gateway ./cmd/gateway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alpine:3.20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ca-certificates tzdata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/gateway /usr/local/bin/gateway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1000:1000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3101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"/usr/local/bin/gateway"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"/app/config/gateway.json"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2"/>
    <w:bookmarkStart w:id="23" w:name="n.-test-artifact-template"/>
    <w:p>
      <w:pPr>
        <w:pStyle w:val="Heading2"/>
      </w:pPr>
      <w:r>
        <w:t xml:space="preserve">N. Test Artifact Template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templates/nano_task_test_template.go.tmpl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nano_task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TestNanoTask_{{.ItemID}} is the TDD guard for nano-task {{.ItemID}}.</w:t>
      </w:r>
      <w:r>
        <w:br/>
      </w:r>
      <w:r>
        <w:rPr>
          <w:rStyle w:val="CommentTok"/>
        </w:rPr>
        <w:t xml:space="preserve">// Generated from speckit-superpowers-bridge template.</w:t>
      </w:r>
      <w:r>
        <w:br/>
      </w:r>
      <w:r>
        <w:rPr>
          <w:rStyle w:val="CommentTok"/>
        </w:rPr>
        <w:t xml:space="preserve">// RED_MODE=1: assert the defect/gap is present (no implementation yet).</w:t>
      </w:r>
      <w:r>
        <w:br/>
      </w:r>
      <w:r>
        <w:rPr>
          <w:rStyle w:val="CommentTok"/>
        </w:rPr>
        <w:t xml:space="preserve">// RED_MODE=0: assert the implementation is correct (§11.4.115 polarity switch).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TestNanoTask_</w:t>
      </w:r>
      <w:r>
        <w:rPr>
          <w:rStyle w:val="OperatorTok"/>
        </w:rPr>
        <w:t xml:space="preserve">{{.</w:t>
      </w:r>
      <w:r>
        <w:rPr>
          <w:rStyle w:val="NormalTok"/>
        </w:rPr>
        <w:t xml:space="preserve">ItemID</w:t>
      </w:r>
      <w:r>
        <w:rPr>
          <w:rStyle w:val="OperatorTok"/>
        </w:rPr>
        <w:t xml:space="preserve">}}(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"RED_MODE"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redMode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Precondition: implementation is absent or broken in RED mode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test must genuinely catch the gap — not be a tautology.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input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"{{.TestInput}}"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"{{.ExpectedOutput}}"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{{.</w:t>
      </w:r>
      <w:r>
        <w:rPr>
          <w:rStyle w:val="NormalTok"/>
        </w:rPr>
        <w:t xml:space="preserve">FunctionName</w:t>
      </w:r>
      <w:r>
        <w:rPr>
          <w:rStyle w:val="OperatorTok"/>
        </w:rPr>
        <w:t xml:space="preserve">}}(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— RED mode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"RED_TAUTOLOGY: {{.FunctionName}} returned correct result in RED mode.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"The test is not catching the gap. Is the implementation already present?"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"RED_PASS: {{.FunctionName}} correctly reports broken/absent in RED mode (err=%v)"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— GREEN mode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{{.FunctionName}} returned error: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{{.FunctionName}}(%q)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"GREEN_PASS: {{.FunctionName}}(%q) =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Xdf718ccf0ba81862ad6e19fdd5bd29c0611d7e3"/>
    <w:p>
      <w:pPr>
        <w:pStyle w:val="Heading2"/>
      </w:pPr>
      <w:r>
        <w:t xml:space="preserve">O. CI Configuration — Disabled per §11.4.156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.github/workflows/constitution-compliance.yml.disabled-local-only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DISABLED — per §11.4.156: All CI/CD automation MUST be disabled.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This file is deliberately named .disabled-local-only so GitHub Actions</w:t>
      </w:r>
      <w:r>
        <w:br/>
      </w:r>
      <w:r>
        <w:rPr>
          <w:rStyle w:val="CommentTok"/>
        </w:rPr>
        <w:t xml:space="preserve"># does NOT execute it. Remote CI is DISABLED; enforcement migrates to</w:t>
      </w:r>
      <w:r>
        <w:br/>
      </w:r>
      <w:r>
        <w:rPr>
          <w:rStyle w:val="CommentTok"/>
        </w:rPr>
        <w:t xml:space="preserve"># LOCAL git hooks (§11.4.75) + pre-build verification (§11.4.40).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NEVER rename this to .yml — that would re-enable remote CI, which is a</w:t>
      </w:r>
      <w:r>
        <w:br/>
      </w:r>
      <w:r>
        <w:rPr>
          <w:rStyle w:val="CommentTok"/>
        </w:rPr>
        <w:t xml:space="preserve"># §11.4.156 violation and a release blocker.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this workflow DID before being disabled (preserved for reference):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name: Constitution Compliance</w:t>
      </w:r>
      <w:r>
        <w:br/>
      </w:r>
      <w:r>
        <w:rPr>
          <w:rStyle w:val="CommentTok"/>
        </w:rPr>
        <w:t xml:space="preserve"># on:</w:t>
      </w:r>
      <w:r>
        <w:br/>
      </w:r>
      <w:r>
        <w:rPr>
          <w:rStyle w:val="CommentTok"/>
        </w:rPr>
        <w:t xml:space="preserve">#   push:</w:t>
      </w:r>
      <w:r>
        <w:br/>
      </w:r>
      <w:r>
        <w:rPr>
          <w:rStyle w:val="CommentTok"/>
        </w:rPr>
        <w:t xml:space="preserve">#     branches: [main]</w:t>
      </w:r>
      <w:r>
        <w:br/>
      </w:r>
      <w:r>
        <w:rPr>
          <w:rStyle w:val="CommentTok"/>
        </w:rPr>
        <w:t xml:space="preserve">#   pull_request:</w:t>
      </w:r>
      <w:r>
        <w:br/>
      </w:r>
      <w:r>
        <w:rPr>
          <w:rStyle w:val="CommentTok"/>
        </w:rPr>
        <w:t xml:space="preserve">#     branches: [main]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jobs:</w:t>
      </w:r>
      <w:r>
        <w:br/>
      </w:r>
      <w:r>
        <w:rPr>
          <w:rStyle w:val="CommentTok"/>
        </w:rPr>
        <w:t xml:space="preserve">#   pre-build-verification: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Run pre-build gates</w:t>
      </w:r>
      <w:r>
        <w:br/>
      </w:r>
      <w:r>
        <w:rPr>
          <w:rStyle w:val="CommentTok"/>
        </w:rPr>
        <w:t xml:space="preserve">#         run: bash constitution/scripts/verify-all-constitution-rules.sh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meta-test: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Run meta-test mutations</w:t>
      </w:r>
      <w:r>
        <w:br/>
      </w:r>
      <w:r>
        <w:rPr>
          <w:rStyle w:val="CommentTok"/>
        </w:rPr>
        <w:t xml:space="preserve">#         run: bash scripts/testing/meta_test_false_positive_proof.sh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propagation-gates: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Verify propagation</w:t>
      </w:r>
      <w:r>
        <w:br/>
      </w:r>
      <w:r>
        <w:rPr>
          <w:rStyle w:val="CommentTok"/>
        </w:rPr>
        <w:t xml:space="preserve">#         run: bash constitution/scripts/gates/CM-COVENANT-*.sh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All CI jobs are now LOCAL-ONLY per §11.4.156 + §11.4.75 Layer 5.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Appendix.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2026-09-23T06:52:33Z</dcterms:created>
  <dcterms:modified xsi:type="dcterms:W3CDTF">2026-09-23T06:52:33Z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