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5" w:name="token-efficiency-mandate-114141"/>
    <w:p>
      <w:pPr>
        <w:pStyle w:val="Heading2"/>
      </w:pPr>
      <w:r>
        <w:t xml:space="preserve">Token-efficiency mandate (§11.4.141)</w:t>
      </w:r>
    </w:p>
    <w:bookmarkStart w:id="1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p>
      <w:pPr>
        <w:pStyle w:val="BodyText"/>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End w:id="15"/>
    <w:bookmarkStart w:id="21"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2026-09-24T19:54:31Z</dcterms:created>
  <dcterms:modified xsi:type="dcterms:W3CDTF">2026-09-24T19:54:31Z</dcterms:modified>
</cp:coreProperties>
</file>

<file path=docProps/custom.xml><?xml version="1.0" encoding="utf-8"?>
<Properties xmlns="http://schemas.openxmlformats.org/officeDocument/2006/custom-properties" xmlns:vt="http://schemas.openxmlformats.org/officeDocument/2006/docPropsVTypes"/>
</file>