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2026-10-05T07:49:21Z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2026-10-05 — NEW §11.4.276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landed, operator mandate</w:t>
            </w:r>
            <w:r>
              <w:t xml:space="preserve"> </w:t>
            </w:r>
            <w:r>
              <w:rPr>
                <w:rStyle w:val="VerbatimChar"/>
              </w:rPr>
              <w:t xml:space="preserve">CRITICAL</w:t>
            </w:r>
            <w:r>
              <w:t xml:space="preserve">, verbatim: "Make sure we never ever get to such extremely high never ending review rounds count! Determine exact causes of issues we are facing with deep planning and exhaustive analisys so all work ALWAYS gets done with 5 to 7 reviews max! This MUST BE mandatory part of the constitution!!!" — root-cause investigation found five recurring, avoidable mechanisms behind this project's own 30-39+-round review sagas (wrong-model ground truth shared by a fix and its own gate; instance-at-a-time closure of a nameable class; fixer-authored tests that never drive the real code; non-binding escalation signals — §11.4.250 cited ~30 times, never binding, §11.4.267's</w:t>
            </w:r>
            <w:r>
              <w:t xml:space="preserve"> </w:t>
            </w:r>
            <w:r>
              <w:rPr>
                <w:rStyle w:val="VerbatimChar"/>
              </w:rPr>
              <w:t xml:space="preserve">N</w:t>
            </w:r>
            <w:r>
              <w:t xml:space="preserve"> </w:t>
            </w:r>
            <w:r>
              <w:t xml:space="preserve">never declared; scope drift). Independent Opus-xhigh review returned NO-GO (2 Blocking/7 Important/6 Minor, all concrete and evidence-cited); every finding applied directly in one remediation pass per the reviewer's own "GO-ready without another structural round" assessment, itself now an instance of the very discipline the anchor establishes. Landed with two reconciling one-sentence EXTENSIONS: §11.4.267(E) (an operator-mandated ceiling recorded with its own verbatim mandate in its own anchor is the one permitted</w:t>
            </w:r>
            <w:r>
              <w:t xml:space="preserve"> </w:t>
            </w:r>
            <w:r>
              <w:rPr>
                <w:rStyle w:val="VerbatimChar"/>
              </w:rPr>
              <w:t xml:space="preserve">N</w:t>
            </w:r>
            <w:r>
              <w:t xml:space="preserve">-bound literal that clause allows) and §11.4.134 (its unconditional re-run-until-GO obligation is now bounded per-approach by §11.4.276, escalating at the ceiling per §11.4.276(E)(3) rather than continuing indefinitely).</w:t>
            </w:r>
            <w:r>
              <w:t xml:space="preserve"> </w:t>
            </w:r>
            <w:r>
              <w:rPr>
                <w:rStyle w:val="VerbatimChar"/>
              </w:rPr>
              <w:t xml:space="preserve">CM-COVENANT-114-276-PROPAGATION</w:t>
            </w:r>
            <w:r>
              <w:t xml:space="preserve"> </w:t>
            </w:r>
            <w:r>
              <w:t xml:space="preserve">implemented (via the existing</w:t>
            </w:r>
            <w:r>
              <w:t xml:space="preserve"> </w:t>
            </w:r>
            <w:r>
              <w:rPr>
                <w:rStyle w:val="VerbatimChar"/>
              </w:rPr>
              <w:t xml:space="preserve">covenant_propagation_wrappers_generate.sh</w:t>
            </w:r>
            <w:r>
              <w:t xml:space="preserve"> </w:t>
            </w:r>
            <w:r>
              <w:t xml:space="preserve">generator + a data-pack row, never hand-written, §11.4.251 thin-wrapper discipline) and verified GREEN against the real repo (0 MISSING/DUPLICATED/DIVERGENT across all 4 constitution mirror carriers; its paired §1.1 mutation test confirms genuine, non-bluff discrimination across 8 fixture classes). The 3 recommended mechanism gates (</w:t>
            </w:r>
            <w:r>
              <w:rPr>
                <w:rStyle w:val="VerbatimChar"/>
              </w:rPr>
              <w:t xml:space="preserve">CM-REVIEW-ROUND-BUDGET</w:t>
            </w:r>
            <w:r>
              <w:t xml:space="preserve">,</w:t>
            </w:r>
            <w:r>
              <w:t xml:space="preserve"> </w:t>
            </w:r>
            <w:r>
              <w:rPr>
                <w:rStyle w:val="VerbatimChar"/>
              </w:rPr>
              <w:t xml:space="preserve">CM-REVIEW-ROUND3-CONVERGENCE-ASSESSMENT</w:t>
            </w:r>
            <w:r>
              <w:t xml:space="preserve">,</w:t>
            </w:r>
            <w:r>
              <w:t xml:space="preserve"> </w:t>
            </w:r>
            <w:r>
              <w:rPr>
                <w:rStyle w:val="VerbatimChar"/>
              </w:rPr>
              <w:t xml:space="preserve">CM-FIX-GROUND-TRUTH-AND-CLASS-INVENTORY</w:t>
            </w:r>
            <w:r>
              <w:t xml:space="preserve">) registered as tracked deferrals OWED-GATE-111..113 in</w:t>
            </w:r>
            <w:r>
              <w:t xml:space="preserve"> </w:t>
            </w:r>
            <w:r>
              <w:rPr>
                <w:rStyle w:val="VerbatimChar"/>
              </w:rPr>
              <w:t xml:space="preserve">gate_ledger_deferrals.tsv</w:t>
            </w:r>
            <w:r>
              <w:t xml:space="preserve"> </w:t>
            </w:r>
            <w:r>
              <w:t xml:space="preserve">— gate-code NOT claimed shipped (§11.4.6/§11.4.227). Self-applied immediately: the live dual-vendor-split batch (ATM-1117) had already consumed 6 review verdicts with no GO, exceeding the anchor's own default 5-round ceiling for an undeclared-budget item — per §11.4.276(E)(3) the conductor stopped before dispatching what would have been round 7 under the same item identity, surfaced the choice to the operator, and re-filed the work as a fresh-budget new item per the operator's explicit choice, now progressing through its own round 1-3 cycle under §11.4.276's own discipline (round 3 itself triggered the anchor's own mandatory structural-round checkpoint when round 2's findings recurred in the same defect class as round 1's). Generated .html/.pdf/.docx twins for Constitution.md/CLAUDE.md/AGENTS.md/QWEN.md/GEMINI.md NOT regenerated this round (honestly STALE per §11.4.106(E), consistent with this file's own established practice when an anchor-landing round doesn't also carry an export-pipeline invocation — tracked as owed, not silently claimed current). Prior round: Amendment of 2026-10-04 (round 3, operator mandate</w:t>
            </w:r>
            <w:r>
              <w:t xml:space="preserve"> </w:t>
            </w:r>
            <w:r>
              <w:rPr>
                <w:rStyle w:val="VerbatimChar"/>
              </w:rPr>
              <w:t xml:space="preserve">CRITICAL</w:t>
            </w:r>
            <w:r>
              <w:t xml:space="preserve">, verbatim: "If we do not have access to Opus model for some reason but only to Sonnet, we MUST USE what we have! Reviews MUST BE done. Ideally with Opus model, however Sonet MUST BE used if Opus for any reason cannot be used! ... apply the rule asap so nothing is blocked with review which is not performed yet! We MUST BE maximally efficient!") — §11.4.209 + §11.4.211 AMENDED in place (extend-don't-restate per §11.4.227): both anchors' hard "Opus-xhigh-only, no fallback model, BLOCKED-on-unavailability" pin is relaxed to a PRIMARY-Opus-xhigh-plus-genuine-unavailability-SONNET-fallback pin — Fable/Haiku remain permanently forbidden in every role; a review/merge-conflict-resolution genuinely unable to reach Opus MUST now run on Sonnet (highest settable effort) rather than sit BLOCKED, with the Opus-unavailability FACT + the Sonnet substitution both recorded honestly in captured evidence (never presented as if Opus ran); BLOCKED-and-deferred now applies ONLY when BOTH Opus and Sonnet are genuinely unavailable. Both gate contracts (</w:t>
            </w:r>
            <w:r>
              <w:rPr>
                <w:rStyle w:val="VerbatimChar"/>
              </w:rPr>
              <w:t xml:space="preserve">CM-CODE-REVIEW-OPUS-XHIGH</w:t>
            </w:r>
            <w:r>
              <w:t xml:space="preserve"> </w:t>
            </w:r>
            <w:r>
              <w:t xml:space="preserve">/</w:t>
            </w:r>
            <w:r>
              <w:t xml:space="preserve"> </w:t>
            </w:r>
            <w:r>
              <w:rPr>
                <w:rStyle w:val="VerbatimChar"/>
              </w:rPr>
              <w:t xml:space="preserve">CM-MERGE-CONFLICT-OPUS-XHIGH</w:t>
            </w:r>
            <w:r>
              <w:t xml:space="preserve">) amended to accept the Sonnet-plus-fact pattern and FAIL on Fable/Haiku/any-other-model or on an unrecorded Sonnet substitution; headings + Classification/Composes lines updated to cite §11.4.183 (maximal multi-agent utilization) + §11.4.231(A) (the</w:t>
            </w:r>
            <w:r>
              <w:t xml:space="preserve"> </w:t>
            </w:r>
            <w:r>
              <w:rPr>
                <w:rStyle w:val="VerbatimChar"/>
              </w:rPr>
              <w:t xml:space="preserve">sonnet</w:t>
            </w:r>
            <w:r>
              <w:t xml:space="preserve"> </w:t>
            </w:r>
            <w:r>
              <w:t xml:space="preserve">rung this fallback draws on); propagated byte-identically to the compact-form mirrors (constitution submodule's CLAUDE/AGENTS/QWEN/GEMINI.md + main repo's AGENTS/QWEN/GEMINI.md +</w:t>
            </w:r>
            <w:r>
              <w:t xml:space="preserve"> </w:t>
            </w:r>
            <w:r>
              <w:rPr>
                <w:rStyle w:val="VerbatimChar"/>
              </w:rPr>
              <w:t xml:space="preserve">docs/PROJECT_GOVERNANCE_ANCHORS.md</w:t>
            </w:r>
            <w:r>
              <w:t xml:space="preserve">) and the main repo's</w:t>
            </w:r>
            <w:r>
              <w:t xml:space="preserve"> </w:t>
            </w:r>
            <w:r>
              <w:rPr>
                <w:rStyle w:val="VerbatimChar"/>
              </w:rPr>
              <w:t xml:space="preserve">CLAUDE.md</w:t>
            </w:r>
            <w:r>
              <w:t xml:space="preserve"> </w:t>
            </w:r>
            <w:r>
              <w:t xml:space="preserve">one-line index entries updated to match (title text +</w:t>
            </w:r>
            <w:r>
              <w:t xml:space="preserve"> </w:t>
            </w:r>
            <w:r>
              <w:rPr>
                <w:rStyle w:val="VerbatimChar"/>
              </w:rPr>
              <w:t xml:space="preserve">§11.4.183</w:t>
            </w:r>
            <w:r>
              <w:t xml:space="preserve">/</w:t>
            </w:r>
            <w:r>
              <w:rPr>
                <w:rStyle w:val="VerbatimChar"/>
              </w:rPr>
              <w:t xml:space="preserve">§11.4.231</w:t>
            </w:r>
            <w:r>
              <w:t xml:space="preserve"> </w:t>
            </w:r>
            <w:r>
              <w:t xml:space="preserve">refs added). Gate CODE for</w:t>
            </w:r>
            <w:r>
              <w:t xml:space="preserve"> </w:t>
            </w:r>
            <w:r>
              <w:rPr>
                <w:rStyle w:val="VerbatimChar"/>
              </w:rPr>
              <w:t xml:space="preserve">CM-CODE-REVIEW-OPUS-XHIGH</w:t>
            </w:r>
            <w:r>
              <w:t xml:space="preserve">/</w:t>
            </w:r>
            <w:r>
              <w:rPr>
                <w:rStyle w:val="VerbatimChar"/>
              </w:rPr>
              <w:t xml:space="preserve">CM-MERGE-CONFLICT-OPUS-XHIGH</w:t>
            </w:r>
            <w:r>
              <w:t xml:space="preserve"> </w:t>
            </w:r>
            <w:r>
              <w:t xml:space="preserve">remains UNIMPLEMENTED (confirmed by grep of</w:t>
            </w:r>
            <w:r>
              <w:t xml:space="preserve"> </w:t>
            </w:r>
            <w:r>
              <w:rPr>
                <w:rStyle w:val="VerbatimChar"/>
              </w:rPr>
              <w:t xml:space="preserve">constitution/scripts/</w:t>
            </w:r>
            <w:r>
              <w:t xml:space="preserve"> </w:t>
            </w:r>
            <w:r>
              <w:t xml:space="preserve">+</w:t>
            </w:r>
            <w:r>
              <w:t xml:space="preserve"> </w:t>
            </w:r>
            <w:r>
              <w:rPr>
                <w:rStyle w:val="VerbatimChar"/>
              </w:rPr>
              <w:t xml:space="preserve">scripts/</w:t>
            </w:r>
            <w:r>
              <w:t xml:space="preserve"> </w:t>
            </w:r>
            <w:r>
              <w:t xml:space="preserve">+ tests: no implementation exists;</w:t>
            </w:r>
            <w:r>
              <w:t xml:space="preserve"> </w:t>
            </w:r>
            <w:r>
              <w:rPr>
                <w:rStyle w:val="VerbatimChar"/>
              </w:rPr>
              <w:t xml:space="preserve">gate_ledger_removals.tsv</w:t>
            </w:r>
            <w:r>
              <w:t xml:space="preserve"> </w:t>
            </w:r>
            <w:r>
              <w:t xml:space="preserve">rows 95-96 already honestly record both successor tokens as "live, currently-UNIMPLEMENTED" entries counted by the §11.4.227(A) ratchet) — a dedicated</w:t>
            </w:r>
            <w:r>
              <w:t xml:space="preserve"> </w:t>
            </w:r>
            <w:r>
              <w:rPr>
                <w:rStyle w:val="VerbatimChar"/>
              </w:rPr>
              <w:t xml:space="preserve">gate_ledger_deferrals.tsv</w:t>
            </w:r>
            <w:r>
              <w:t xml:space="preserve"> </w:t>
            </w:r>
            <w:r>
              <w:t xml:space="preserve">row for the amended Sonnet-fallback contract is separately OWED (a pre-existing §11.4.227(A) gap predating this amendment, tracked §11.4.197, never claimed shipped per §11.4.6).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rewritten — every mandatory independent code-review (§11.4.125/§11.4.142/§11.4.194, iterated to GO per §11.4.134) runs on Opus at xhigh ALWAYS; the 2026-09-15 Fable-escalation clause (A) is REMOVED; Fable is not permitted in any role; no fallback model — genuine Opus-unavailability BLOCKS the review (captured fact, §11.4.6) and is tracked (§11.4.197/§11.4.21); prior 2026-09-15 and 2026-07-15 mandate texts kept verbatim as WITHDRAWN lineage. §11.4.211 rewritten the same way for main→feature/product/flavor merge-CONFLICT resolution (Opus-xhigh only, blocked-not-substituted on unavailability; the 2026-07-16 verbatim mandate kept as lineage, withdrawn as to its model choice). §11.4.231 amended: ladder is now</w:t>
            </w:r>
            <w:r>
              <w:t xml:space="preserve"> </w:t>
            </w:r>
            <w:r>
              <w:rPr>
                <w:rStyle w:val="VerbatimChar"/>
              </w:rPr>
              <w:t xml:space="preserve">sonnet &lt; opus</w:t>
            </w:r>
            <w:r>
              <w:t xml:space="preserve"> </w:t>
            </w:r>
            <w:r>
              <w:t xml:space="preserve">with Sonnet the DEFAULT working tier (A); NEW clause (D.1) records as a measured fact that a</w:t>
            </w:r>
            <w:r>
              <w:t xml:space="preserve"> </w:t>
            </w:r>
            <w:r>
              <w:rPr>
                <w:rStyle w:val="VerbatimChar"/>
              </w:rPr>
              <w:t xml:space="preserve">haiku</w:t>
            </w:r>
            <w:r>
              <w:t xml:space="preserve"> </w:t>
            </w:r>
            <w:r>
              <w:t xml:space="preserve">dispatch in the reference consuming repository failed with "Prompt too long (~421k tokens vs 200k limit)" (request id req_011CfSBXm7Kn6enyUT1UEaWd, 2026-09-26) and PROHIBITS</w:t>
            </w:r>
            <w:r>
              <w:t xml:space="preserve"> </w:t>
            </w:r>
            <w:r>
              <w:rPr>
                <w:rStyle w:val="VerbatimChar"/>
              </w:rPr>
              <w:t xml:space="preserve">haiku</w:t>
            </w:r>
            <w:r>
              <w:t xml:space="preserve"> </w:t>
            </w:r>
            <w:r>
              <w:t xml:space="preserve">there, a consumer re-admitting it only on its own captured evidence; (D) tail, (E), (F.2), (F.3) and the classification text re-pinned to Opus-xhigh. Derived mentions re-pinned from Fable to Opus-xhigh in §11.4.182-EXTENSION (the truthful</w:t>
            </w:r>
            <w:r>
              <w:t xml:space="preserve"> </w:t>
            </w:r>
            <w:r>
              <w:rPr>
                <w:rStyle w:val="VerbatimChar"/>
              </w:rPr>
              <w:t xml:space="preserve">fable</w:t>
            </w:r>
            <w:r>
              <w:t xml:space="preserve"> </w:t>
            </w:r>
            <w:r>
              <w:t xml:space="preserve">label vocabulary and the verbatim 2026-07-26 label mandate are KEPT — they describe what a live model-id may report, not a permitted dispatch tier), §11.4.235, §11.4.240, §11.4.260 and §11.4.269. Recommended gates renamed CM-CODE-REVIEW-OPUS-XHIGH and CM-MERGE-CONFLICT-OPUS-XHIGH (predecessor tokens retired with citations in scripts/gates/gate_ledger_removals.tsv; unimplemented count unchanged by the rename). Honest boundary (§11.4.6): the Fable mentions that remain in this file are (a) the verbatim WITHDRAWN mandate texts kept as lineage, (b) the verbatim 2026-07-26 label mandate + the label-vocabulary short-name list, (c) explicit prohibitions, and (d) the historical records of earlier rounds below — those records state what ran at the time and are not rewritten; any 'Fable re-review owed/recommended' item inside them is superseded: that owed re-review now runs on Opus at xhigh. Gate-code for the renamed gates remains a separate work item, NOT claimed shipped (§11.4.6/§11.4.227).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rPr>
          <w:b/>
          <w:bCs/>
        </w:rPr>
        <w:t xml:space="preserve">EXTENSION (2026-10-05):</w:t>
      </w:r>
      <w:r>
        <w:t xml:space="preserve"> </w:t>
      </w:r>
      <w:r>
        <w:t xml:space="preserve">this clause's re-run obligation ("MUST KEEP being re-run after each remediation round, until it returns a clean GO") is bounded PER APPROACH by §11.4.276's declared round budget; at that ceiling the item is escalated per §11.4.276(E)(3) to a recorded operator decision, never closed, never continued round-by-round indefinitely under the same approach, and never silently relaxed to "good enough."</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7"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cb3b995e97e541de99bf92f818a678d08df9710"/>
    <w:p>
      <w:pPr>
        <w:pStyle w:val="Heading3"/>
      </w:pPr>
      <w: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p>
    <w:p>
      <w:pPr>
        <w:pStyle w:val="FirstParagraph"/>
      </w:pPr>
      <w:r>
        <w:rPr>
          <w:b/>
          <w:bCs/>
        </w:rPr>
        <w:t xml:space="preserve">Verbatim operator mandate (2026-10-04,</w:t>
      </w:r>
      <w:r>
        <w:rPr>
          <w:b/>
          <w:bCs/>
        </w:rPr>
        <w:t xml:space="preserve"> </w:t>
      </w:r>
      <w:r>
        <w:rPr>
          <w:rStyle w:val="VerbatimChar"/>
          <w:b/>
          <w:bCs/>
        </w:rPr>
        <w:t xml:space="preserve">CRITICAL</w:t>
      </w:r>
      <w:r>
        <w:rPr>
          <w:b/>
          <w:bCs/>
        </w:rPr>
        <w:t xml:space="preserve">), AMENDING clause (A) below — adds a genuine-unavailability fallback, does not change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w:t>
      </w:r>
    </w:p>
    <w:p>
      <w:pPr>
        <w:pStyle w:val="BodyText"/>
      </w:pPr>
      <w:r>
        <w:rPr>
          <w:b/>
          <w:bCs/>
        </w:rPr>
        <w:t xml:space="preserve">Verbatim operator mandate (2026-09-26,</w:t>
      </w:r>
      <w:r>
        <w:rPr>
          <w:b/>
          <w:bCs/>
        </w:rPr>
        <w:t xml:space="preserve"> </w:t>
      </w:r>
      <w:r>
        <w:rPr>
          <w:rStyle w:val="VerbatimChar"/>
          <w:b/>
          <w:bCs/>
        </w:rPr>
        <w:t xml:space="preserve">CRITICAL</w:t>
      </w:r>
      <w:r>
        <w:rPr>
          <w:b/>
          <w:bCs/>
        </w:rPr>
        <w:t xml:space="preserve">), superseding both mandates below:</w:t>
      </w:r>
      <w:r>
        <w:t xml:space="preserve"> </w:t>
      </w:r>
      <w:r>
        <w:t xml:space="preserve">"Main model to use is Sonet, reviews and other heavy stuff have to be done by Opus instead of Fable!!! Fix this permanently on all levels!"</w:t>
      </w:r>
    </w:p>
    <w:p>
      <w:pPr>
        <w:pStyle w:val="BodyText"/>
      </w:pPr>
      <w:r>
        <w:rPr>
          <w:b/>
          <w:bCs/>
        </w:rPr>
        <w:t xml:space="preserve">Prior mandate (2026-09-15), WITHDRAWN as current, kept for lineage:</w:t>
      </w:r>
      <w:r>
        <w:t xml:space="preserve"> </w:t>
      </w:r>
      <w:r>
        <w:rPr>
          <w:i/>
          <w:iCs/>
        </w:rPr>
        <w:t xml:space="preserve">"the mandatory independent code-review MUST by default be performed with the Opus model at xhigh effort; for a review the operator or the reviewer itself classifies as extremely big or complex, the Fable model at xhigh effort MUST be used instead."</w:t>
      </w:r>
      <w:r>
        <w:t xml:space="preserve"> </w:t>
      </w:r>
      <w:r>
        <w:t xml:space="preserve">Its Opus-xhigh default survives; its Fable escalation clause (former clause (A)) is REMOVED by the 2026-09-26 mandate — there is no review tier above Opus-xhigh.</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Inverted by the 2026-09-15 mandate and fully superseded by the 2026-09-26 mandate.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w:t>
      </w:r>
      <w:r>
        <w:t xml:space="preserve"> </w:t>
      </w:r>
      <w:r>
        <w:rPr>
          <w:b/>
          <w:bCs/>
        </w:rPr>
        <w:t xml:space="preserve">(A) PRIMARY substrate Opus-xhigh + genuine-unavailability SONNET FALLBACK (amended 2026-10-04) — no escalation tier, no Fable, no other fallback model.</w:t>
      </w:r>
      <w:r>
        <w:t xml:space="preserve"> </w:t>
      </w:r>
      <w:r>
        <w:t xml:space="preserve">Opus at</w:t>
      </w:r>
      <w:r>
        <w:t xml:space="preserve"> </w:t>
      </w:r>
      <w:r>
        <w:rPr>
          <w:rStyle w:val="VerbatimChar"/>
        </w:rPr>
        <w:t xml:space="preserve">xhigh</w:t>
      </w:r>
      <w:r>
        <w:t xml:space="preserve"> </w:t>
      </w:r>
      <w:r>
        <w:t xml:space="preserve">is the PRIMARY and preferred review substrate. Fable is NOT permitted in any role (default, escalation, or fallback), ever; no model other than Opus or the sanctioned Sonnet fallback below, and no lower tier for Opus itself, substitutes for it. When Opus at</w:t>
      </w:r>
      <w:r>
        <w:t xml:space="preserve"> </w:t>
      </w:r>
      <w:r>
        <w:rPr>
          <w:rStyle w:val="VerbatimChar"/>
        </w:rPr>
        <w:t xml:space="preserve">xhigh</w:t>
      </w:r>
      <w:r>
        <w:t xml:space="preserve"> </w:t>
      </w:r>
      <w:r>
        <w:t xml:space="preserve">is genuinely unavailable (not configured / rate-limited / unreachable, established as a captured FACT per §11.4.6 —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operator mandate above: reviews MUST be done with whatever capable means are actually available, Opus ideally, Sonnet when Opus genuinely cannot be used. The Opus-unavailability FACT and the Sonnet-fallback substitution MUST both be recorded honestly in the review's captured evidence (§11.4.5/§11.4.69) — a Sonnet-fallback review is NEVER silently presented as if it ran on Opus. A review is NEVER left undone / blocked / deferred solely because Opus is unavailable while Sonnet is reachable — maximal efficiency (§11.4.183) forbids leaving genuinely performable review work undone. ONLY when BOTH Opus and Sonnet are genuinely unavailable (each established as its own captured FACT per §11.4.6, never guessed) does the review become BLOCKED and deferred under the original (A) terms: the unavailability fact is recorded, the owed review is tracked (§11.4.197; §11.4.21 once the self-resolution audit is exhausted), and the reviewed change does NOT pass the review gate unreviewed.</w:t>
      </w:r>
      <w:r>
        <w:t xml:space="preserve"> </w:t>
      </w:r>
      <w:r>
        <w:rPr>
          <w:b/>
          <w:bCs/>
        </w:rPr>
        <w:t xml:space="preserve">(B) Independence preserved (§11.4.70/§11.4.20).</w:t>
      </w:r>
      <w:r>
        <w:t xml:space="preserve"> </w:t>
      </w:r>
      <w:r>
        <w:t xml:space="preserve">The reviewing model (Opus or the sanctioned Sonnet fallback)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Fable, Haiku, or any model other than Opus or the sanctioned Sonnet fallback, or at an effort below</w:t>
      </w:r>
      <w:r>
        <w:t xml:space="preserve"> </w:t>
      </w:r>
      <w:r>
        <w:rPr>
          <w:rStyle w:val="VerbatimChar"/>
        </w:rPr>
        <w:t xml:space="preserve">xhigh</w:t>
      </w:r>
      <w:r>
        <w:t xml:space="preserve">, or on Sonnet with no recorded Opus-unavailability fact, is a §11.4 bluff at the review-substrate layer — the review's captured evidence MUST record which model + effort actually performed it. Where the dispatch path cannot set or report the effort (the §11.4.231(F.2) harness gap), the evidence records that gap honestly and the review is never claimed to have run at</w:t>
      </w:r>
      <w:r>
        <w:t xml:space="preserve"> </w:t>
      </w:r>
      <w:r>
        <w:rPr>
          <w:rStyle w:val="VerbatimChar"/>
        </w:rPr>
        <w:t xml:space="preserve">xhigh</w:t>
      </w:r>
      <w:r>
        <w:t xml:space="preserve"> </w:t>
      </w:r>
      <w:r>
        <w:t xml:space="preserve">on an unverified basis.</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 now a PRIMARY-plus-sanctioned-fallback pin rather than a single-model pin.</w:t>
      </w:r>
    </w:p>
    <w:p>
      <w:pPr>
        <w:pStyle w:val="BodyText"/>
      </w:pPr>
      <w:r>
        <w:t xml:space="preserve">Classification: universal (§11.4.17). Composes §11.4.125 / §11.4.134 / §11.4.142 / §11.4.194 / §11.4.6 / §11.4.10 / §11.4.20 / §11.4.21 / §11.4.70 / §11.4.183 (maximal multi-agent utilization — the reason a genuine Opus gap defers to Sonnet rather than blocking, never reduces to idle waiting) / §11.4.196 (alias/model selection) / §11.4.197 / §11.4.231 (nano-precision model-tier selection — §11.4.209 remains the hard pin for review/merge-conflict scope that §11.4.231(E) explicitly does not reach; the amended clause (A) Sonnet fallback draws on the SAME</w:t>
      </w:r>
      <w:r>
        <w:t xml:space="preserve"> </w:t>
      </w:r>
      <w:r>
        <w:rPr>
          <w:rStyle w:val="VerbatimChar"/>
        </w:rPr>
        <w:t xml:space="preserve">sonnet</w:t>
      </w:r>
      <w:r>
        <w:t xml:space="preserve"> </w:t>
      </w:r>
      <w:r>
        <w:t xml:space="preserve">rung §11.4.231(A) already names, never a new tier).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amended 2026-10-04) (the mandatory code-review's captured evidence records model=Opus + effort=xhigh (or, on a dispatch path that cannot set effort, that §11.4.231(F.2) harness gap honestly recorded instead of a claimed xhigh), OR model=Sonnet carrying a captured Opus-unavailability FACT under the SAME effort-or-honest-gap rule; a review recorded on Fable/Haiku/any other model, recorded as xhigh when the dispatch path could not actually set it, or recorded on Sonnet with NO captured Opus-unavailability fact, FAILs; a review recorded BLOCKED with a captured fact that BOTH Opus AND Sonnet were unavailable is honest and MUST NOT fire the gate — the §11.4.201(1) false-positive guard) + paired §1.1 meta-test mutation (record a code-review run on a non-Opus/non-Sonnet model, or claiming xhigh when the dispatch path could not actually set it, or on Sonnet with no recorded Opus-unavailability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beyond the sanctioned (A) Sonnet fallback (which itself requires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0220859816353b92897f1a4bf960ef8da1076c8"/>
    <w:p>
      <w:pPr>
        <w:pStyle w:val="Heading3"/>
      </w:pPr>
      <w: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p>
    <w:p>
      <w:pPr>
        <w:pStyle w:val="FirstParagraph"/>
      </w:pPr>
      <w:r>
        <w:rPr>
          <w:b/>
          <w:bCs/>
        </w:rPr>
        <w:t xml:space="preserve">Verbatim operator mandate (2026-10-04,</w:t>
      </w:r>
      <w:r>
        <w:rPr>
          <w:b/>
          <w:bCs/>
        </w:rPr>
        <w:t xml:space="preserve"> </w:t>
      </w:r>
      <w:r>
        <w:rPr>
          <w:rStyle w:val="VerbatimChar"/>
          <w:b/>
          <w:bCs/>
        </w:rPr>
        <w:t xml:space="preserve">CRITICAL</w:t>
      </w:r>
      <w:r>
        <w:rPr>
          <w:b/>
          <w:bCs/>
        </w:rPr>
        <w:t xml:space="preserve">), AMENDING clause (A) below — adds a genuine-unavailability fallback, does not change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w:t>
      </w:r>
    </w:p>
    <w:p>
      <w:pPr>
        <w:pStyle w:val="BodyText"/>
      </w:pPr>
      <w:r>
        <w:rPr>
          <w:b/>
          <w:bCs/>
        </w:rPr>
        <w:t xml:space="preserve">Verbatim operator mandate (2026-09-26,</w:t>
      </w:r>
      <w:r>
        <w:rPr>
          <w:b/>
          <w:bCs/>
        </w:rPr>
        <w:t xml:space="preserve"> </w:t>
      </w:r>
      <w:r>
        <w:rPr>
          <w:rStyle w:val="VerbatimChar"/>
          <w:b/>
          <w:bCs/>
        </w:rPr>
        <w:t xml:space="preserve">CRITICAL</w:t>
      </w:r>
      <w:r>
        <w:rPr>
          <w:b/>
          <w:bCs/>
        </w:rPr>
        <w:t xml:space="preserve">), superseding the model choice of the 2026-07-16 mandate below:</w:t>
      </w:r>
      <w:r>
        <w:t xml:space="preserve"> </w:t>
      </w:r>
      <w:r>
        <w:t xml:space="preserve">"Main model to use is Sonet, reviews and other heavy stuff have to be done by Opus instead of Fable!!! Fix this permanently on all levels!"</w:t>
      </w:r>
    </w:p>
    <w:p>
      <w:pPr>
        <w:pStyle w:val="BodyText"/>
      </w:pPr>
      <w:r>
        <w:rPr>
          <w:b/>
          <w:bCs/>
        </w:rPr>
        <w:t xml:space="preserve">Verbatim operator mandate (2026-07-16), WITHDRAWN as to its model choice, kept for lineage:</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 Its SCOPE (every conflict-hitting main→feature/product/flavor merge) and its</w:t>
      </w:r>
      <w:r>
        <w:t xml:space="preserve"> </w:t>
      </w:r>
      <w:r>
        <w:rPr>
          <w:rStyle w:val="VerbatimChar"/>
        </w:rPr>
        <w:t xml:space="preserve">xhigh</w:t>
      </w:r>
      <w:r>
        <w:t xml:space="preserve"> </w:t>
      </w:r>
      <w:r>
        <w:t xml:space="preserve">effort requirement stand; its Fable default and its Fable→Opus fallback ordering are withdrawn.</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PRIMARY substrate Opus-xhigh + genuine-unavailability SONNET FALLBACK (amended 2026-10-04) — no Fable:</w:t>
      </w:r>
      <w:r>
        <w:t xml:space="preserve"> </w:t>
      </w:r>
      <w:r>
        <w:t xml:space="preserve">Opus at</w:t>
      </w:r>
      <w:r>
        <w:t xml:space="preserve"> </w:t>
      </w:r>
      <w:r>
        <w:rPr>
          <w:rStyle w:val="VerbatimChar"/>
        </w:rPr>
        <w:t xml:space="preserve">xhigh</w:t>
      </w:r>
      <w:r>
        <w:t xml:space="preserve"> </w:t>
      </w:r>
      <w:r>
        <w:t xml:space="preserve">is the PRIMARY and preferred conflict-resolution substrate; Fable is NOT permitted in any role, ever, and no lower effort for Opus itself is acceptable. When Opus at</w:t>
      </w:r>
      <w:r>
        <w:t xml:space="preserve"> </w:t>
      </w:r>
      <w:r>
        <w:rPr>
          <w:rStyle w:val="VerbatimChar"/>
        </w:rPr>
        <w:t xml:space="preserve">xhigh</w:t>
      </w:r>
      <w:r>
        <w:t xml:space="preserve"> </w:t>
      </w:r>
      <w:r>
        <w:t xml:space="preserve">is genuinely unavailable (not configured / rate-limited / unreachable, established as FACT per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operator mandate: resolve the conflict with whatever capable means are actually available, Opus ideally, Sonnet when Opus genuinely cannot be used; the Opus-unavailability FACT and the Sonnet-fallback substitution MUST both be recorded honestly in the merge's captured evidence (§11.4.5/§11.4.69) — a Sonnet-resolved merge is NEVER silently presented as if Opus resolved it.</w:t>
      </w:r>
      <w:r>
        <w:t xml:space="preserve"> </w:t>
      </w:r>
      <w:r>
        <w:rPr>
          <w:rStyle w:val="VerbatimChar"/>
        </w:rPr>
        <w:t xml:space="preserve">xhigh</w:t>
      </w:r>
      <w:r>
        <w:t xml:space="preserve"> </w:t>
      </w:r>
      <w:r>
        <w:t xml:space="preserve">effort is REQUIRED on whichever substrate actually resolves the conflict WHERE THE DISPATCH PATH CAN SET IT — a careless conflict resolution silently drops a commit or commits a marker (§9 / §11.4.41 step 3), so the highest-effort scrutiny is mandatory regardless of model; where the dispatch path cannot set or report effort (the §11.4.231(F.2) harness gap), clause (D)'s honesty rule governs: the gap is recorded, never silently claimed as xhigh unverified. ONLY when BOTH Opus and Sonnet are genuinely unavailable (each established as its own captured FACT per §11.4.6, never guessed) is the conflict resolution BLOCKED and deferred: the unavailability fact is recorded, the merge is NOT completed, and the branch is left quiescent with no conflict marker committed (§11.4.84 / §11.4.41 step 3).</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at an effort below</w:t>
      </w:r>
      <w:r>
        <w:t xml:space="preserve"> </w:t>
      </w:r>
      <w:r>
        <w:rPr>
          <w:rStyle w:val="VerbatimChar"/>
        </w:rPr>
        <w:t xml:space="preserve">xhigh</w:t>
      </w:r>
      <w:r>
        <w:t xml:space="preserve">, or on Sonnet with no recorded Opus-unavailability fact, is a §11.4 bluff at the merge-resolution-substrate layer — the merge's captured evidence MUST record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(which pins Opus-xhigh for code-REVIEW) applied to merge-CONFLICT resolution; STRENGTHENS §11.4.188 / §11.4.195 / §11.4.41 by pinning the substrate of their conflict-resolution step — the two anchors are the review-side (§11.4.209) and merge-side (§11.4.211) halves of the same Opus-xhigh-primary-plus-Sonnet-fallback substrate discipline.</w:t>
      </w:r>
    </w:p>
    <w:p>
      <w:pPr>
        <w:pStyle w:val="BodyText"/>
      </w:pPr>
      <w:r>
        <w:t xml:space="preserve">Classification: universal (§11.4.17). Composes §11.4.209 (the review-side half of this same amended substrate discipline) / §11.4.183 (maximal multi-agent utilization — the reason a genuine Opus gap defers to Sonnet rather than blocking, never reduces to idle waiting) / §11.4.188 / §11.4.195 / §11.4.41 / §11.4.113 / §9 / §9.2 / §11.4.6 / §11.4.167(D)(I) / §11.4.84 / §11.4.37 / §11.4.71 / §11.4.196 (model/alias selection) / §11.4.231(A)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amended 2026-10-04) (a main→feature/product/flavor merge that resolved conflicts records model=Opus + effort=xhigh (or, on a dispatch path that cannot set effort, that §11.4.231(F.2) harness gap honestly recorded instead of a claimed xhigh), OR model=Sonnet carrying a captured Opus-unavailability FACT under the SAME effort-or-honest-gap rule; a merge recorded on Fable/any other model, recorded as xhigh when the dispatch path could not actually set it, or on Sonnet with no recorded Opus-unavailability fact, FAILs; a merge recorded BLOCKED with a captured fact that BOTH Opus AND Sonnet were unavailable is honest and MUST NOT fire the gate — the §11.4.201(1) false-positive guard) + paired §1.1 meta-test mutation (record a conflict-resolving merge on a non-Opus/non-Sonnet model, or claiming xhigh when the dispatch path could not actually set it, or on Sonnet with no recorded Opus-unavailability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beyond the sanctioned (A) Sonnet fallback (which itself requires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fa7377acbaca0c523b19ee609e554827d072181"/>
    <w:p>
      <w:pPr>
        <w:pStyle w:val="Heading3"/>
      </w:pPr>
      <w: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Opus-xhigh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Opus-xhigh-primary-plus-genuine-unavailability-Sonnet-fallback review-substrate pin (amended 2026-10-04; Fable and Haiku remain forbidden in every role)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(Opus-xhigh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Opus model at</w:t>
      </w:r>
      <w:r>
        <w:t xml:space="preserve"> </w:t>
      </w:r>
      <w:r>
        <w:rPr>
          <w:rStyle w:val="VerbatimChar"/>
        </w:rPr>
        <w:t xml:space="preserve">xhigh</w:t>
      </w:r>
      <w:r>
        <w:t xml:space="preserve"> </w:t>
      </w:r>
      <w:r>
        <w:t xml:space="preserve">effort as PRIMARY substrate, with a genuine-unavailability Sonnet fallback (amended 2026-10-04; Fable and Haiku remain forbidden in every role);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Opus-</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Opus-xhigh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r>
        <w:t xml:space="preserve"> </w:t>
      </w:r>
      <w:r>
        <w:rPr>
          <w:b/>
          <w:bCs/>
        </w:rPr>
        <w:t xml:space="preserve">EXTENSION (2026-10-05):</w:t>
      </w:r>
      <w:r>
        <w:t xml:space="preserve"> </w:t>
      </w:r>
      <w:r>
        <w:t xml:space="preserve">where the operator mandates a ceiling on</w:t>
      </w:r>
      <w:r>
        <w:t xml:space="preserve"> </w:t>
      </w:r>
      <w:r>
        <w:rPr>
          <w:rStyle w:val="VerbatimChar"/>
        </w:rPr>
        <w:t xml:space="preserve">N</w:t>
      </w:r>
      <w:r>
        <w:t xml:space="preserve"> </w:t>
      </w:r>
      <w:r>
        <w:t xml:space="preserve">for a specific, named loop, that ceiling is recorded with its own verbatim mandate in its own anchor (§11.4.276 for the independent-review loop) — this is the only form of</w:t>
      </w:r>
      <w:r>
        <w:t xml:space="preserve"> </w:t>
      </w:r>
      <w:r>
        <w:rPr>
          <w:rStyle w:val="VerbatimChar"/>
        </w:rPr>
        <w:t xml:space="preserve">N</w:t>
      </w:r>
      <w:r>
        <w:t xml:space="preserve">-bound literal this clause permits; the consumer's declared</w:t>
      </w:r>
      <w:r>
        <w:t xml:space="preserve"> </w:t>
      </w:r>
      <w:r>
        <w:rPr>
          <w:rStyle w:val="VerbatimChar"/>
        </w:rPr>
        <w:t xml:space="preserve">N</w:t>
      </w:r>
      <w:r>
        <w:t xml:space="preserve"> </w:t>
      </w:r>
      <w:r>
        <w:t xml:space="preserve">within that ceiling remains consumer DATA, never the literal ceiling itself.</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Start w:id="316" w:name="X9009acf2fb551dbae9482230d380aeab1566809"/>
    <w:p>
      <w:pPr>
        <w:pStyle w:val="Heading3"/>
      </w:pPr>
      <w: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p>
    <w:p>
      <w:pPr>
        <w:pStyle w:val="FirstParagraph"/>
      </w:pPr>
      <w:r>
        <w:rPr>
          <w:b/>
          <w:bCs/>
        </w:rPr>
        <w:t xml:space="preserve">Forensic anchor — verbatim operator mandate (2026-10-05,</w:t>
      </w:r>
      <w:r>
        <w:rPr>
          <w:b/>
          <w:bCs/>
        </w:rPr>
        <w:t xml:space="preserve"> </w:t>
      </w:r>
      <w:r>
        <w:rPr>
          <w:rStyle w:val="VerbatimChar"/>
          <w:b/>
          <w:bCs/>
        </w:rPr>
        <w:t xml:space="preserve">CRITICAL</w:t>
      </w:r>
      <w:r>
        <w:rPr>
          <w:b/>
          <w:bCs/>
        </w:rPr>
        <w:t xml:space="preserve">):</w:t>
      </w:r>
      <w:r>
        <w:t xml:space="preserve"> </w:t>
      </w:r>
      <w:r>
        <w:t xml:space="preserve">"Make sure we never ever get to such extremely high never ending review rounds count! Determine exact causes of issues we are facing with deep planning and exhaustive analisys so all work ALWAYS gets done with 5 to 7 reviews max! This MUST BE mandatory part of the constitution!!! Reasonable reviews rounds count with fully deterministically validated and verified working results produced!"</w:t>
      </w:r>
    </w:p>
    <w:p>
      <w:pPr>
        <w:pStyle w:val="BodyText"/>
      </w:pPr>
      <w:r>
        <w:rPr>
          <w:b/>
          <w:bCs/>
        </w:rPr>
        <w:t xml:space="preserve">Forensic FACTS (genericised; full citations in the consuming project's own continuation record).</w:t>
      </w:r>
      <w:r>
        <w:t xml:space="preserve"> </w:t>
      </w:r>
      <w:r>
        <w:t xml:space="preserve">One reference consuming project ran four independently-reviewed work items to 7, 10+, 30 and 39+ rounds in one week. Reading every round's recorded findings showed the count was driven by five recurring, avoidable mechanisms, not by an unusually hard problem:</w:t>
      </w:r>
      <w:r>
        <w:t xml:space="preserve"> </w:t>
      </w:r>
      <w:r>
        <w:rPr>
          <w:b/>
          <w:bCs/>
        </w:rPr>
        <w:t xml:space="preserve">(1) wrong-model ground truth</w:t>
      </w:r>
      <w:r>
        <w:t xml:space="preserve"> </w:t>
      </w:r>
      <w:r>
        <w:t xml:space="preserve">— a build-configuration fix and its OWN verifying gate were both built on a simplified mental model of an external build system's inheritance mechanism (values assumed to flow through a plain include chain, when the real tool clears the variable before a node's own include and merges ancestor values in afterwards); the gate even ran the real tool, but on a hand-simplified fixture, so it reported GREEN on a fix that could never work; it was caught only when a reviewer read the tool's own source and rebuilt the fixture on the tool's REAL composition path, after which the fix was rebuilt on the real path and landed in a single remediation round;</w:t>
      </w:r>
      <w:r>
        <w:t xml:space="preserve"> </w:t>
      </w:r>
      <w:r>
        <w:rPr>
          <w:b/>
          <w:bCs/>
        </w:rPr>
        <w:t xml:space="preserve">(2) instance-at-a-time closure of a known class</w:t>
      </w:r>
      <w:r>
        <w:t xml:space="preserve"> </w:t>
      </w:r>
      <w:r>
        <w:t xml:space="preserve">— a security gate was hardened against command-shadowing one command name per round (each of rounds 36, 37 and 38 found further unhardened names) after round 35 had explicitly considered and declined a mechanical whole-file enumeration because no decision-path classifier existed; in a second item a "close the whole class" instruction was met by fixing a syntactic proxy token rather than the class, and the same defect family returned in four consecutive rounds;</w:t>
      </w:r>
      <w:r>
        <w:t xml:space="preserve"> </w:t>
      </w:r>
      <w:r>
        <w:rPr>
          <w:b/>
          <w:bCs/>
        </w:rPr>
        <w:t xml:space="preserve">(3) fixer-authored tests that never drive the real code</w:t>
      </w:r>
      <w:r>
        <w:t xml:space="preserve"> </w:t>
      </w:r>
      <w:r>
        <w:t xml:space="preserve">— at rounds 25, 26, 27, 37 and again 38 a reviewer showed the newest regression test re-implemented, text-extracted, or never drove a verdict through the logic it claimed to guard, so the reviewer's own mutations of the real code survived the whole suite;</w:t>
      </w:r>
      <w:r>
        <w:t xml:space="preserve"> </w:t>
      </w:r>
      <w:r>
        <w:rPr>
          <w:b/>
          <w:bCs/>
        </w:rPr>
        <w:t xml:space="preserve">(4) non-binding escalation signals</w:t>
      </w:r>
      <w:r>
        <w:t xml:space="preserve"> </w:t>
      </w:r>
      <w:r>
        <w:t xml:space="preserve">— the heuristic-tower anchor (§11.4.250) was invoked about thirty times across these items (once, at round 5, with the explicit prediction "point fixes alone are likely to produce a Round 6 of the same kind") and the stall anchor (§11.4.267) had no declared retry bound anywhere in the project, so neither ever stopped the loop; a reviewer-recommended structural fix (re-executing the gate at its call seam in a scrubbed environment) was deferred in two successive rounds while in-file point hardening continued;</w:t>
      </w:r>
      <w:r>
        <w:t xml:space="preserve"> </w:t>
      </w:r>
      <w:r>
        <w:rPr>
          <w:b/>
          <w:bCs/>
        </w:rPr>
        <w:t xml:space="preserve">(5) scope drift</w:t>
      </w:r>
      <w:r>
        <w:t xml:space="preserve"> </w:t>
      </w:r>
      <w:r>
        <w:t xml:space="preserve">— a review loop absorbed an out-of-scope tangent (a separate, unrelated hardening effort surfaced mid-review) and the round counter kept accruing against the original item for the whole of that tangent, inflating its own count substantially before the tangent was explicitly separated out. The same record also contains genuinely new findings that legitimately needed another round (a shell-parser asymmetry that made a core test operator shadowable; a sentinel variable an attacker could pre-set) — iteration as such is not the defect. The defect is rounds spent re-discovering what one front-loaded investigation would have found, or accruing against an item the item never actually owned.</w:t>
      </w:r>
    </w:p>
    <w:p>
      <w:pPr>
        <w:pStyle w:val="BodyText"/>
      </w:pPr>
      <w:r>
        <w:rPr>
          <w:b/>
          <w:bCs/>
        </w:rPr>
        <w:t xml:space="preserve">What this is NOT (the §11.4.227 boundary, stated first).</w:t>
      </w:r>
      <w:r>
        <w:t xml:space="preserve"> </w:t>
      </w:r>
      <w:r>
        <w:t xml:space="preserve">§11.4.134 governs the review loop's GO bar (zero findings, zero warnings) and its obligation to keep re-running until that bar is met. §11.4.267 governs the shared attempt record, converge-on-evidence, and an undeclared stall bound</w:t>
      </w:r>
      <w:r>
        <w:t xml:space="preserve"> </w:t>
      </w:r>
      <w:r>
        <w:rPr>
          <w:rStyle w:val="VerbatimChar"/>
        </w:rPr>
        <w:t xml:space="preserve">N</w:t>
      </w:r>
      <w:r>
        <w:t xml:space="preserve">. §11.4.250 governs the heuristic-tower SIGNAL that a primitive is defective. None of the three bounds the review loop's LENGTH or binds a concrete action to a round NUMBER. §11.4.276 adds exactly that — clause (A) the ceiling, clause (E) the round-3 checkpoint and the ceiling escalation. Clauses (B)–(D) add no new substantive obligation beyond fixing WHEN existing duties must be discharged: (B) binds §11.4.6 / §11.4.99 / §11.4.102 phase 1 / §11.4.199 / §11.4.226 to a recorded artifact at a fixed point before the first fix; (C) binds §11.4.250 / §11.4.201(7)(b) to the round that first meets a nameable class; (D) binds §11.4.224(A) / §11.4.194(6)(d) / §11.4.115(F) / §11.4.235(D) to every remediation round's own regression set.</w:t>
      </w:r>
    </w:p>
    <w:p>
      <w:pPr>
        <w:pStyle w:val="BodyText"/>
      </w:pPr>
      <w:r>
        <w:rPr>
          <w:b/>
          <w:bCs/>
        </w:rPr>
        <w:t xml:space="preserve">The mandate (ALL hold):</w:t>
      </w:r>
    </w:p>
    <w:p>
      <w:pPr>
        <w:pStyle w:val="BodyText"/>
      </w:pPr>
      <w:r>
        <w:rPr>
          <w:b/>
          <w:bCs/>
        </w:rPr>
        <w:t xml:space="preserve">(A) DECLARED ROUND BUDGET, HARD CEILING 7.</w:t>
      </w:r>
      <w:r>
        <w:t xml:space="preserve"> </w:t>
      </w:r>
      <w:r>
        <w:t xml:space="preserve">Every work item that passes through the §11.4.125 / §11.4.134 / §11.4.142 / §11.4.194 review loop carries a round budget</w:t>
      </w:r>
      <w:r>
        <w:t xml:space="preserve"> </w:t>
      </w:r>
      <w:r>
        <w:rPr>
          <w:rStyle w:val="VerbatimChar"/>
        </w:rPr>
        <w:t xml:space="preserve">R_max</w:t>
      </w:r>
      <w:r>
        <w:t xml:space="preserve">, declared by the consuming project as DATA (§11.4.35) in the closed range 5 ≤</w:t>
      </w:r>
      <w:r>
        <w:t xml:space="preserve"> </w:t>
      </w:r>
      <w:r>
        <w:rPr>
          <w:rStyle w:val="VerbatimChar"/>
        </w:rPr>
        <w:t xml:space="preserve">R_max</w:t>
      </w:r>
      <w:r>
        <w:t xml:space="preserve"> </w:t>
      </w:r>
      <w:r>
        <w:t xml:space="preserve">≤ 7; an absent declaration resolves to 5 (the conservative value — the escalation in (E) fires earliest; §11.4.101). The ceiling is a constitutional literal because the operator supplied it verbatim (§11.4.246's operator-decided fleet minimum is the same pattern); the 5–7 range is the operator-mandated ceiling recorded with its own verbatim mandate above, not an invented</w:t>
      </w:r>
      <w:r>
        <w:t xml:space="preserve"> </w:t>
      </w:r>
      <w:r>
        <w:rPr>
          <w:rStyle w:val="VerbatimChar"/>
        </w:rPr>
        <w:t xml:space="preserve">N</w:t>
      </w:r>
      <w:r>
        <w:t xml:space="preserve"> </w:t>
      </w:r>
      <w:r>
        <w:t xml:space="preserve">attributed to an external source (§11.4.267(E)) — the consumer's declared</w:t>
      </w:r>
      <w:r>
        <w:t xml:space="preserve"> </w:t>
      </w:r>
      <w:r>
        <w:rPr>
          <w:rStyle w:val="VerbatimChar"/>
        </w:rPr>
        <w:t xml:space="preserve">R_max</w:t>
      </w:r>
      <w:r>
        <w:t xml:space="preserve"> </w:t>
      </w:r>
      <w:r>
        <w:t xml:space="preserve">within that ceiling IS its §11.4.267</w:t>
      </w:r>
      <w:r>
        <w:t xml:space="preserve"> </w:t>
      </w:r>
      <w:r>
        <w:rPr>
          <w:rStyle w:val="VerbatimChar"/>
        </w:rPr>
        <w:t xml:space="preserve">N</w:t>
      </w:r>
      <w:r>
        <w:t xml:space="preserve"> </w:t>
      </w:r>
      <w:r>
        <w:t xml:space="preserve">for the review loop, and remains consumer DATA. A round = one independent review verdict on the item, whether on uncommitted or already-pushed work, counted from the first review and recorded with the item's review record; a review that never received its brief, or crashed without a verdict, is recorded but not counted. Splitting, renaming, or re-filing the item does NOT reset the count unless (E)(3) applies. A tracked item created from a finding raised during a budgeted item's review inherits that item's consumed round count — the exception is a finding outside a scope/threat boundary declared before round 1 under (E)(2), which starts a fresh budget; item identity for recurrences follows §11.4.214 (link, never mint).</w:t>
      </w:r>
    </w:p>
    <w:p>
      <w:pPr>
        <w:pStyle w:val="BodyText"/>
      </w:pPr>
      <w:r>
        <w:rPr>
          <w:b/>
          <w:bCs/>
        </w:rPr>
        <w:t xml:space="preserve">(B) GROUND TRUTH BEFORE THE FIRST FIX.</w:t>
      </w:r>
      <w:r>
        <w:t xml:space="preserve"> </w:t>
      </w:r>
      <w:r>
        <w:t xml:space="preserve">Before the first fix attempt — not after a reviewer finds the model wrong — for any change or finding whose correctness depends on the behaviour of a system the author does not own (build tool, compiler, interpreter or shell semantics, kernel, runtime, third-party library, protocol), the author MUST record a ground-truth probe: (1) the authoritative source of the behaviour (the tool's own source code or normative specification, cited by file and line — not a summary, not memory); (2) a minimal fixture executed on the REAL tool through its REAL composition path (the actual inheritance, sourcing, linking or dispatch mechanism the product uses — a hand-simplified approximation of that path does not count); (3) the recorded behavioural model the fix relies on. The fix's own verifying gate or test MUST exercise the same real path the probe established; a gate verified on a simplified model is wrong-layer evidence (§11.4.226) and cannot support a GO. Composes §11.4.6 / §11.4.99 / §11.4.102 phase 1 / §11.4.199 — it binds them to a recorded artifact at a fixed point in time.</w:t>
      </w:r>
    </w:p>
    <w:p>
      <w:pPr>
        <w:pStyle w:val="BodyText"/>
      </w:pPr>
      <w:r>
        <w:rPr>
          <w:b/>
          <w:bCs/>
        </w:rPr>
        <w:t xml:space="preserve">(C) CLASS-EXHAUSTIVE ENUMERATION ON FIRST INSTANCE.</w:t>
      </w:r>
      <w:r>
        <w:t xml:space="preserve"> </w:t>
      </w:r>
      <w:r>
        <w:t xml:space="preserve">When a finding is an instance of a class (bypass via name resolution, an unguarded external command, a masked character, a mutation-surviving test, a missed parse case), the round that fixes it MUST (1) name the class; (2) enumerate every member across the item's whole scope with a mechanical instrument whose null result is control-needle-proven (§11.4.201(7)(b)), and record that inventory; (3) close every member, or scope a member out explicitly with a reason and a tracked item (§11.4.197). Fixing only the reported instance when the class is nameable is a §11.4.276(C) violation. When the enumeration needs a tool that does not yet exist (for example a classifier separating decision-path calls from display-only calls), building that tool IS the remediation work — "no classifier yet" is not a reason to fall back to instance-by-instance fixes. A claim that a class is "closed" MUST cite the inventory artifact; a fix that closes a syntactic proxy instead of the class is an unclosed finding (§11.4.250).</w:t>
      </w:r>
    </w:p>
    <w:p>
      <w:pPr>
        <w:pStyle w:val="BodyText"/>
      </w:pPr>
      <w:r>
        <w:rPr>
          <w:b/>
          <w:bCs/>
        </w:rPr>
        <w:t xml:space="preserve">(D) REAL-PATH TESTS AND REVIEWER MUTATIONS ADOPTED VERBATIM.</w:t>
      </w:r>
      <w:r>
        <w:t xml:space="preserve"> </w:t>
      </w:r>
      <w:r>
        <w:t xml:space="preserve">Every regression test added in a remediation round MUST drive the real shipped artifact through its real invocation path (§11.4.224(A)) — a test that re-implements the guarded logic inline, or runs extracted source text outside the artifact's own process, guards nothing and is a</w:t>
      </w:r>
      <w:r>
        <w:t xml:space="preserve"> </w:t>
      </w:r>
      <w:r>
        <w:rPr>
          <w:rStyle w:val="VerbatimChar"/>
        </w:rPr>
        <w:t xml:space="preserve">source-defect</w:t>
      </w:r>
      <w:r>
        <w:t xml:space="preserve"> </w:t>
      </w:r>
      <w:r>
        <w:t xml:space="preserve">finding under §11.4.235(D). Every mutation a reviewer reported as surviving is added to the item's mutation set verbatim and must FAIL the suite before the next review is requested (composes §11.4.194(6)(d) / §11.4.115(F)). The fixer runs the item's full regression set and the reviewer's previous attacks against the fix before requesting review; the dispatch seam REFUSES to start a review when that record is absent (never counted as a round because it is never dispatched). A review that WAS actually dispatched and returned a verdict always counts as a round, regardless of whether its triggering record was later found deficient — the record requirement gates DISPATCH, it is never grounds to retroactively erase a verdict that already issued.</w:t>
      </w:r>
    </w:p>
    <w:p>
      <w:pPr>
        <w:pStyle w:val="BodyText"/>
      </w:pPr>
      <w:r>
        <w:rPr>
          <w:b/>
          <w:bCs/>
        </w:rPr>
        <w:t xml:space="preserve">(E) BINDING METHODOLOGY CHANGE AT ROUND 3, AND THE CEILING ESCALATION.</w:t>
      </w:r>
      <w:r>
        <w:t xml:space="preserve"> </w:t>
      </w:r>
      <w:r>
        <w:t xml:space="preserve">(1) At round 3, and at every later round, the round's fixer MUST first record a convergence assessment classifying every finding so far as new-class / same-class-as-earlier / regression-introduced-by-a-fix / wrong-layer-evidence. If two or more findings share a defect class named under (C) (not merely a shared §11.4.235(D) finding layer) with at least one non-MINOR finding in that shared class, any finding reappeared after being reported fixed, or any finding was wrong-layer evidence, the next round MUST be a structural round: a fresh fixer agent instance that did not author rounds 1–2 (the reviewer remains structurally separate throughout per §11.4.240), re-deriving (B) from first principles, re-running the (C) enumeration over the whole scope, and replacing the approach rather than adding a further layer (§11.4.250). A structural fix recommended by a reviewer may not be deferred past this point without a recorded operator decision (§11.4.66). (2) Every review declares, before round 1, its scope and acceptance boundary (and, for adversarial/security reviews, the threat model — which actor capabilities are in scope, and the seam at which the defence lives) so that a zero-finding GO under §11.4.134 is reachable; findings outside the declared boundary are tracked items, not loop-extending findings. The boundary is fixed at round 1 and changes only by recorded operator decision — narrowing it mid-loop to reach GO is a §11.4.6 fabrication. (3) If round</w:t>
      </w:r>
      <w:r>
        <w:t xml:space="preserve"> </w:t>
      </w:r>
      <w:r>
        <w:rPr>
          <w:rStyle w:val="VerbatimChar"/>
        </w:rPr>
        <w:t xml:space="preserve">R_max</w:t>
      </w:r>
      <w:r>
        <w:t xml:space="preserve"> </w:t>
      </w:r>
      <w:r>
        <w:t xml:space="preserve">returns anything but GO, the item MUST NOT run round</w:t>
      </w:r>
      <w:r>
        <w:t xml:space="preserve"> </w:t>
      </w:r>
      <w:r>
        <w:rPr>
          <w:rStyle w:val="VerbatimChar"/>
        </w:rPr>
        <w:t xml:space="preserve">R_max</w:t>
      </w:r>
      <w:r>
        <w:t xml:space="preserve">+1 under the same approach. It stops and goes to a recorded operator decision (§11.4.66) carrying: the finding classification, the evidence of which of (B)–(D) was skipped or failed, and the options (re-scope into smaller slices per §11.4.148; replace the approach with the structural design as a new item; or accept residual LOW findings only through a §11.4.271 waiver). Only a recorded operator decision opens a new budget. The escalated item is parked per §11.4.101 / §11.4.267(F) — it parks only that work unit; the autonomous loop (§11.4.126) continues all other work, and the pending decision is surfaced in every §11.4.97 progress report until resolved. Every breach is also recorded as a process escape and audited for which of (B)–(D) would have prevented it (the §11.4.238(C) pattern applied to the review loop).</w:t>
      </w:r>
    </w:p>
    <w:p>
      <w:pPr>
        <w:pStyle w:val="BodyText"/>
      </w:pPr>
      <w:r>
        <w:rPr>
          <w:b/>
          <w:bCs/>
        </w:rPr>
        <w:t xml:space="preserve">(F) NOTHING HERE LOWERS THE BAR.</w:t>
      </w:r>
      <w:r>
        <w:t xml:space="preserve"> </w:t>
      </w:r>
      <w:r>
        <w:t xml:space="preserve">The budget bounds the NUMBER of rounds; it never lowers what a round must establish. §11.4.134's zero-finding, zero-warning GO bar is unchanged; its re-run obligation is bounded PER APPROACH by this anchor's</w:t>
      </w:r>
      <w:r>
        <w:t xml:space="preserve"> </w:t>
      </w:r>
      <w:r>
        <w:rPr>
          <w:rStyle w:val="VerbatimChar"/>
        </w:rPr>
        <w:t xml:space="preserve">R_max</w:t>
      </w:r>
      <w:r>
        <w:t xml:space="preserve">, after which (E)(3) governs rather than a further same-approach round. §11.4.209's review substrate, §11.4.235(D)'s finding-layer classification and §11.4.262's machine-created evidence are likewise unchanged. Reaching round</w:t>
      </w:r>
      <w:r>
        <w:t xml:space="preserve"> </w:t>
      </w:r>
      <w:r>
        <w:rPr>
          <w:rStyle w:val="VerbatimChar"/>
        </w:rPr>
        <w:t xml:space="preserve">R_max</w:t>
      </w:r>
      <w:r>
        <w:t xml:space="preserve"> </w:t>
      </w:r>
      <w:r>
        <w:t xml:space="preserve">without GO never produces a GO, a "good enough", or a silent close: the item stays open until a recorded operator decision under (E)(3).</w:t>
      </w:r>
    </w:p>
    <w:p>
      <w:pPr>
        <w:pStyle w:val="BodyText"/>
      </w:pPr>
      <w:r>
        <w:rPr>
          <w:b/>
          <w:bCs/>
        </w:rPr>
        <w:t xml:space="preserve">Honest boundary (§11.4.6).</w:t>
      </w:r>
      <w:r>
        <w:t xml:space="preserve"> </w:t>
      </w:r>
      <w:r>
        <w:t xml:space="preserve">This anchor does not promise that every item converges within</w:t>
      </w:r>
      <w:r>
        <w:t xml:space="preserve"> </w:t>
      </w:r>
      <w:r>
        <w:rPr>
          <w:rStyle w:val="VerbatimChar"/>
        </w:rPr>
        <w:t xml:space="preserve">R_max</w:t>
      </w:r>
      <w:r>
        <w:t xml:space="preserve"> </w:t>
      </w:r>
      <w:r>
        <w:t xml:space="preserve">rounds. Some problems are hard, and a determined adversarial reviewer can keep finding real defects in an in-process defence whose threat boundary is wider than its design. What the anchor removes is the class of round inflation the forensic record shows to be avoidable: rounds spent discovering a wrong external-system model, one member of an already-known class, a test that never drove the real code, a stall signal nobody was required to act on, or an unrelated tangent silently accruing against the wrong item. When a problem is genuinely hard, (E)(3) turns an open-ended loop into a bounded, evidence-backed operator decision. The cap counts rounds, not effort; it does not license a shallower review to stay under it. The operator's own wording ("ALWAYS gets done with 5 to 7 reviews max") is read here as a ceiling with a mandatory escalation at that ceiling, not as a guarantee every item physically closes within it — this reading is recorded explicitly and was surfaced to the operator at landing per §11.4.66.</w:t>
      </w:r>
    </w:p>
    <w:p>
      <w:pPr>
        <w:pStyle w:val="BodyText"/>
      </w:pPr>
      <w:r>
        <w:rPr>
          <w:b/>
          <w:bCs/>
        </w:rPr>
        <w:t xml:space="preserve">Classification: universal (§11.4.17)</w:t>
      </w:r>
      <w:r>
        <w:t xml:space="preserve"> </w:t>
      </w:r>
      <w:r>
        <w:t xml:space="preserve">— no hardware, vendor or project literal; the consuming project supplies</w:t>
      </w:r>
      <w:r>
        <w:t xml:space="preserve"> </w:t>
      </w:r>
      <w:r>
        <w:rPr>
          <w:rStyle w:val="VerbatimChar"/>
        </w:rPr>
        <w:t xml:space="preserve">R_max</w:t>
      </w:r>
      <w:r>
        <w:t xml:space="preserve"> </w:t>
      </w:r>
      <w:r>
        <w:t xml:space="preserve">(5–7), its review-record location, and its probe and inventory artifact paths as DATA per §11.4.35.</w:t>
      </w:r>
    </w:p>
    <w:p>
      <w:pPr>
        <w:pStyle w:val="BodyText"/>
      </w:pPr>
      <w:r>
        <w:rPr>
          <w:b/>
          <w:bCs/>
        </w:rPr>
        <w:t xml:space="preserve">Composes</w:t>
      </w:r>
      <w:r>
        <w:t xml:space="preserve"> </w:t>
      </w:r>
      <w:r>
        <w:t xml:space="preserve">§11.4.6 (no guessing — the ground-truth probe is its recorded form) / §11.4.66 (operator decision at the ceiling and for boundary changes) / §11.4.101 (conservative default</w:t>
      </w:r>
      <w:r>
        <w:t xml:space="preserve"> </w:t>
      </w:r>
      <w:r>
        <w:rPr>
          <w:rStyle w:val="VerbatimChar"/>
        </w:rPr>
        <w:t xml:space="preserve">R_max</w:t>
      </w:r>
      <w:r>
        <w:t xml:space="preserve"> </w:t>
      </w:r>
      <w:r>
        <w:t xml:space="preserve">= 5) / §11.4.102 (systematic-debugging phase 1 bound to round 1) / §11.4.125 / §11.4.134 (the loop this budget bounds; its GO bar is unchanged) / §11.4.142 / §11.4.148 (re-scope by slicing) / §11.4.194(6)(d) (reviewer-authored mutations) / §11.4.197 / §11.4.201(7)(b) (control-needled enumeration) / §11.4.209 (review substrate, unchanged) / §11.4.214 (recurrence linking for spun-out findings) / §11.4.224(A) (real invocation path) / §11.4.226 (wrong-layer evidence) / §11.4.235(D) (finding layer) / §11.4.238(C) (escape audit pattern) / §11.4.240 (fresh actor / structural reviewer separation) / §11.4.250 (heuristic tower, made binding at round 3) / §11.4.267 (this anchor supplies its</w:t>
      </w:r>
      <w:r>
        <w:t xml:space="preserve"> </w:t>
      </w:r>
      <w:r>
        <w:rPr>
          <w:rStyle w:val="VerbatimChar"/>
        </w:rPr>
        <w:t xml:space="preserve">N</w:t>
      </w:r>
      <w:r>
        <w:t xml:space="preserve"> </w:t>
      </w:r>
      <w:r>
        <w:t xml:space="preserve">for the review loop) / §11.4.271 (waiver for residual LOW findings) / §1.1.</w:t>
      </w:r>
    </w:p>
    <w:p>
      <w:pPr>
        <w:pStyle w:val="BodyText"/>
      </w:pPr>
      <w:r>
        <w:t xml:space="preserve">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w:t>
      </w:r>
      <w:r>
        <w:t xml:space="preserve">as a block-start, exactly once per governance file, lockstep content-hash equality across the mirror set per §11.4.227(B)) + recommended mechanism gates:</w:t>
      </w:r>
    </w:p>
    <w:p>
      <w:pPr>
        <w:pStyle w:val="Compact"/>
        <w:numPr>
          <w:ilvl w:val="0"/>
          <w:numId w:val="1284"/>
        </w:numPr>
      </w:pPr>
      <w:r>
        <w:rPr>
          <w:rStyle w:val="VerbatimChar"/>
        </w:rPr>
        <w:t xml:space="preserve">CM-REVIEW-ROUND-BUDGET</w:t>
      </w:r>
      <w:r>
        <w:t xml:space="preserve"> </w:t>
      </w:r>
      <w:r>
        <w:t xml:space="preserve">— every reviewed item has a declared</w:t>
      </w:r>
      <w:r>
        <w:t xml:space="preserve"> </w:t>
      </w:r>
      <w:r>
        <w:rPr>
          <w:rStyle w:val="VerbatimChar"/>
        </w:rPr>
        <w:t xml:space="preserve">R_max</w:t>
      </w:r>
      <w:r>
        <w:t xml:space="preserve"> </w:t>
      </w:r>
      <w:r>
        <w:t xml:space="preserve">in 5–7 (or the default 5) and a round count from its review record; a round</w:t>
      </w:r>
      <w:r>
        <w:t xml:space="preserve"> </w:t>
      </w:r>
      <w:r>
        <w:rPr>
          <w:rStyle w:val="VerbatimChar"/>
        </w:rPr>
        <w:t xml:space="preserve">R_max</w:t>
      </w:r>
      <w:r>
        <w:t xml:space="preserve">+1 dispatched with no recorded operator decision FAILs; an item closed without GO FAILs.</w:t>
      </w:r>
    </w:p>
    <w:p>
      <w:pPr>
        <w:pStyle w:val="Compact"/>
        <w:numPr>
          <w:ilvl w:val="0"/>
          <w:numId w:val="1284"/>
        </w:numPr>
      </w:pPr>
      <w:r>
        <w:rPr>
          <w:rStyle w:val="VerbatimChar"/>
        </w:rPr>
        <w:t xml:space="preserve">CM-REVIEW-ROUND3-CONVERGENCE-ASSESSMENT</w:t>
      </w:r>
      <w:r>
        <w:t xml:space="preserve"> </w:t>
      </w:r>
      <w:r>
        <w:t xml:space="preserve">— every round ≥ 3 carries a convergence classification; a non-structural round following an assessment that triggered (E)(1) FAILs; an adversarial review with no pre-round-1 threat boundary FAILs.</w:t>
      </w:r>
    </w:p>
    <w:p>
      <w:pPr>
        <w:pStyle w:val="Compact"/>
        <w:numPr>
          <w:ilvl w:val="0"/>
          <w:numId w:val="1284"/>
        </w:numPr>
      </w:pPr>
      <w:r>
        <w:rPr>
          <w:rStyle w:val="VerbatimChar"/>
        </w:rPr>
        <w:t xml:space="preserve">CM-FIX-GROUND-TRUTH-AND-CLASS-INVENTORY</w:t>
      </w:r>
      <w:r>
        <w:t xml:space="preserve"> </w:t>
      </w:r>
      <w:r>
        <w:t xml:space="preserve">— a fix touching a declared external-system surface with no ground-truth probe record, or a class finding fixed with no inventory artifact, FAILs.</w:t>
      </w:r>
    </w:p>
    <w:p>
      <w:pPr>
        <w:pStyle w:val="FirstParagraph"/>
      </w:pPr>
      <w:r>
        <w:t xml:space="preserve">Paired §1.1 mutations: dispatch a round 8 with no operator-decision record →</w:t>
      </w:r>
      <w:r>
        <w:t xml:space="preserve"> </w:t>
      </w:r>
      <w:r>
        <w:rPr>
          <w:rStyle w:val="VerbatimChar"/>
        </w:rPr>
        <w:t xml:space="preserve">CM-REVIEW-ROUND-BUDGET</w:t>
      </w:r>
      <w:r>
        <w:t xml:space="preserve"> </w:t>
      </w:r>
      <w:r>
        <w:t xml:space="preserve">MUST FAIL; delete the round-3 classification, or follow a same-class trigger with a point-fix round → the round-3 gate MUST FAIL; strip the probe record from a build-tool fix, or mark a class closed with no inventory → the third gate MUST FAIL; strip the literal → propagation FAILs. Golden-FALSE per §11.4.201(1): an item reaching GO at round 4 with a round-3 assessment showing only new-class findings, a recorded probe, and an inventory for its one class finding MUST NOT fire any gate. The propagation gate</w:t>
      </w:r>
      <w:r>
        <w:t xml:space="preserve"> </w:t>
      </w:r>
      <w:r>
        <w:rPr>
          <w:rStyle w:val="VerbatimChar"/>
        </w:rPr>
        <w:t xml:space="preserve">CM-COVENANT-114-276-PROPAGATION</w:t>
      </w:r>
      <w:r>
        <w:t xml:space="preserve"> </w:t>
      </w:r>
      <w:r>
        <w:t xml:space="preserve">is implemented in the same change (</w:t>
      </w:r>
      <w:r>
        <w:rPr>
          <w:rStyle w:val="VerbatimChar"/>
        </w:rPr>
        <w:t xml:space="preserve">constitution/scripts/gates/cm_covenant_114_276_propagation.sh</w:t>
      </w:r>
      <w:r>
        <w:t xml:space="preserve"> </w:t>
      </w:r>
      <w:r>
        <w:t xml:space="preserve">+ its paired mutation test); the three recommended mechanism gates are registered as tracked deferrals (OWED-GATE-111..113) in</w:t>
      </w:r>
      <w:r>
        <w:t xml:space="preserve"> </w:t>
      </w:r>
      <w:r>
        <w:rPr>
          <w:rStyle w:val="VerbatimChar"/>
        </w:rPr>
        <w:t xml:space="preserve">constitution/scripts/gates/gate_ledger_deferrals.tsv</w:t>
      </w:r>
      <w:r>
        <w:t xml:space="preserve"> </w:t>
      </w:r>
      <w:r>
        <w:t xml:space="preserve">— their gate-code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§11.4.276.</w:t>
      </w:r>
    </w:p>
    <w:p>
      <w:pPr>
        <w:pStyle w:val="BodyText"/>
      </w:pPr>
      <w:r>
        <w:t xml:space="preserve">Non-compliance is a release blocker regardless of context.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bookmarkEnd w:id="316"/>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