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FOUNDATION_PACKAGES</w:t>
      </w:r>
    </w:p>
    <w:bookmarkStart w:id="22" w:name="foundation-packages-pkg"/>
    <w:p>
      <w:pPr>
        <w:pStyle w:val="Heading1"/>
      </w:pPr>
      <w:r>
        <w:t xml:space="preserve">Foundation Packages (</w:t>
      </w:r>
      <w:r>
        <w:rPr>
          <w:rStyle w:val="VerbatimChar"/>
        </w:rPr>
        <w:t xml:space="preserve">pkg/</w:t>
      </w:r>
      <w:r>
        <w:t xml:space="preserve">)</w:t>
      </w:r>
    </w:p>
    <w:p>
      <w:pPr>
        <w:pStyle w:val="FirstParagraph"/>
      </w:pPr>
      <w:r>
        <w:t xml:space="preserve">This catalogue describes the pure-Go foundation library that the Helix control plane is built from. There are</w:t>
      </w:r>
      <w:r>
        <w:t xml:space="preserve"> </w:t>
      </w:r>
      <w:r>
        <w:rPr>
          <w:b/>
          <w:bCs/>
        </w:rPr>
        <w:t xml:space="preserve">126+ packages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pkg/</w:t>
      </w:r>
      <w:r>
        <w:t xml:space="preserve"> </w:t>
      </w:r>
      <w:r>
        <w:t xml:space="preserve">(plus 19 private subsystems under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).</w:t>
      </w:r>
    </w:p>
    <w:p>
      <w:pPr>
        <w:pStyle w:val="BodyText"/>
      </w:pPr>
      <w:r>
        <w:t xml:space="preserve">Every foundation package follows the same engineering contract: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Pure Go, standard-library-first.</w:t>
      </w:r>
      <w:r>
        <w:t xml:space="preserve"> </w:t>
      </w:r>
      <w:r>
        <w:t xml:space="preserve">External dependencies are avoided; where an in-repo primitive is reused it is imported read-only.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Deterministic.</w:t>
      </w:r>
      <w:r>
        <w:t xml:space="preserve"> </w:t>
      </w:r>
      <w:r>
        <w:t xml:space="preserve">Clocks, randomness, and I/O sources are injected (interfaces / seeds / explicit ticks) so tests are reproducible. No</w:t>
      </w:r>
      <w:r>
        <w:t xml:space="preserve"> </w:t>
      </w:r>
      <w:r>
        <w:rPr>
          <w:rStyle w:val="VerbatimChar"/>
        </w:rPr>
        <w:t xml:space="preserve">time.Now()</w:t>
      </w:r>
      <w:r>
        <w:t xml:space="preserve"> </w:t>
      </w:r>
      <w:r>
        <w:t xml:space="preserve">inside logic under 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Mutation-proven (CLAUDE-1).</w:t>
      </w:r>
      <w:r>
        <w:t xml:space="preserve"> </w:t>
      </w:r>
      <w:r>
        <w:t xml:space="preserve">Each package’s tests are designed to</w:t>
      </w:r>
      <w:r>
        <w:t xml:space="preserve"> </w:t>
      </w:r>
      <w:r>
        <w:rPr>
          <w:i/>
          <w:iCs/>
        </w:rPr>
        <w:t xml:space="preserve">fail</w:t>
      </w:r>
      <w:r>
        <w:t xml:space="preserve"> </w:t>
      </w:r>
      <w:r>
        <w:t xml:space="preserve">if the specific logic they cover is mutated — green tests over stubs or always-true conditions are forbidden. Items are not marked complete without an independent mutation bite confirming the guard is live.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Cross-platform parity (CLAUDE-2).</w:t>
      </w:r>
      <w:r>
        <w:t xml:space="preserve"> </w:t>
      </w:r>
      <w:r>
        <w:t xml:space="preserve">OS-specific capabilities use real native facilities per platform; there are no Linux-only mocks behind build tags for real-operation features.</w:t>
      </w:r>
    </w:p>
    <w:p>
      <w:r>
        <w:pict>
          <v:rect style="width:0;height:1.5pt" o:hralign="center" o:hrstd="t" o:hr="t"/>
        </w:pict>
      </w:r>
    </w:p>
    <w:bookmarkStart w:id="9" w:name="consensus-coordination"/>
    <w:p>
      <w:pPr>
        <w:pStyle w:val="Heading2"/>
      </w:pPr>
      <w:r>
        <w:t xml:space="preserve">Consensus &amp; Coordination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voting</w:t>
            </w:r>
          </w:p>
        </w:tc>
        <w:tc>
          <w:tcPr/>
          <w:p>
            <w:pPr>
              <w:pStyle w:val="Compact"/>
            </w:pPr>
            <w:r>
              <w:t xml:space="preserve">Largest-subcluster-wins quorum (3/2 survive+fence, 2/2 both-fence, TTL re-resolve).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failconfirm</w:t>
            </w:r>
          </w:p>
        </w:tc>
        <w:tc>
          <w:tcPr/>
          <w:p>
            <w:pPr>
              <w:pStyle w:val="Compact"/>
            </w:pPr>
            <w:r>
              <w:t xml:space="preserve">Redis-cluster two-phase failure confirmation (PFAIL→FAIL via distinct-reporter majority quorum, OnDead-once).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heartbeatcoalescer</w:t>
            </w:r>
          </w:p>
        </w:tc>
        <w:tc>
          <w:tcPr/>
          <w:p>
            <w:pPr>
              <w:pStyle w:val="Compact"/>
            </w:pPr>
            <w:r>
              <w:t xml:space="preserve">Multi-Raft per-peer heartbeat coalescing, O(shards·peers)→O(peers), liveness preserved.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Leadership and advisory locking primitives.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splitbrain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splitbrainalert</w:t>
            </w:r>
          </w:p>
        </w:tc>
        <w:tc>
          <w:tcPr/>
          <w:p>
            <w:pPr>
              <w:pStyle w:val="Compact"/>
            </w:pPr>
            <w:r>
              <w:t xml:space="preserve">Split-brain detection and alerting.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phasegate</w:t>
            </w:r>
          </w:p>
        </w:tc>
        <w:tc>
          <w:tcPr/>
          <w:p>
            <w:pPr>
              <w:pStyle w:val="Compact"/>
            </w:pPr>
            <w:r>
              <w:t xml:space="preserve">Sub-phase dependency-gate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epochresolve</w:t>
            </w:r>
          </w:p>
        </w:tc>
        <w:tc>
          <w:tcPr/>
          <w:p>
            <w:pPr>
              <w:pStyle w:val="Compact"/>
            </w:pPr>
            <w:r>
              <w:t xml:space="preserve">Config-epoch failover slot-ownership conflict resolution (highest-epoch wins, deterministic lexicographic equal-epoch tiebreak, order-independent convergence).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MultiRaftManager</w:t>
            </w:r>
            <w:r>
              <w:t xml:space="preserve"> </w:t>
            </w:r>
            <w:r>
              <w:t xml:space="preserve">partitioning cluster state into independent per-shard</w:t>
            </w:r>
            <w:r>
              <w:t xml:space="preserve"> </w:t>
            </w:r>
            <w:r>
              <w:rPr>
                <w:rStyle w:val="VerbatimChar"/>
              </w:rPr>
              <w:t xml:space="preserve">go.etcd.io/raft/v3</w:t>
            </w:r>
            <w:r>
              <w:t xml:space="preserve"> </w:t>
            </w:r>
            <w:r>
              <w:t xml:space="preserve">groups (own leader each) with per-shard</w:t>
            </w:r>
            <w:r>
              <w:t xml:space="preserve"> </w:t>
            </w:r>
            <w:r>
              <w:rPr>
                <w:rStyle w:val="VerbatimChar"/>
              </w:rPr>
              <w:t xml:space="preserve">Propose</w:t>
            </w:r>
            <w:r>
              <w:t xml:space="preserve"> </w:t>
            </w:r>
            <w:r>
              <w:t xml:space="preserve">routing and an in-process</w:t>
            </w:r>
            <w:r>
              <w:t xml:space="preserve"> </w:t>
            </w:r>
            <w:r>
              <w:rPr>
                <w:rStyle w:val="VerbatimChar"/>
              </w:rPr>
              <w:t xml:space="preserve">RaftTransport</w:t>
            </w:r>
            <w:r>
              <w:t xml:space="preserve">; write throughput scales with shard count instead of hitting the single-leader ceiling, and a shard re-elects on leader loss while others keep committing. Includes a</w:t>
            </w:r>
            <w:r>
              <w:t xml:space="preserve"> </w:t>
            </w:r>
            <w:r>
              <w:rPr>
                <w:rStyle w:val="VerbatimChar"/>
              </w:rPr>
              <w:t xml:space="preserve">LeaseTracker</w:t>
            </w:r>
            <w:r>
              <w:t xml:space="preserve"> </w:t>
            </w:r>
            <w:r>
              <w:t xml:space="preserve">for CockroachDB-style leaseholder local reads (no Raft round-trip; follower reads route via</w:t>
            </w:r>
            <w:r>
              <w:t xml:space="preserve"> </w:t>
            </w:r>
            <w:r>
              <w:rPr>
                <w:rStyle w:val="VerbatimChar"/>
              </w:rPr>
              <w:t xml:space="preserve">RaftTransport.SendRead</w:t>
            </w:r>
            <w:r>
              <w:t xml:space="preserve">; lease expiry re-routes the fast path). Durability-correct Ready loop: a</w:t>
            </w:r>
            <w:r>
              <w:t xml:space="preserve"> </w:t>
            </w:r>
            <w:r>
              <w:rPr>
                <w:rStyle w:val="VerbatimChar"/>
              </w:rPr>
              <w:t xml:space="preserve">ShardStorage</w:t>
            </w:r>
            <w:r>
              <w:t xml:space="preserve"> </w:t>
            </w:r>
            <w:r>
              <w:rPr>
                <w:rStyle w:val="VerbatimChar"/>
              </w:rPr>
              <w:t xml:space="preserve">SetHardState</w:t>
            </w:r>
            <w:r>
              <w:t xml:space="preserve">/</w:t>
            </w:r>
            <w:r>
              <w:rPr>
                <w:rStyle w:val="VerbatimChar"/>
              </w:rPr>
              <w:t xml:space="preserve">Append</w:t>
            </w:r>
            <w:r>
              <w:t xml:space="preserve"> </w:t>
            </w:r>
            <w:r>
              <w:t xml:space="preserve">persistence error</w:t>
            </w:r>
            <w:r>
              <w:t xml:space="preserve"> </w:t>
            </w:r>
            <w:r>
              <w:rPr>
                <w:b/>
                <w:bCs/>
              </w:rPr>
              <w:t xml:space="preserve">parks</w:t>
            </w:r>
            <w:r>
              <w:t xml:space="preserve"> </w:t>
            </w:r>
            <w:r>
              <w:t xml:space="preserve">the un-persisted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and skips</w:t>
            </w:r>
            <w:r>
              <w:t xml:space="preserve"> </w:t>
            </w:r>
            <w:r>
              <w:rPr>
                <w:rStyle w:val="VerbatimChar"/>
              </w:rPr>
              <w:t xml:space="preserve">Advance</w:t>
            </w:r>
            <w:r>
              <w:t xml:space="preserve"> </w:t>
            </w:r>
            <w:r>
              <w:t xml:space="preserve">so raft re-presents it (never falsely marking it durably handled) (HXC-917).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kraft</w:t>
            </w:r>
          </w:p>
        </w:tc>
        <w:tc>
          <w:tcPr/>
          <w:p>
            <w:pPr>
              <w:pStyle w:val="Compact"/>
            </w:pPr>
            <w:r>
              <w:t xml:space="preserve">KRaft-style self-managed Raft metadata quorum (</w:t>
            </w:r>
            <w:r>
              <w:rPr>
                <w:rStyle w:val="VerbatimChar"/>
              </w:rPr>
              <w:t xml:space="preserve">go.etcd.io/raft/v3</w:t>
            </w:r>
            <w:r>
              <w:t xml:space="preserve">, no ZooKeeper): replicated</w:t>
            </w:r>
            <w:r>
              <w:t xml:space="preserve"> </w:t>
            </w:r>
            <w:r>
              <w:rPr>
                <w:rStyle w:val="VerbatimChar"/>
              </w:rPr>
              <w:t xml:space="preserve">CreateTopic</w:t>
            </w:r>
            <w:r>
              <w:t xml:space="preserve">/</w:t>
            </w:r>
            <w:r>
              <w:rPr>
                <w:rStyle w:val="VerbatimChar"/>
              </w:rPr>
              <w:t xml:space="preserve">ListTopics</w:t>
            </w:r>
            <w:r>
              <w:t xml:space="preserve"> </w:t>
            </w:r>
            <w:r>
              <w:t xml:space="preserve">+ partition-leader assignment via a controller quorum, with controller election and controller-loss failover.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stonith</w:t>
            </w:r>
          </w:p>
        </w:tc>
        <w:tc>
          <w:tcPr/>
          <w:p>
            <w:pPr>
              <w:pStyle w:val="Compact"/>
            </w:pPr>
            <w:r>
              <w:t xml:space="preserve">Shoot-The-Other-Node-In-The-Head fencing: a</w:t>
            </w:r>
            <w:r>
              <w:t xml:space="preserve"> </w:t>
            </w:r>
            <w:r>
              <w:rPr>
                <w:rStyle w:val="VerbatimChar"/>
              </w:rPr>
              <w:t xml:space="preserve">FencingAgent</w:t>
            </w:r>
            <w:r>
              <w:t xml:space="preserve"> </w:t>
            </w:r>
            <w:r>
              <w:t xml:space="preserve">interface with IPMI / AWS-EC2 / Azure-ARM / SBD-shared-disk / NoOp drivers and a</w:t>
            </w:r>
            <w:r>
              <w:t xml:space="preserve"> </w:t>
            </w:r>
            <w:r>
              <w:rPr>
                <w:rStyle w:val="VerbatimChar"/>
              </w:rPr>
              <w:t xml:space="preserve">MultiLevelFencer</w:t>
            </w:r>
            <w:r>
              <w:t xml:space="preserve"> </w:t>
            </w:r>
            <w:r>
              <w:t xml:space="preserve">multi-level fallback, with sink-side fence confirmation (target reachable→unreachable).</w:t>
            </w:r>
          </w:p>
        </w:tc>
      </w:tr>
    </w:tbl>
    <w:bookmarkEnd w:id="9"/>
    <w:bookmarkStart w:id="10" w:name="membership-discovery"/>
    <w:p>
      <w:pPr>
        <w:pStyle w:val="Heading2"/>
      </w:pPr>
      <w:r>
        <w:t xml:space="preserve">Membership &amp; Discovery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swim</w:t>
            </w:r>
          </w:p>
        </w:tc>
        <w:tc>
          <w:tcPr/>
          <w:p>
            <w:pPr>
              <w:pStyle w:val="Compact"/>
            </w:pPr>
            <w:r>
              <w:t xml:space="preserve">SWIM gossip membership with phi-accrual failure detection and hierarchical tiers.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discovery/federated</w:t>
            </w:r>
            <w:r>
              <w:t xml:space="preserve">, +</w:t>
            </w:r>
            <w:r>
              <w:t xml:space="preserve"> </w:t>
            </w:r>
            <w:r>
              <w:rPr>
                <w:rStyle w:val="VerbatimChar"/>
              </w:rPr>
              <w:t xml:space="preserve">mdns.go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Service discovery, including federated cross-cell discovery and zero-config mDNS/DNS-SD LAN discovery on</w:t>
            </w:r>
            <w:r>
              <w:t xml:space="preserve"> </w:t>
            </w:r>
            <w:r>
              <w:rPr>
                <w:rStyle w:val="VerbatimChar"/>
              </w:rPr>
              <w:t xml:space="preserve">_helix-cluster._tcp</w:t>
            </w:r>
            <w:r>
              <w:t xml:space="preserve"> </w:t>
            </w:r>
            <w:r>
              <w:t xml:space="preserve">(stdlib</w:t>
            </w:r>
            <w:r>
              <w:t xml:space="preserve"> </w:t>
            </w:r>
            <w:r>
              <w:rPr>
                <w:rStyle w:val="VerbatimChar"/>
              </w:rPr>
              <w:t xml:space="preserve">net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x/net/dnsmessage</w:t>
            </w:r>
            <w:r>
              <w:t xml:space="preserve">): an advertiser publishing TXT records (cellid/nodeid/version/wgpubkey/clusteraddr) and a browser parsing entries into</w:t>
            </w:r>
            <w:r>
              <w:t xml:space="preserve"> </w:t>
            </w:r>
            <w:r>
              <w:rPr>
                <w:rStyle w:val="VerbatimChar"/>
              </w:rPr>
              <w:t xml:space="preserve">DiscoveredPeer</w:t>
            </w:r>
            <w:r>
              <w:t xml:space="preserve"> </w:t>
            </w:r>
            <w:r>
              <w:t xml:space="preserve">while rejecting any missing/invalid required field. Discovery only — trust requires SPIFFE attestation afterward (live two-node LAN capture tracked as HXC-925).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nattraversal</w:t>
            </w:r>
          </w:p>
        </w:tc>
        <w:tc>
          <w:tcPr/>
          <w:p>
            <w:pPr>
              <w:pStyle w:val="Compact"/>
            </w:pPr>
            <w:r>
              <w:t xml:space="preserve">STUN-based NAT traversal.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ice</w:t>
            </w:r>
          </w:p>
        </w:tc>
        <w:tc>
          <w:tcPr/>
          <w:p>
            <w:pPr>
              <w:pStyle w:val="Compact"/>
            </w:pPr>
            <w:r>
              <w:t xml:space="preserve">ICE connectivity establishment.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cellmesh</w:t>
            </w:r>
          </w:p>
        </w:tc>
        <w:tc>
          <w:tcPr/>
          <w:p>
            <w:pPr>
              <w:pStyle w:val="Compact"/>
            </w:pPr>
            <w:r>
              <w:t xml:space="preserve">Cross-cell mesh networking.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Oracle-SCAN-style stable virtual client endpoint: least-loaded healthy-backend routing with a membership-stable name and injected clock.</w:t>
            </w:r>
          </w:p>
        </w:tc>
      </w:tr>
    </w:tbl>
    <w:bookmarkEnd w:id="10"/>
    <w:bookmarkStart w:id="11" w:name="replication-state"/>
    <w:p>
      <w:pPr>
        <w:pStyle w:val="Heading2"/>
      </w:pPr>
      <w:r>
        <w:t xml:space="preserve">Replication &amp;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crdt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crdt/merkle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LWW / OR-Set / G-Counter / PN-Counter / vector-clock CRDTs and Merkle anti-entropy trees.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mvcc</w:t>
            </w:r>
          </w:p>
        </w:tc>
        <w:tc>
          <w:tcPr/>
          <w:p>
            <w:pPr>
              <w:pStyle w:val="Compact"/>
            </w:pPr>
            <w:r>
              <w:t xml:space="preserve">MVCC revision store with a real B-tree index, time-travel reads, watch-from-revision, and compaction.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antientropy</w:t>
            </w:r>
          </w:p>
        </w:tc>
        <w:tc>
          <w:tcPr/>
          <w:p>
            <w:pPr>
              <w:pStyle w:val="Compact"/>
            </w:pPr>
            <w:r>
              <w:t xml:space="preserve">Cassandra-style 3-layer repair: hinted handoff, read repair, Merkle-tree diff (over in-memory replicas).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watchmanager</w:t>
            </w:r>
          </w:p>
        </w:tc>
        <w:tc>
          <w:tcPr/>
          <w:p>
            <w:pPr>
              <w:pStyle w:val="Compact"/>
            </w:pPr>
            <w:r>
              <w:t xml:space="preserve">etcd-style persistent watch manager with synced / unsynced / victim watcher groups.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hlc</w:t>
            </w:r>
          </w:p>
        </w:tc>
        <w:tc>
          <w:tcPr/>
          <w:p>
            <w:pPr>
              <w:pStyle w:val="Compact"/>
            </w:pPr>
            <w:r>
              <w:t xml:space="preserve">Hybrid logical clocks.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checkpoint_merge</w:t>
            </w:r>
          </w:p>
        </w:tc>
        <w:tc>
          <w:tcPr/>
          <w:p>
            <w:pPr>
              <w:pStyle w:val="Compact"/>
            </w:pPr>
            <w:r>
              <w:t xml:space="preserve">Offline delta sync and checkpoint merging.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tieredcache</w:t>
            </w:r>
          </w:p>
        </w:tc>
        <w:tc>
          <w:tcPr/>
          <w:p>
            <w:pPr>
              <w:pStyle w:val="Compact"/>
            </w:pPr>
            <w:r>
              <w:t xml:space="preserve">Hot(memory)/warm(NVMe)/cold(SSD) tiered cache with injected backends + injected clock, idle-demotion + promotion, and per-tier hit stats.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deltacrdt</w:t>
            </w:r>
          </w:p>
        </w:tc>
        <w:tc>
          <w:tcPr/>
          <w:p>
            <w:pPr>
              <w:pStyle w:val="Compact"/>
            </w:pPr>
            <w:r>
              <w:t xml:space="preserve">Standalone delta-state CRDTs (G-counter / PN-counter / observed-remove OR-set / LWW-map) with delta-mutators and a convergent (commutative/associative/idempotent) merge.</w:t>
            </w:r>
          </w:p>
        </w:tc>
      </w:tr>
    </w:tbl>
    <w:bookmarkEnd w:id="11"/>
    <w:bookmarkStart w:id="12" w:name="scheduling-placement"/>
    <w:p>
      <w:pPr>
        <w:pStyle w:val="Heading2"/>
      </w:pPr>
      <w:r>
        <w:t xml:space="preserve">Scheduling &amp; Placement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Omega-model two-level scheduler: ClassAd matching, gang scheduling (all-or-nothing), preemption, optimistic concurrency.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Pacemaker-style four-type constraint engine (location / colocation / order / stickiness).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preempt</w:t>
            </w:r>
          </w:p>
        </w:tc>
        <w:tc>
          <w:tcPr/>
          <w:p>
            <w:pPr>
              <w:pStyle w:val="Compact"/>
            </w:pPr>
            <w:r>
              <w:t xml:space="preserve">Value-multiplier (Gepetto) preemption with sole-global protection.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priorityqueue</w:t>
            </w:r>
          </w:p>
        </w:tc>
        <w:tc>
          <w:tcPr/>
          <w:p>
            <w:pPr>
              <w:pStyle w:val="Compact"/>
            </w:pPr>
            <w:r>
              <w:t xml:space="preserve">Multifactor composite priority (age + fairshare + size + QoS) with clock-driven aging.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</w:t>
            </w:r>
          </w:p>
        </w:tc>
        <w:tc>
          <w:tcPr/>
          <w:p>
            <w:pPr>
              <w:pStyle w:val="Compact"/>
            </w:pPr>
            <w:r>
              <w:t xml:space="preserve">SLURM-style conservative backfill over an availability timeline.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workclaim</w:t>
            </w:r>
          </w:p>
        </w:tc>
        <w:tc>
          <w:tcPr/>
          <w:p>
            <w:pPr>
              <w:pStyle w:val="Compact"/>
            </w:pPr>
            <w:r>
              <w:t xml:space="preserve">SKIP-LOCKED-style optimistic work-claiming (exactly-once under contention).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admissioncontrol</w:t>
            </w:r>
          </w:p>
        </w:tc>
        <w:tc>
          <w:tcPr/>
          <w:p>
            <w:pPr>
              <w:pStyle w:val="Compact"/>
            </w:pPr>
            <w:r>
              <w:t xml:space="preserve">N+K capacity-reserve failover admission control.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budgetcap</w:t>
            </w:r>
          </w:p>
        </w:tc>
        <w:tc>
          <w:tcPr/>
          <w:p>
            <w:pPr>
              <w:pStyle w:val="Compact"/>
            </w:pPr>
            <w:r>
              <w:t xml:space="preserve">Global MaxCostPerHour budget cap on allocations.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qos</w:t>
            </w:r>
          </w:p>
        </w:tc>
        <w:tc>
          <w:tcPr/>
          <w:p>
            <w:pPr>
              <w:pStyle w:val="Compact"/>
            </w:pPr>
            <w:r>
              <w:t xml:space="preserve">QoS-tier routing (real-time / interactive / batch / best-effort).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suitability</w:t>
            </w:r>
          </w:p>
        </w:tc>
        <w:tc>
          <w:tcPr/>
          <w:p>
            <w:pPr>
              <w:pStyle w:val="Compact"/>
            </w:pPr>
            <w:r>
              <w:t xml:space="preserve">HPC-vs-inference workload classifier and placement routing.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ewmarank</w:t>
            </w:r>
          </w:p>
        </w:tc>
        <w:tc>
          <w:tcPr/>
          <w:p>
            <w:pPr>
              <w:pStyle w:val="Compact"/>
            </w:pPr>
            <w:r>
              <w:t xml:space="preserve">Utilization-aware EWMA candidate ranking with sticky-client routing.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fallbackchain</w:t>
            </w:r>
          </w:p>
        </w:tc>
        <w:tc>
          <w:tcPr/>
          <w:p>
            <w:pPr>
              <w:pStyle w:val="Compact"/>
            </w:pPr>
            <w:r>
              <w:t xml:space="preserve">Per-task ordered fallback chains with dedup, attempt cap, and empty-result handling.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providerchain</w:t>
            </w:r>
          </w:p>
        </w:tc>
        <w:tc>
          <w:tcPr/>
          <w:p>
            <w:pPr>
              <w:pStyle w:val="Compact"/>
            </w:pPr>
            <w:r>
              <w:t xml:space="preserve">Ordered multi-tier provider fallback cascade with retriable/terminal error classification and injected-clock failover SLA.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modelrouter</w:t>
            </w:r>
          </w:p>
        </w:tc>
        <w:tc>
          <w:tcPr/>
          <w:p>
            <w:pPr>
              <w:pStyle w:val="Compact"/>
            </w:pPr>
            <w:r>
              <w:t xml:space="preserve">Strategy-to-default-model resolution (latency / throughput / quality / cost) with a typed unknown-strategy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gepetto</w:t>
            </w:r>
          </w:p>
        </w:tc>
        <w:tc>
          <w:tcPr/>
          <w:p>
            <w:pPr>
              <w:pStyle w:val="Compact"/>
            </w:pPr>
            <w:r>
              <w:t xml:space="preserve">HelixGepetto dual-resource local-vs-Chutes arbitration with a monotonic reserve schedule and a strict</w:t>
            </w:r>
            <w:r>
              <w:t xml:space="preserve"> </w:t>
            </w:r>
            <w:r>
              <w:rPr>
                <w:rStyle w:val="VerbatimChar"/>
              </w:rPr>
              <w:t xml:space="preserve">&gt;0.80</w:t>
            </w:r>
            <w:r>
              <w:t xml:space="preserve"> </w:t>
            </w:r>
            <w:r>
              <w:t xml:space="preserve">high-water anti-starvation zero-capacity cut-off.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smartrouter</w:t>
            </w:r>
          </w:p>
        </w:tc>
        <w:tc>
          <w:tcPr/>
          <w:p>
            <w:pPr>
              <w:pStyle w:val="Compact"/>
            </w:pPr>
            <w:r>
              <w:t xml:space="preserve">Intelligent ModelRouter (latency / throughput / cost / TEE / balanced) that always excludes unhealthy models, with a typed no-eligible-model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llmfailover</w:t>
            </w:r>
          </w:p>
        </w:tc>
        <w:tc>
          <w:tcPr/>
          <w:p>
            <w:pPr>
              <w:pStyle w:val="Compact"/>
            </w:pPr>
            <w:r>
              <w:t xml:space="preserve">Error-classified LLM failover taxonomy (deterministic per-class fallback paths) plus a sandbox scheduling-hint contract.</w:t>
            </w:r>
          </w:p>
        </w:tc>
      </w:tr>
    </w:tbl>
    <w:bookmarkEnd w:id="12"/>
    <w:bookmarkStart w:id="13" w:name="gpu-resource-cost-management"/>
    <w:p>
      <w:pPr>
        <w:pStyle w:val="Heading2"/>
      </w:pPr>
      <w:r>
        <w:t xml:space="preserve">GPU, Resource &amp; Cost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</w:t>
            </w:r>
          </w:p>
        </w:tc>
        <w:tc>
          <w:tcPr/>
          <w:p>
            <w:pPr>
              <w:pStyle w:val="Compact"/>
            </w:pPr>
            <w:r>
              <w:t xml:space="preserve">Node/instance pool manager with a</w:t>
            </w:r>
            <w:r>
              <w:t xml:space="preserve"> </w:t>
            </w:r>
            <w:r>
              <w:rPr>
                <w:rStyle w:val="VerbatimChar"/>
              </w:rPr>
              <w:t xml:space="preserve">GPUProvider</w:t>
            </w:r>
            <w:r>
              <w:t xml:space="preserve"> </w:t>
            </w:r>
            <w:r>
              <w:t xml:space="preserve">provisioning seam.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Node resource probe (CPU/mem/disk/net/GPU) extended with accelerator reporting:</w:t>
            </w:r>
            <w:r>
              <w:t xml:space="preserve"> </w:t>
            </w:r>
            <w:r>
              <w:rPr>
                <w:rStyle w:val="VerbatimChar"/>
              </w:rPr>
              <w:t xml:space="preserve">GPUInfo.TFLOPS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Accelerators{NPUTops,FPGALogicElements,QPUPresent}</w:t>
            </w:r>
            <w:r>
              <w:t xml:space="preserve">. Real per-OS probe (darwin Apple-GPU TFLOPS from</w:t>
            </w:r>
            <w:r>
              <w:t xml:space="preserve"> </w:t>
            </w:r>
            <w:r>
              <w:rPr>
                <w:rStyle w:val="VerbatimChar"/>
              </w:rPr>
              <w:t xml:space="preserve">system_profiler</w:t>
            </w:r>
            <w:r>
              <w:t xml:space="preserve"> </w:t>
            </w:r>
            <w:r>
              <w:t xml:space="preserve">core count; linux sysfs PCI-identity catalog) with an operator override-label fallback for non-self-probeable NPU/FPGA/QPU (HXC-1300).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Local GPU TCO model (amortized capital + power, utilization-scaled).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costsched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latencysched</w:t>
            </w:r>
          </w:p>
        </w:tc>
        <w:tc>
          <w:tcPr/>
          <w:p>
            <w:pPr>
              <w:pStyle w:val="Compact"/>
            </w:pPr>
            <w:r>
              <w:t xml:space="preserve">Cost-aware and latency-aware schedulers.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healthmonitor</w:t>
            </w:r>
          </w:p>
        </w:tc>
        <w:tc>
          <w:tcPr/>
          <w:p>
            <w:pPr>
              <w:pStyle w:val="Compact"/>
            </w:pPr>
            <w:r>
              <w:t xml:space="preserve">Edge-triggered health transitions with auto-failover / recovery callbacks.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healthprobe</w:t>
            </w:r>
          </w:p>
        </w:tc>
        <w:tc>
          <w:tcPr/>
          <w:p>
            <w:pPr>
              <w:pStyle w:val="Compact"/>
            </w:pPr>
            <w:r>
              <w:t xml:space="preserve">Startup / readiness / liveness probe tiers with a startup grace period.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gpuattest</w:t>
            </w:r>
          </w:p>
        </w:tc>
        <w:tc>
          <w:tcPr/>
          <w:p>
            <w:pPr>
              <w:pStyle w:val="Compact"/>
            </w:pPr>
            <w:r>
              <w:t xml:space="preserve">Device attestation crypto: challenge/response + fingerprint, seeded-matmul proof-of-GPU-work, O(1) Merkle spot-check, device-sealed AES-GCM/HKDF.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attestadmit</w:t>
            </w:r>
          </w:p>
        </w:tc>
        <w:tc>
          <w:tcPr/>
          <w:p>
            <w:pPr>
              <w:pStyle w:val="Compact"/>
            </w:pPr>
            <w:r>
              <w:t xml:space="preserve">Attestation-gated scheduler admission predicate (uses</w:t>
            </w:r>
            <w:r>
              <w:t xml:space="preserve"> </w:t>
            </w:r>
            <w:r>
              <w:rPr>
                <w:rStyle w:val="VerbatimChar"/>
              </w:rPr>
              <w:t xml:space="preserve">gpuattest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quantization</w:t>
            </w:r>
          </w:p>
        </w:tc>
        <w:tc>
          <w:tcPr/>
          <w:p>
            <w:pPr>
              <w:pStyle w:val="Compact"/>
            </w:pPr>
            <w:r>
              <w:t xml:space="preserve">Per-tier model-variant selection (memory-fit + backend-support gates).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devicemap</w:t>
            </w:r>
          </w:p>
        </w:tc>
        <w:tc>
          <w:tcPr/>
          <w:p>
            <w:pPr>
              <w:pStyle w:val="Compact"/>
            </w:pPr>
            <w:r>
              <w:t xml:space="preserve">Capability negotiation and device profiling.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devicecatalog</w:t>
            </w:r>
          </w:p>
        </w:tc>
        <w:tc>
          <w:tcPr/>
          <w:p>
            <w:pPr>
              <w:pStyle w:val="Compact"/>
            </w:pPr>
            <w:r>
              <w:t xml:space="preserve">Machine-readable 64-device taxonomy with case-insensitive substring</w:t>
            </w:r>
            <w:r>
              <w:t xml:space="preserve"> </w:t>
            </w:r>
            <w:r>
              <w:rPr>
                <w:rStyle w:val="VerbatimChar"/>
              </w:rPr>
              <w:t xml:space="preserve">Lookup</w:t>
            </w:r>
            <w:r>
              <w:t xml:space="preserve"> </w:t>
            </w:r>
            <w:r>
              <w:t xml:space="preserve">resolving a discovered CPU model (e.g. </w:t>
            </w:r>
            <w:r>
              <w:rPr>
                <w:rStyle w:val="VerbatimChar"/>
              </w:rPr>
              <w:t xml:space="preserve">Rockchip RK3588</w:t>
            </w:r>
            <w:r>
              <w:t xml:space="preserve">) to its tier / trust-level / compute-class.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tierdef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tiersec</w:t>
            </w:r>
          </w:p>
        </w:tc>
        <w:tc>
          <w:tcPr/>
          <w:p>
            <w:pPr>
              <w:pStyle w:val="Compact"/>
            </w:pPr>
            <w:r>
              <w:t xml:space="preserve">Tier definitions and tier security.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cloudspot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Burst-to-cloud autoscaling, spot pricing, and compute marketplace.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revenueopt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RevenueOptimizer.OptimizeAllocation</w:t>
            </w:r>
            <w:r>
              <w:t xml:space="preserve"> </w:t>
            </w:r>
            <w:r>
              <w:t xml:space="preserve">greedy GPU→marketplace assignment maximising expected revenue, with a TEE→Chutes revenue bias.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carbonsched</w:t>
            </w:r>
          </w:p>
        </w:tc>
        <w:tc>
          <w:tcPr/>
          <w:p>
            <w:pPr>
              <w:pStyle w:val="Compact"/>
            </w:pPr>
            <w:r>
              <w:t xml:space="preserve">Carbon-aware job placement: selects the lowest-carbon-intensity latency-eligible region (deterministic name tiebreak) with per-job kWh / gCO2 metering.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UnifiedManager.RouteWorkload</w:t>
            </w:r>
            <w:r>
              <w:t xml:space="preserve">: concurrent per-marketplace price probes + a weighted composite score (inverse price/latency, health) with a TEE multiplier re-ranking confidential offers when the workload requires a TEE.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RewardDistributor</w:t>
            </w:r>
            <w:r>
              <w:t xml:space="preserve"> </w:t>
            </w:r>
            <w:r>
              <w:t xml:space="preserve">multi-token distribution with treasury/reinvest splits and a conservation invariant, plus</w:t>
            </w:r>
            <w:r>
              <w:t xml:space="preserve"> </w:t>
            </w:r>
            <w:r>
              <w:rPr>
                <w:rStyle w:val="VerbatimChar"/>
              </w:rPr>
              <w:t xml:space="preserve">GetParticipantROI</w:t>
            </w:r>
            <w:r>
              <w:t xml:space="preserve"> </w:t>
            </w:r>
            <w:r>
              <w:t xml:space="preserve">(ROI% + break-even days, typed unknown-participant error).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bursthysteresis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BurstController</w:t>
            </w:r>
            <w:r>
              <w:t xml:space="preserve"> </w:t>
            </w:r>
            <w:r>
              <w:t xml:space="preserve">with a MONITOR→SPILL→RECOVER two-threshold hysteresis dead-band.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SUPPORTED_GPUS</w:t>
            </w:r>
            <w:r>
              <w:t xml:space="preserve"> </w:t>
            </w:r>
            <w:r>
              <w:t xml:space="preserve">compute-multiplier catalog,</w:t>
            </w:r>
            <w:r>
              <w:t xml:space="preserve"> </w:t>
            </w:r>
            <w:r>
              <w:rPr>
                <w:rStyle w:val="VerbatimChar"/>
              </w:rPr>
              <w:t xml:space="preserve">LookupMultiplier</w:t>
            </w:r>
            <w:r>
              <w:t xml:space="preserve">, and attestation-aware</w:t>
            </w:r>
            <w:r>
              <w:t xml:space="preserve"> </w:t>
            </w:r>
            <w:r>
              <w:rPr>
                <w:rStyle w:val="VerbatimChar"/>
              </w:rPr>
              <w:t xml:space="preserve">Score</w:t>
            </w:r>
            <w:r>
              <w:t xml:space="preserve"> </w:t>
            </w:r>
            <w:r>
              <w:t xml:space="preserve">(attested scores rank above un-attested).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gputopo</w:t>
            </w:r>
          </w:p>
        </w:tc>
        <w:tc>
          <w:tcPr/>
          <w:p>
            <w:pPr>
              <w:pStyle w:val="Compact"/>
            </w:pPr>
            <w:r>
              <w:t xml:space="preserve">Topology-aware NUMA/NVLink GPU placement scoring that prefers NVLink-connected GPU pairs and falls back to PCIe.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balancemonitor</w:t>
            </w:r>
          </w:p>
        </w:tc>
        <w:tc>
          <w:tcPr/>
          <w:p>
            <w:pPr>
              <w:pStyle w:val="Compact"/>
            </w:pPr>
            <w:r>
              <w:t xml:space="preserve">USD account-balance monitor with a strict low-balance floor warning, over HTTP with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deviceplugin</w:t>
            </w:r>
          </w:p>
        </w:tc>
        <w:tc>
          <w:tcPr/>
          <w:p>
            <w:pPr>
              <w:pStyle w:val="Compact"/>
            </w:pPr>
            <w:r>
              <w:t xml:space="preserve">Nomad/K8s-style gRPC device-plugin / GRES fingerprinting framework: device plugins register over real gRPC reporting model / memory / driver / PCIe / capabilities / health / utilization; the registry parses GRES descriptors (</w:t>
            </w:r>
            <w:r>
              <w:rPr>
                <w:rStyle w:val="VerbatimChar"/>
              </w:rPr>
              <w:t xml:space="preserve">gpu:rtx3080:1,memory:10Gi</w:t>
            </w:r>
            <w:r>
              <w:t xml:space="preserve">), atomically applies fingerprints, allocates by request, and rejects oversubscription beyond reported device count.</w:t>
            </w:r>
          </w:p>
        </w:tc>
      </w:tr>
    </w:tbl>
    <w:bookmarkEnd w:id="13"/>
    <w:bookmarkStart w:id="14" w:name="federation-multi-cluster"/>
    <w:p>
      <w:pPr>
        <w:pStyle w:val="Heading2"/>
      </w:pPr>
      <w:r>
        <w:t xml:space="preserve">Federation &amp; Multi-cluster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federation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federation/suspicion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Federation membership and suspicion.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fedtopology</w:t>
            </w:r>
          </w:p>
        </w:tc>
        <w:tc>
          <w:tcPr/>
          <w:p>
            <w:pPr>
              <w:pStyle w:val="Compact"/>
            </w:pPr>
            <w:r>
              <w:t xml:space="preserve">Federation topology patterns.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fedtrust</w:t>
            </w:r>
          </w:p>
        </w:tc>
        <w:tc>
          <w:tcPr/>
          <w:p>
            <w:pPr>
              <w:pStyle w:val="Compact"/>
            </w:pPr>
            <w:r>
              <w:t xml:space="preserve">Cross-cluster federated-trust admission.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configsync</w:t>
            </w:r>
          </w:p>
        </w:tc>
        <w:tc>
          <w:tcPr/>
          <w:p>
            <w:pPr>
              <w:pStyle w:val="Compact"/>
            </w:pPr>
            <w:r>
              <w:t xml:space="preserve">CRDT (LWW) config synchronisation.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residency</w:t>
            </w:r>
          </w:p>
        </w:tc>
        <w:tc>
          <w:tcPr/>
          <w:p>
            <w:pPr>
              <w:pStyle w:val="Compact"/>
            </w:pPr>
            <w:r>
              <w:t xml:space="preserve">Data-residency admission evaluation.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raftprofile</w:t>
            </w:r>
          </w:p>
        </w:tc>
        <w:tc>
          <w:tcPr/>
          <w:p>
            <w:pPr>
              <w:pStyle w:val="Compact"/>
            </w:pPr>
            <w:r>
              <w:t xml:space="preserve">etcd Raft WAN tuning profiles.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spiffefed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doublecrypt</w:t>
            </w:r>
          </w:p>
        </w:tc>
        <w:tc>
          <w:tcPr/>
          <w:p>
            <w:pPr>
              <w:pStyle w:val="Compact"/>
            </w:pPr>
            <w:r>
              <w:t xml:space="preserve">SPIFFE federation (mTLS + x509) and double-encryption.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internal/federation</w:t>
            </w:r>
          </w:p>
        </w:tc>
        <w:tc>
          <w:tcPr/>
          <w:p>
            <w:pPr>
              <w:pStyle w:val="Compact"/>
            </w:pPr>
            <w:r>
              <w:t xml:space="preserve">Karmada PropagationPolicy + OverridePolicy engine: CRs modeled as Go structs → YAML (no client-go dep), constraint-aware (data-locality/latency/cost/compliance) two-level cell selection, and failover reselect that excludes a downed/NotReady cell; deterministic failover proven via in-process FakeHub (live &lt;60s Karmada capture tracked as HXC-924).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gitops</w:t>
            </w:r>
          </w:p>
        </w:tc>
        <w:tc>
          <w:tcPr/>
          <w:p>
            <w:pPr>
              <w:pStyle w:val="Compact"/>
            </w:pPr>
            <w:r>
              <w:t xml:space="preserve">ArgoCD ApplicationSet federation client over an injectable HTTP API: matrix generator (one Application per cell),</w:t>
            </w:r>
            <w:r>
              <w:t xml:space="preserve"> </w:t>
            </w:r>
            <w:r>
              <w:rPr>
                <w:rStyle w:val="VerbatimChar"/>
              </w:rPr>
              <w:t xml:space="preserve">syncPolicy</w:t>
            </w:r>
            <w:r>
              <w:t xml:space="preserve"> </w:t>
            </w:r>
            <w:r>
              <w:t xml:space="preserve">prune+selfHeal, RollingSync canary→tier-2 (50%)→tier-1 (25%) progressive rollout, and drift/prune detection; proven against an httptest ArgoCD (live UI capture tracked as HXC-922).</w:t>
            </w:r>
          </w:p>
        </w:tc>
      </w:tr>
    </w:tbl>
    <w:bookmarkEnd w:id="14"/>
    <w:bookmarkStart w:id="15" w:name="messaging-flow-routing"/>
    <w:p>
      <w:pPr>
        <w:pStyle w:val="Heading2"/>
      </w:pPr>
      <w:r>
        <w:t xml:space="preserve">Messaging, Flow &amp; Routing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flowcontrol</w:t>
            </w:r>
          </w:p>
        </w:tc>
        <w:tc>
          <w:tcPr/>
          <w:p>
            <w:pPr>
              <w:pStyle w:val="Compact"/>
            </w:pPr>
            <w:r>
              <w:t xml:space="preserve">Kubernetes API Priority &amp; Fairness (FlowSchema → PriorityLevel → fair queues).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workqueue</w:t>
            </w:r>
          </w:p>
        </w:tc>
        <w:tc>
          <w:tcPr/>
          <w:p>
            <w:pPr>
              <w:pStyle w:val="Compact"/>
            </w:pPr>
            <w:r>
              <w:t xml:space="preserve">Rate-limited work queue with exponential backoff and dedup.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Rate limiting, exponential backoff, retry.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idempotent</w:t>
            </w:r>
          </w:p>
        </w:tc>
        <w:tc>
          <w:tcPr/>
          <w:p>
            <w:pPr>
              <w:pStyle w:val="Compact"/>
            </w:pPr>
            <w:r>
              <w:t xml:space="preserve">Exactly-once producer via producer-id + sequence.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rebalance</w:t>
            </w:r>
          </w:p>
        </w:tc>
        <w:tc>
          <w:tcPr/>
          <w:p>
            <w:pPr>
              <w:pStyle w:val="Compact"/>
            </w:pPr>
            <w:r>
              <w:t xml:space="preserve">Kafka cooperative-sticky incremental partition rebalancing.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informer</w:t>
            </w:r>
          </w:p>
        </w:tc>
        <w:tc>
          <w:tcPr/>
          <w:p>
            <w:pPr>
              <w:pStyle w:val="Compact"/>
            </w:pPr>
            <w:r>
              <w:t xml:space="preserve">Informer-style list-watch local cache with indexers and resync.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redundantexec</w:t>
            </w:r>
          </w:p>
        </w:tc>
        <w:tc>
          <w:tcPr/>
          <w:p>
            <w:pPr>
              <w:pStyle w:val="Compact"/>
            </w:pPr>
            <w:r>
              <w:t xml:space="preserve">BOINC-style redundant-execution trust scorer.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hashslot</w:t>
            </w:r>
          </w:p>
        </w:tc>
        <w:tc>
          <w:tcPr/>
          <w:p>
            <w:pPr>
              <w:pStyle w:val="Compact"/>
            </w:pPr>
            <w:r>
              <w:t xml:space="preserve">CRC16 16,384 hash-slot router with MOVED/ASK in-flight migration redirection.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slotmigration</w:t>
            </w:r>
          </w:p>
        </w:tc>
        <w:tc>
          <w:tcPr/>
          <w:p>
            <w:pPr>
              <w:pStyle w:val="Compact"/>
            </w:pPr>
            <w:r>
              <w:t xml:space="preserve">Atomic live-session slot migration FSM (PREPARE → TRANSFER → COMMIT/ABORT).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serde</w:t>
            </w:r>
          </w:p>
        </w:tc>
        <w:tc>
          <w:tcPr/>
          <w:p>
            <w:pPr>
              <w:pStyle w:val="Compact"/>
            </w:pPr>
            <w:r>
              <w:t xml:space="preserve">Framed transport, pub/sub, events, serialization.</w:t>
            </w:r>
          </w:p>
        </w:tc>
      </w:tr>
    </w:tbl>
    <w:bookmarkEnd w:id="15"/>
    <w:bookmarkStart w:id="16" w:name="edge"/>
    <w:p>
      <w:pPr>
        <w:pStyle w:val="Heading2"/>
      </w:pPr>
      <w:r>
        <w:t xml:space="preserve">Edge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Edge restriction, schedule rules, trust, and work units.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edgeregistry</w:t>
            </w:r>
          </w:p>
        </w:tc>
        <w:tc>
          <w:tcPr/>
          <w:p>
            <w:pPr>
              <w:pStyle w:val="Compact"/>
            </w:pPr>
            <w:r>
              <w:t xml:space="preserve">Multi-tier (T3–T8) edge device registration with tier/trust/capability labels.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edgeverify</w:t>
            </w:r>
          </w:p>
        </w:tc>
        <w:tc>
          <w:tcPr/>
          <w:p>
            <w:pPr>
              <w:pStyle w:val="Compact"/>
            </w:pPr>
            <w:r>
              <w:t xml:space="preserve">Redundant edge-output verification against a trusted anchor via SHA-256 checksum.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edgefusion</w:t>
            </w:r>
          </w:p>
        </w:tc>
        <w:tc>
          <w:tcPr/>
          <w:p>
            <w:pPr>
              <w:pStyle w:val="Compact"/>
            </w:pPr>
            <w:r>
              <w:t xml:space="preserve">Edge data fusion.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edgeheartbeat</w:t>
            </w:r>
          </w:p>
        </w:tc>
        <w:tc>
          <w:tcPr/>
          <w:p>
            <w:pPr>
              <w:pStyle w:val="Compact"/>
            </w:pPr>
            <w:r>
              <w:t xml:space="preserve">Edge heartbeat carrying battery%/charging/CPU-temp/network-type with a churn-tolerant collector that marks a device offline past a configurable timeout; real per-OS</w:t>
            </w:r>
            <w:r>
              <w:t xml:space="preserve"> </w:t>
            </w:r>
            <w:r>
              <w:rPr>
                <w:rStyle w:val="VerbatimChar"/>
              </w:rPr>
              <w:t xml:space="preserve">TelemetrySource</w:t>
            </w:r>
            <w:r>
              <w:t xml:space="preserve"> </w:t>
            </w:r>
            <w:r>
              <w:t xml:space="preserve">(darwin</w:t>
            </w:r>
            <w:r>
              <w:t xml:space="preserve"> </w:t>
            </w:r>
            <w:r>
              <w:rPr>
                <w:rStyle w:val="VerbatimChar"/>
              </w:rPr>
              <w:t xml:space="preserve">pmset</w:t>
            </w:r>
            <w:r>
              <w:t xml:space="preserve">/</w:t>
            </w:r>
            <w:r>
              <w:rPr>
                <w:rStyle w:val="VerbatimChar"/>
              </w:rPr>
              <w:t xml:space="preserve">sysctl</w:t>
            </w:r>
            <w:r>
              <w:t xml:space="preserve">, linux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  <w:r>
              <w:t xml:space="preserve">+</w:t>
            </w:r>
            <w:r>
              <w:rPr>
                <w:rStyle w:val="VerbatimChar"/>
              </w:rPr>
              <w:t xml:space="preserve">/proc/net</w:t>
            </w:r>
            <w:r>
              <w:t xml:space="preserve">) behind one interface, injected clock, validated over a real loopback transport (HXC-1185).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powergater</w:t>
            </w:r>
          </w:p>
        </w:tc>
        <w:tc>
          <w:tcPr/>
          <w:p>
            <w:pPr>
              <w:pStyle w:val="Compact"/>
            </w:pPr>
            <w:r>
              <w:t xml:space="preserve">Charging-gated work-acceptance guard:</w:t>
            </w:r>
            <w:r>
              <w:t xml:space="preserve"> </w:t>
            </w:r>
            <w:r>
              <w:rPr>
                <w:rStyle w:val="VerbatimChar"/>
              </w:rPr>
              <w:t xml:space="preserve">CanAcceptWork() (bool, reason)</w:t>
            </w:r>
            <w:r>
              <w:t xml:space="preserve"> </w:t>
            </w:r>
            <w:r>
              <w:t xml:space="preserve">returning</w:t>
            </w:r>
            <w:r>
              <w:t xml:space="preserve"> </w:t>
            </w:r>
            <w:r>
              <w:rPr>
                <w:rStyle w:val="VerbatimChar"/>
              </w:rPr>
              <w:t xml:space="preserve">not_charging</w:t>
            </w:r>
            <w:r>
              <w:t xml:space="preserve">/</w:t>
            </w:r>
            <w:r>
              <w:rPr>
                <w:rStyle w:val="VerbatimChar"/>
              </w:rPr>
              <w:t xml:space="preserve">battery_low_X%</w:t>
            </w:r>
            <w:r>
              <w:t xml:space="preserve">/</w:t>
            </w:r>
            <w:r>
              <w:rPr>
                <w:rStyle w:val="VerbatimChar"/>
              </w:rPr>
              <w:t xml:space="preserve">daytime</w:t>
            </w:r>
            <w:r>
              <w:t xml:space="preserve">/</w:t>
            </w:r>
            <w:r>
              <w:rPr>
                <w:rStyle w:val="VerbatimChar"/>
              </w:rPr>
              <w:t xml:space="preserve">cpu_hot_XC</w:t>
            </w:r>
            <w:r>
              <w:t xml:space="preserve"> </w:t>
            </w:r>
            <w:r>
              <w:t xml:space="preserve">from a real per-OS</w:t>
            </w:r>
            <w:r>
              <w:t xml:space="preserve"> </w:t>
            </w:r>
            <w:r>
              <w:rPr>
                <w:rStyle w:val="VerbatimChar"/>
              </w:rPr>
              <w:t xml:space="preserve">PowerSource</w:t>
            </w:r>
            <w:r>
              <w:t xml:space="preserve"> </w:t>
            </w:r>
            <w:r>
              <w:t xml:space="preserve">(darwin</w:t>
            </w:r>
            <w:r>
              <w:t xml:space="preserve"> </w:t>
            </w:r>
            <w:r>
              <w:rPr>
                <w:rStyle w:val="VerbatimChar"/>
              </w:rPr>
              <w:t xml:space="preserve">pmset</w:t>
            </w:r>
            <w:r>
              <w:t xml:space="preserve">, linux</w:t>
            </w:r>
            <w:r>
              <w:t xml:space="preserve"> </w:t>
            </w:r>
            <w:r>
              <w:rPr>
                <w:rStyle w:val="VerbatimChar"/>
              </w:rPr>
              <w:t xml:space="preserve">/sys/class/power_supply</w:t>
            </w:r>
            <w:r>
              <w:t xml:space="preserve">+</w:t>
            </w:r>
            <w:r>
              <w:rPr>
                <w:rStyle w:val="VerbatimChar"/>
              </w:rPr>
              <w:t xml:space="preserve">thermal</w:t>
            </w:r>
            <w:r>
              <w:t xml:space="preserve">) behind one interface (HXC-1175).</w:t>
            </w:r>
          </w:p>
        </w:tc>
      </w:tr>
    </w:tbl>
    <w:bookmarkEnd w:id="16"/>
    <w:bookmarkStart w:id="17" w:name="security-verification"/>
    <w:p>
      <w:pPr>
        <w:pStyle w:val="Heading2"/>
      </w:pPr>
      <w:r>
        <w:t xml:space="preserve">Security &amp; Verification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Cryptographic primitives and JWT auth.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modelintegrity</w:t>
            </w:r>
          </w:p>
        </w:tc>
        <w:tc>
          <w:tcPr/>
          <w:p>
            <w:pPr>
              <w:pStyle w:val="Compact"/>
            </w:pPr>
            <w:r>
              <w:t xml:space="preserve">HF-cache verification gate (SHA-256 + size).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gravaladmit</w:t>
            </w:r>
          </w:p>
        </w:tc>
        <w:tc>
          <w:tcPr/>
          <w:p>
            <w:pPr>
              <w:pStyle w:val="Compact"/>
            </w:pPr>
            <w:r>
              <w:t xml:space="preserve">HMAC-SHA256 GraVal challenge-response provider admission gate with single-use nonce and a</w:t>
            </w:r>
            <w:r>
              <w:t xml:space="preserve"> </w:t>
            </w:r>
            <w:r>
              <w:rPr>
                <w:rStyle w:val="VerbatimChar"/>
              </w:rPr>
              <w:t xml:space="preserve">graval.verified</w:t>
            </w:r>
            <w:r>
              <w:t xml:space="preserve"> </w:t>
            </w:r>
            <w:r>
              <w:t xml:space="preserve">label.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gravalverify</w:t>
            </w:r>
          </w:p>
        </w:tc>
        <w:tc>
          <w:tcPr/>
          <w:p>
            <w:pPr>
              <w:pStyle w:val="Compact"/>
            </w:pPr>
            <w:r>
              <w:t xml:space="preserve">GraVal GPU attestation with a VRAM-ratio</w:t>
            </w:r>
            <w:r>
              <w:t xml:space="preserve"> </w:t>
            </w:r>
            <w:r>
              <w:rPr>
                <w:rStyle w:val="VerbatimChar"/>
              </w:rPr>
              <w:t xml:space="preserve">&gt;= 0.95</w:t>
            </w:r>
            <w:r>
              <w:t xml:space="preserve"> </w:t>
            </w:r>
            <w:r>
              <w:t xml:space="preserve">gate and a concurrent, race-clean</w:t>
            </w:r>
            <w:r>
              <w:t xml:space="preserve"> </w:t>
            </w:r>
            <w:r>
              <w:rPr>
                <w:rStyle w:val="VerbatimChar"/>
              </w:rPr>
              <w:t xml:space="preserve">BatchVerify</w:t>
            </w:r>
            <w:r>
              <w:t xml:space="preserve"> </w:t>
            </w:r>
            <w:r>
              <w:t xml:space="preserve">pass-rate KPI.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fsresidency</w:t>
            </w:r>
          </w:p>
        </w:tc>
        <w:tc>
          <w:tcPr/>
          <w:p>
            <w:pPr>
              <w:pStyle w:val="Compact"/>
            </w:pPr>
            <w:r>
              <w:t xml:space="preserve">Filesystem residency challenge: per-byte-range</w:t>
            </w:r>
            <w:r>
              <w:t xml:space="preserve"> </w:t>
            </w:r>
            <w:r>
              <w:rPr>
                <w:rStyle w:val="VerbatimChar"/>
              </w:rPr>
              <w:t xml:space="preserve">ReadAt</w:t>
            </w:r>
            <w:r>
              <w:t xml:space="preserve"> </w:t>
            </w:r>
            <w:r>
              <w:t xml:space="preserve">+ SHA-256 verification proving a model file is really present on disk; truncated / missing / mismatch all fail.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exportcontrol</w:t>
            </w:r>
          </w:p>
        </w:tc>
        <w:tc>
          <w:tcPr/>
          <w:p>
            <w:pPr>
              <w:pStyle w:val="Compact"/>
            </w:pPr>
            <w:r>
              <w:t xml:space="preserve">Export-control / country-code KYC gate on node onboarding: a controlled GPU (</w:t>
            </w:r>
            <w:r>
              <w:rPr>
                <w:rStyle w:val="VerbatimChar"/>
              </w:rPr>
              <w:t xml:space="preserve">H100</w:t>
            </w:r>
            <w:r>
              <w:t xml:space="preserve">/</w:t>
            </w:r>
            <w:r>
              <w:rPr>
                <w:rStyle w:val="VerbatimChar"/>
              </w:rPr>
              <w:t xml:space="preserve">A100</w:t>
            </w:r>
            <w:r>
              <w:t xml:space="preserve">) from a Tier-3 (embargoed) or unknown jurisdiction is rejected with</w:t>
            </w:r>
            <w:r>
              <w:t xml:space="preserve"> </w:t>
            </w:r>
            <w:r>
              <w:rPr>
                <w:rStyle w:val="VerbatimChar"/>
              </w:rPr>
              <w:t xml:space="preserve">ErrExportDenied</w:t>
            </w:r>
            <w:r>
              <w:t xml:space="preserve">; Tier-1 is allowed.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hybridkex</w:t>
            </w:r>
          </w:p>
        </w:tc>
        <w:tc>
          <w:tcPr/>
          <w:p>
            <w:pPr>
              <w:pStyle w:val="Compact"/>
            </w:pPr>
            <w:r>
              <w:t xml:space="preserve">Hybrid post-quantum key exchange combining X25519 (</w:t>
            </w:r>
            <w:r>
              <w:rPr>
                <w:rStyle w:val="VerbatimChar"/>
              </w:rPr>
              <w:t xml:space="preserve">crypto/ecdh</w:t>
            </w:r>
            <w:r>
              <w:t xml:space="preserve">) + ML-KEM-768 (</w:t>
            </w:r>
            <w:r>
              <w:rPr>
                <w:rStyle w:val="VerbatimChar"/>
              </w:rPr>
              <w:t xml:space="preserve">crypto/mlkem</w:t>
            </w:r>
            <w:r>
              <w:t xml:space="preserve">) shared secrets via HKDF-SHA256 (negotiated group</w:t>
            </w:r>
            <w:r>
              <w:t xml:space="preserve"> </w:t>
            </w:r>
            <w:r>
              <w:rPr>
                <w:rStyle w:val="VerbatimChar"/>
              </w:rPr>
              <w:t xml:space="preserve">X25519MLKEM768</w:t>
            </w:r>
            <w:r>
              <w:t xml:space="preserve">); both parties derive an identical 32-byte key, and a tampered ML-KEM ciphertext yields a non-matching key.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e2eebench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MeasureHandshakeLatency</w:t>
            </w:r>
            <w:r>
              <w:t xml:space="preserve"> </w:t>
            </w:r>
            <w:r>
              <w:t xml:space="preserve">benchmarks the</w:t>
            </w:r>
            <w:r>
              <w:t xml:space="preserve"> </w:t>
            </w:r>
            <w:r>
              <w:rPr>
                <w:rStyle w:val="VerbatimChar"/>
              </w:rPr>
              <w:t xml:space="preserve">hybridkex</w:t>
            </w:r>
            <w:r>
              <w:t xml:space="preserve"> </w:t>
            </w:r>
            <w:r>
              <w:t xml:space="preserve">full handshake (median + P95 over many iterations), proving median &lt; 1ms on host and enforcing per-iteration key agreement (</w:t>
            </w:r>
            <w:r>
              <w:rPr>
                <w:rStyle w:val="VerbatimChar"/>
              </w:rPr>
              <w:t xml:space="preserve">ErrKeyDisagreement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compliancedoc</w:t>
            </w:r>
          </w:p>
        </w:tc>
        <w:tc>
          <w:tcPr/>
          <w:p>
            <w:pPr>
              <w:pStyle w:val="Compact"/>
            </w:pPr>
            <w:r>
              <w:t xml:space="preserve">EU AI Act compliance-documentation pipeline: generates a model card + technical-documentation artifact from attestation-log records with a SHA-256 provenance hash bound to the record content; empty logs →</w:t>
            </w:r>
            <w:r>
              <w:t xml:space="preserve"> </w:t>
            </w:r>
            <w:r>
              <w:rPr>
                <w:rStyle w:val="VerbatimChar"/>
              </w:rPr>
              <w:t xml:space="preserve">ErrNoAttestations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gpuattest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multigpu.go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Multi-GPU node enumeration: an N-GPU node descriptor yields N distinct, independently-verifiable per-device attestation proofs keyed by GPU UUID; rejects duplicate/empty descriptors.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redundantexec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attestadmit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gpuattest</w:t>
            </w:r>
          </w:p>
        </w:tc>
        <w:tc>
          <w:tcPr/>
          <w:p>
            <w:pPr>
              <w:pStyle w:val="Compact"/>
            </w:pPr>
            <w:r>
              <w:t xml:space="preserve">See above — redundancy trust, attestation admission, attestation crypto.</w:t>
            </w:r>
          </w:p>
        </w:tc>
      </w:tr>
    </w:tbl>
    <w:bookmarkEnd w:id="17"/>
    <w:bookmarkStart w:id="18" w:name="testing-simulation-quality"/>
    <w:p>
      <w:pPr>
        <w:pStyle w:val="Heading2"/>
      </w:pPr>
      <w:r>
        <w:t xml:space="preserve">Testing, Simulation &amp; Quality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testing/dst</w:t>
            </w:r>
            <w:r>
              <w:t xml:space="preserve"> </w:t>
            </w:r>
            <w:r>
              <w:t xml:space="preserve">(+ BUGGIFY,</w:t>
            </w:r>
            <w:r>
              <w:t xml:space="preserve"> </w:t>
            </w:r>
            <w:r>
              <w:rPr>
                <w:rStyle w:val="VerbatimChar"/>
              </w:rPr>
              <w:t xml:space="preserve">chaos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turmoil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FoundationDB-style deterministic simulation testing, BUGGIFY fault macros, network simulation.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Standalone FoundationDB-style deterministic simulation harness: single-threaded seeded-RNG event loop with injectable network (drop/delay/reorder) / disk (fault/stall) / logical clock; same seed yields a byte-for-byte identical trace and exact failure replay (independent of</w:t>
            </w:r>
            <w:r>
              <w:t xml:space="preserve"> </w:t>
            </w:r>
            <w:r>
              <w:rPr>
                <w:rStyle w:val="VerbatimChar"/>
              </w:rPr>
              <w:t xml:space="preserve">testing/dst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porcupine</w:t>
            </w:r>
          </w:p>
        </w:tc>
        <w:tc>
          <w:tcPr/>
          <w:p>
            <w:pPr>
              <w:pStyle w:val="Compact"/>
            </w:pPr>
            <w:r>
              <w:t xml:space="preserve">Self-contained WGL linearizability checker + concurrent history recorder:</w:t>
            </w:r>
            <w:r>
              <w:t xml:space="preserve"> </w:t>
            </w:r>
            <w:r>
              <w:rPr>
                <w:rStyle w:val="VerbatimChar"/>
              </w:rPr>
              <w:t xml:space="preserve">CheckOperations(model, history)</w:t>
            </w:r>
            <w:r>
              <w:t xml:space="preserve"> </w:t>
            </w:r>
            <w:r>
              <w:t xml:space="preserve">returns linearizable PASS / FAIL with the violating operation; verifies distributed-op histories under fault injection.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timefault</w:t>
            </w:r>
          </w:p>
        </w:tc>
        <w:tc>
          <w:tcPr/>
          <w:p>
            <w:pPr>
              <w:pStyle w:val="Compact"/>
            </w:pPr>
            <w:r>
              <w:t xml:space="preserve">Clock-fault injectors (skew / freeze / monotonic-violation) + skew detector for split-brain avoidance.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chaosexp</w:t>
            </w:r>
          </w:p>
        </w:tc>
        <w:tc>
          <w:tcPr/>
          <w:p>
            <w:pPr>
              <w:pStyle w:val="Compact"/>
            </w:pPr>
            <w:r>
              <w:t xml:space="preserve">Chaos experiment suite with delivery-level steady-state.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fmea</w:t>
            </w:r>
          </w:p>
        </w:tc>
        <w:tc>
          <w:tcPr/>
          <w:p>
            <w:pPr>
              <w:pStyle w:val="Compact"/>
            </w:pPr>
            <w:r>
              <w:t xml:space="preserve">FMEA catalogue + RPN validator.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phasegate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phase7matrix</w:t>
            </w:r>
          </w:p>
        </w:tc>
        <w:tc>
          <w:tcPr/>
          <w:p>
            <w:pPr>
              <w:pStyle w:val="Compact"/>
            </w:pPr>
            <w:r>
              <w:t xml:space="preserve">Phase dependency gates and the Phase-7 gap-matrix verifier.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qualitygate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covgate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Quality gates, coverage gates, statistics (Welch t-test), sandboxing.</w:t>
            </w:r>
          </w:p>
        </w:tc>
      </w:tr>
    </w:tbl>
    <w:bookmarkEnd w:id="18"/>
    <w:bookmarkStart w:id="19" w:name="external-provider-integration"/>
    <w:p>
      <w:pPr>
        <w:pStyle w:val="Heading2"/>
      </w:pPr>
      <w:r>
        <w:t xml:space="preserve">External Provider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chutes</w:t>
            </w:r>
          </w:p>
        </w:tc>
        <w:tc>
          <w:tcPr/>
          <w:p>
            <w:pPr>
              <w:pStyle w:val="Compact"/>
            </w:pPr>
            <w:r>
              <w:t xml:space="preserve">Chutes inference client + attestation + E2EE envelope/stream, plus</w:t>
            </w:r>
            <w:r>
              <w:t xml:space="preserve"> </w:t>
            </w:r>
            <w:r>
              <w:rPr>
                <w:rStyle w:val="VerbatimChar"/>
              </w:rPr>
              <w:t xml:space="preserve">ChutesMinerConfig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ValidatorConfig</w:t>
            </w:r>
            <w:r>
              <w:t xml:space="preserve"> </w:t>
            </w:r>
            <w:r>
              <w:t xml:space="preserve">deployment descriptors with</w:t>
            </w:r>
            <w:r>
              <w:t xml:space="preserve"> </w:t>
            </w:r>
            <w:r>
              <w:rPr>
                <w:rStyle w:val="VerbatimChar"/>
              </w:rPr>
              <w:t xml:space="preserve">Validate()</w:t>
            </w:r>
            <w:r>
              <w:t xml:space="preserve"> </w:t>
            </w:r>
            <w:r>
              <w:t xml:space="preserve">invariants (non-empty IDs/hotkeys,</w:t>
            </w:r>
            <w:r>
              <w:t xml:space="preserve"> </w:t>
            </w:r>
            <w:r>
              <w:rPr>
                <w:rStyle w:val="VerbatimChar"/>
              </w:rPr>
              <w:t xml:space="preserve">GPUCount&gt;0</w:t>
            </w:r>
            <w:r>
              <w:t xml:space="preserve">, non-negative cost, TEE consistency).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provider/chutes</w:t>
            </w:r>
          </w:p>
        </w:tc>
        <w:tc>
          <w:tcPr/>
          <w:p>
            <w:pPr>
              <w:pStyle w:val="Compact"/>
            </w:pPr>
            <w:r>
              <w:t xml:space="preserve">OpenAI-compatible</w:t>
            </w:r>
            <w:r>
              <w:t xml:space="preserve"> </w:t>
            </w:r>
            <w:r>
              <w:rPr>
                <w:rStyle w:val="VerbatimChar"/>
              </w:rPr>
              <w:t xml:space="preserve">/v1/chat/completions</w:t>
            </w:r>
            <w:r>
              <w:t xml:space="preserve"> </w:t>
            </w:r>
            <w:r>
              <w:t xml:space="preserve">provider (configurable base URL +</w:t>
            </w:r>
            <w:r>
              <w:t xml:space="preserve"> </w:t>
            </w:r>
            <w:r>
              <w:rPr>
                <w:rStyle w:val="VerbatimChar"/>
              </w:rPr>
              <w:t xml:space="preserve">cpk_</w:t>
            </w:r>
            <w:r>
              <w:t xml:space="preserve"> </w:t>
            </w:r>
            <w:r>
              <w:t xml:space="preserve">Bearer key,</w:t>
            </w:r>
            <w:r>
              <w:t xml:space="preserve"> </w:t>
            </w:r>
            <w:r>
              <w:rPr>
                <w:rStyle w:val="VerbatimChar"/>
              </w:rPr>
              <w:t xml:space="preserve">ChatCompletionRequest</w:t>
            </w:r>
            <w:r>
              <w:t xml:space="preserve">/</w:t>
            </w:r>
            <w:r>
              <w:rPr>
                <w:rStyle w:val="VerbatimChar"/>
              </w:rPr>
              <w:t xml:space="preserve">Response</w:t>
            </w:r>
            <w:r>
              <w:t xml:space="preserve">/</w:t>
            </w:r>
            <w:r>
              <w:rPr>
                <w:rStyle w:val="VerbatimChar"/>
              </w:rPr>
              <w:t xml:space="preserve">Message</w:t>
            </w:r>
            <w:r>
              <w:t xml:space="preserve">/</w:t>
            </w:r>
            <w:r>
              <w:rPr>
                <w:rStyle w:val="VerbatimChar"/>
              </w:rPr>
              <w:t xml:space="preserve">Usage</w:t>
            </w:r>
            <w:r>
              <w:t xml:space="preserve">) with HTTP-429 retry + ctx-interruptible backoff that honors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, and typed non-retryable errors.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provider/runpod</w:t>
            </w:r>
          </w:p>
        </w:tc>
        <w:tc>
          <w:tcPr/>
          <w:p>
            <w:pPr>
              <w:pStyle w:val="Compact"/>
            </w:pPr>
            <w:r>
              <w:t xml:space="preserve">RunPodProvider serverless GPU adapter (implements</w:t>
            </w:r>
            <w:r>
              <w:t xml:space="preserve"> </w:t>
            </w:r>
            <w:r>
              <w:rPr>
                <w:rStyle w:val="VerbatimChar"/>
              </w:rPr>
              <w:t xml:space="preserve">pool.GPUProvider</w:t>
            </w:r>
            <w:r>
              <w:t xml:space="preserve">) with a warm-pool fast path (pre-warmed instances served before cold provisioning) over an injectable client.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provider/aws</w:t>
            </w:r>
          </w:p>
        </w:tc>
        <w:tc>
          <w:tcPr/>
          <w:p>
            <w:pPr>
              <w:pStyle w:val="Compact"/>
            </w:pPr>
            <w:r>
              <w:t xml:space="preserve">AWSProvider EC2 Spot adapter (implements</w:t>
            </w:r>
            <w:r>
              <w:t xml:space="preserve"> </w:t>
            </w:r>
            <w:r>
              <w:rPr>
                <w:rStyle w:val="VerbatimChar"/>
              </w:rPr>
              <w:t xml:space="preserve">pool.GPUProvider</w:t>
            </w:r>
            <w:r>
              <w:t xml:space="preserve">) over an injectable EC2-client interface (no aws-sdk dependency): GPU model→instance-type selection (p5/p4de/g5), Spot + tagging, and a TOCTOU-safe capacity gate (</w:t>
            </w:r>
            <w:r>
              <w:rPr>
                <w:rStyle w:val="VerbatimChar"/>
              </w:rPr>
              <w:t xml:space="preserve">launched+reserved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provider/ionet</w:t>
            </w:r>
          </w:p>
        </w:tc>
        <w:tc>
          <w:tcPr/>
          <w:p>
            <w:pPr>
              <w:pStyle w:val="Compact"/>
            </w:pPr>
            <w:r>
              <w:t xml:space="preserve">IONetProvider over the io.net REST API (</w:t>
            </w:r>
            <w:r>
              <w:rPr>
                <w:rStyle w:val="VerbatimChar"/>
              </w:rPr>
              <w:t xml:space="preserve">cloud.io.net/api/v1</w:t>
            </w:r>
            <w:r>
              <w:t xml:space="preserve">, injectable base URL +</w:t>
            </w:r>
            <w:r>
              <w:t xml:space="preserve"> </w:t>
            </w:r>
            <w:r>
              <w:rPr>
                <w:rStyle w:val="VerbatimChar"/>
              </w:rPr>
              <w:t xml:space="preserve">*http.Client</w:t>
            </w:r>
            <w:r>
              <w:t xml:space="preserve"> </w:t>
            </w:r>
            <w:r>
              <w:t xml:space="preserve">+ bearer; implements</w:t>
            </w:r>
            <w:r>
              <w:t xml:space="preserve"> </w:t>
            </w:r>
            <w:r>
              <w:rPr>
                <w:rStyle w:val="VerbatimChar"/>
              </w:rPr>
              <w:t xml:space="preserve">pool.GPUProvider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DeployCluster</w:t>
            </w:r>
            <w:r>
              <w:t xml:space="preserve"> </w:t>
            </w:r>
            <w:r>
              <w:t xml:space="preserve">(gpu_type/count/region/image/command/env) returns the backend-minted cluster run-UUID (parsed, never fabricated),</w:t>
            </w:r>
            <w:r>
              <w:t xml:space="preserve"> </w:t>
            </w:r>
            <w:r>
              <w:rPr>
                <w:rStyle w:val="VerbatimChar"/>
              </w:rPr>
              <w:t xml:space="preserve">HealthCheck</w:t>
            </w:r>
            <w:r>
              <w:t xml:space="preserve"> </w:t>
            </w:r>
            <w:r>
              <w:t xml:space="preserve">derives healthy state on the active cluster, and a concurrency-safe reserve-under-lock capacity gate; closure proven against a</w:t>
            </w:r>
            <w:r>
              <w:t xml:space="preserve"> </w:t>
            </w:r>
            <w:r>
              <w:rPr>
                <w:rStyle w:val="VerbatimChar"/>
              </w:rPr>
              <w:t xml:space="preserve">net/http/httptest</w:t>
            </w:r>
            <w:r>
              <w:t xml:space="preserve"> </w:t>
            </w:r>
            <w:r>
              <w:t xml:space="preserve">io.net backend.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chutesaccount</w:t>
            </w:r>
          </w:p>
        </w:tc>
        <w:tc>
          <w:tcPr/>
          <w:p>
            <w:pPr>
              <w:pStyle w:val="Compact"/>
            </w:pPr>
            <w:r>
              <w:t xml:space="preserve">Chutes API client over HTTP (</w:t>
            </w:r>
            <w:r>
              <w:rPr>
                <w:rStyle w:val="VerbatimChar"/>
              </w:rPr>
              <w:t xml:space="preserve">Authorization: Bearer</w:t>
            </w:r>
            <w:r>
              <w:t xml:space="preserve">): model-list (TEE / price fields) and</w:t>
            </w:r>
            <w:r>
              <w:t xml:space="preserve"> </w:t>
            </w:r>
            <w:r>
              <w:rPr>
                <w:rStyle w:val="VerbatimChar"/>
              </w:rPr>
              <w:t xml:space="preserve">/users/me</w:t>
            </w:r>
            <w:r>
              <w:t xml:space="preserve"> </w:t>
            </w:r>
            <w:r>
              <w:t xml:space="preserve">account-balance retrieval.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llmadapter</w:t>
            </w:r>
          </w:p>
        </w:tc>
        <w:tc>
          <w:tcPr/>
          <w:p>
            <w:pPr>
              <w:pStyle w:val="Compact"/>
            </w:pPr>
            <w:r>
              <w:t xml:space="preserve">Claude Messages / OpenAI Responses-API request and response shape adapters to OpenAI chat-completions, preserving tool-call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marketplaceadapter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MarketplaceAdapter</w:t>
            </w:r>
            <w:r>
              <w:t xml:space="preserve"> </w:t>
            </w:r>
            <w:r>
              <w:t xml:space="preserve">interface (</w:t>
            </w:r>
            <w:r>
              <w:rPr>
                <w:rStyle w:val="VerbatimChar"/>
              </w:rPr>
              <w:t xml:space="preserve">Name</w:t>
            </w:r>
            <w:r>
              <w:t xml:space="preserve">/</w:t>
            </w:r>
            <w:r>
              <w:rPr>
                <w:rStyle w:val="VerbatimChar"/>
              </w:rPr>
              <w:t xml:space="preserve">GetCurrentPricing</w:t>
            </w:r>
            <w:r>
              <w:t xml:space="preserve">/</w:t>
            </w:r>
            <w:r>
              <w:rPr>
                <w:rStyle w:val="VerbatimChar"/>
              </w:rPr>
              <w:t xml:space="preserve">SubmitWork</w:t>
            </w:r>
            <w:r>
              <w:t xml:space="preserve">) with a</w:t>
            </w:r>
            <w:r>
              <w:t xml:space="preserve"> </w:t>
            </w:r>
            <w:r>
              <w:rPr>
                <w:rStyle w:val="VerbatimChar"/>
              </w:rPr>
              <w:t xml:space="preserve">Name()</w:t>
            </w:r>
            <w:r>
              <w:t xml:space="preserve">-keyed dispatch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  <w:r>
              <w:t xml:space="preserve">, an HTTP-backed</w:t>
            </w:r>
            <w:r>
              <w:t xml:space="preserve"> </w:t>
            </w:r>
            <w:r>
              <w:rPr>
                <w:rStyle w:val="VerbatimChar"/>
              </w:rPr>
              <w:t xml:space="preserve">ChutesAdapter</w:t>
            </w:r>
            <w:r>
              <w:t xml:space="preserve"> </w:t>
            </w:r>
            <w:r>
              <w:t xml:space="preserve">(non-2xx rejected), and an</w:t>
            </w:r>
            <w:r>
              <w:t xml:space="preserve"> </w:t>
            </w:r>
            <w:r>
              <w:rPr>
                <w:rStyle w:val="VerbatimChar"/>
              </w:rPr>
              <w:t xml:space="preserve">AkashAdapter</w:t>
            </w:r>
            <w:r>
              <w:t xml:space="preserve"> </w:t>
            </w:r>
            <w:r>
              <w:t xml:space="preserve">(Cosmos/AKT reverse-auction pricing, SDL submission, provider-reputation gate) over an injectable client; routes work to the named marketplace.</w:t>
            </w:r>
          </w:p>
        </w:tc>
      </w:tr>
    </w:tbl>
    <w:bookmarkEnd w:id="19"/>
    <w:bookmarkStart w:id="21" w:name="observability"/>
    <w:p>
      <w:pPr>
        <w:pStyle w:val="Heading2"/>
      </w:pPr>
      <w:r>
        <w:t xml:space="preserve">Observability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Metrics collection (Prometheus-text</w:t>
            </w:r>
            <w:r>
              <w:t xml:space="preserve"> </w:t>
            </w:r>
            <w:r>
              <w:rPr>
                <w:rStyle w:val="VerbatimChar"/>
              </w:rPr>
              <w:t xml:space="preserve">NodeCollector</w:t>
            </w:r>
            <w:r>
              <w:t xml:space="preserve">); plus</w:t>
            </w:r>
            <w:r>
              <w:t xml:space="preserve"> </w:t>
            </w:r>
            <w:r>
              <w:rPr>
                <w:rStyle w:val="VerbatimChar"/>
              </w:rPr>
              <w:t xml:space="preserve">TierMetrics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tiermetrics.go</w:t>
            </w:r>
            <w:r>
              <w:t xml:space="preserve">) exposing</w:t>
            </w:r>
            <w:r>
              <w:t xml:space="preserve"> </w:t>
            </w:r>
            <w:r>
              <w:rPr>
                <w:rStyle w:val="VerbatimChar"/>
              </w:rPr>
              <w:t xml:space="preserve">gpu_tier_utilization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gpu_cost_per_hour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provider_health</w:t>
            </w:r>
            <w:r>
              <w:t xml:space="preserve"> </w:t>
            </w:r>
            <w:r>
              <w:t xml:space="preserve">series, and</w:t>
            </w:r>
            <w:r>
              <w:t xml:space="preserve"> </w:t>
            </w:r>
            <w:r>
              <w:rPr>
                <w:rStyle w:val="VerbatimChar"/>
              </w:rPr>
              <w:t xml:space="preserve">EarningsMetrics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earningsmetrics.go</w:t>
            </w:r>
            <w:r>
              <w:t xml:space="preserve">) exposing</w:t>
            </w:r>
            <w:r>
              <w:t xml:space="preserve"> </w:t>
            </w:r>
            <w:r>
              <w:rPr>
                <w:rStyle w:val="VerbatimChar"/>
              </w:rPr>
              <w:t xml:space="preserve">tao_earnings_total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graval_attestation_status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token_throughput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gpu_utilization</w:t>
            </w:r>
            <w:r>
              <w:t xml:space="preserve"> </w:t>
            </w:r>
            <w:r>
              <w:t xml:space="preserve">series — all with deterministic ordering and concurrent-safe setters.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tracing</w:t>
            </w:r>
          </w:p>
        </w:tc>
        <w:tc>
          <w:tcPr/>
          <w:p>
            <w:pPr>
              <w:pStyle w:val="Compact"/>
            </w:pPr>
            <w:r>
              <w:t xml:space="preserve">W3C distributed tracing.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Health aggregation; includes miner-api (HTTP liveness) and GraVal bootstrap DaemonSet attestation-readiness dependency checks wired into the rollup, which names the specific failing check on a healthy→unhealthy transition.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grafanadash</w:t>
            </w:r>
          </w:p>
        </w:tc>
        <w:tc>
          <w:tcPr/>
          <w:p>
            <w:pPr>
              <w:pStyle w:val="Compact"/>
            </w:pPr>
            <w:r>
              <w:t xml:space="preserve">Grafana dashboard generation +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Structured logging.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catalogue is maintained as the foundation library grows. For the authoritative list run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ls pkg/</w:t>
      </w:r>
      <w:r>
        <w:rPr>
          <w:i/>
          <w:iCs/>
        </w:rPr>
        <w:t xml:space="preserve">. For the work-item registry that tracks package delivery, see</w:t>
      </w:r>
      <w:r>
        <w:rPr>
          <w:i/>
          <w:iCs/>
        </w:rPr>
        <w:t xml:space="preserve"> </w:t>
      </w:r>
      <w:hyperlink r:id="rId20">
        <w:r>
          <w:rPr>
            <w:rStyle w:val="VerbatimChar"/>
            <w:i/>
            <w:iCs/>
          </w:rPr>
          <w:t xml:space="preserve">HXC_REGISTRY.md</w:t>
        </w:r>
      </w:hyperlink>
      <w:r>
        <w:rPr>
          <w:i/>
          <w:iCs/>
        </w:rPr>
        <w:t xml:space="preserve">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XC_REGIST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XC_REGIST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FOUNDATION_PACKAGES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