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getting-started</w:t>
      </w:r>
    </w:p>
    <w:bookmarkStart w:id="21" w:name="getting-started"/>
    <w:p>
      <w:pPr>
        <w:pStyle w:val="Heading1"/>
      </w:pPr>
      <w:r>
        <w:t xml:space="preserve">Getting Started</w:t>
      </w:r>
    </w:p>
    <w:p>
      <w:pPr>
        <w:pStyle w:val="FirstParagraph"/>
      </w:pPr>
      <w:r>
        <w:t xml:space="preserve">This guide walks you through setting up Helix Cluster OS locally, starting the control plane and gateway, submitting your first build job, and viewing it in the Web UI.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727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1.26+</w:t>
            </w:r>
          </w:p>
        </w:tc>
        <w:tc>
          <w:tcPr/>
          <w:p>
            <w:pPr>
              <w:pStyle w:val="Compact"/>
            </w:pPr>
            <w:r>
              <w:t xml:space="preserve">Required for building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Required for the Web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3.5+</w:t>
            </w:r>
          </w:p>
        </w:tc>
        <w:tc>
          <w:tcPr/>
          <w:p>
            <w:pPr>
              <w:pStyle w:val="Compact"/>
            </w:pPr>
            <w:r>
              <w:t xml:space="preserve">Distributed key-value store used as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1.28+</w:t>
            </w:r>
          </w:p>
        </w:tc>
        <w:tc>
          <w:tcPr/>
          <w:p>
            <w:pPr>
              <w:pStyle w:val="Compact"/>
            </w:pPr>
            <w:r>
              <w:t xml:space="preserve">Optional — for K8s-based deployments</w:t>
            </w:r>
          </w:p>
        </w:tc>
      </w:tr>
    </w:tbl>
    <w:p>
      <w:pPr>
        <w:pStyle w:val="BodyText"/>
      </w:pPr>
      <w:r>
        <w:t xml:space="preserve">Verify your environment: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etcd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</w:t>
      </w:r>
    </w:p>
    <w:p>
      <w:r>
        <w:pict>
          <v:rect style="width:0;height:1.5pt" o:hralign="center" o:hrstd="t" o:hr="t"/>
        </w:pict>
      </w:r>
    </w:p>
    <w:bookmarkEnd w:id="9"/>
    <w:bookmarkStart w:id="10" w:name="clone-and-build"/>
    <w:p>
      <w:pPr>
        <w:pStyle w:val="Heading2"/>
      </w:pPr>
      <w:r>
        <w:t xml:space="preserve">Clone and Build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https://github.com/HelixCluster/helix-cluster-os.git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helix-cluster-os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This compiles all 14 services and the CLI (</w:t>
      </w:r>
      <w:r>
        <w:rPr>
          <w:rStyle w:val="VerbatimChar"/>
        </w:rPr>
        <w:t xml:space="preserve">helixctl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run-etcd-locally"/>
    <w:p>
      <w:pPr>
        <w:pStyle w:val="Heading2"/>
      </w:pPr>
      <w:r>
        <w:t xml:space="preserve">Run etcd Locally</w:t>
      </w:r>
    </w:p>
    <w:p>
      <w:pPr>
        <w:pStyle w:val="SourceCode"/>
      </w:pPr>
      <w:r>
        <w:rPr>
          <w:rStyle w:val="ExtensionTok"/>
        </w:rPr>
        <w:t xml:space="preserve">etcd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--listen-client-urls</w:t>
      </w:r>
      <w:r>
        <w:rPr>
          <w:rStyle w:val="NormalTok"/>
        </w:rPr>
        <w:t xml:space="preserve"> http://127.0.0.1:2379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--advertise-client-urls</w:t>
      </w:r>
      <w:r>
        <w:rPr>
          <w:rStyle w:val="NormalTok"/>
        </w:rPr>
        <w:t xml:space="preserve"> http://127.0.0.1:2379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For local development, a single-node etcd is sufficient. For production, run a 3- or 5-node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start-helixd-control-plane"/>
    <w:p>
      <w:pPr>
        <w:pStyle w:val="Heading2"/>
      </w:pPr>
      <w:r>
        <w:t xml:space="preserve">Start helixd (Control Plane)</w:t>
      </w:r>
    </w:p>
    <w:p>
      <w:pPr>
        <w:pStyle w:val="SourceCode"/>
      </w:pPr>
      <w:r>
        <w:rPr>
          <w:rStyle w:val="ExtensionTok"/>
        </w:rPr>
        <w:t xml:space="preserve">./bin/helixd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--etcd-endpoints</w:t>
      </w:r>
      <w:r>
        <w:rPr>
          <w:rStyle w:val="NormalTok"/>
        </w:rPr>
        <w:t xml:space="preserve"> http://127.0.0.1:2379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--bind-addr</w:t>
      </w:r>
      <w:r>
        <w:rPr>
          <w:rStyle w:val="NormalTok"/>
        </w:rPr>
        <w:t xml:space="preserve"> 0.0.0.0:8080</w:t>
      </w:r>
    </w:p>
    <w:p>
      <w:pPr>
        <w:pStyle w:val="FirstParagraph"/>
      </w:pPr>
      <w:r>
        <w:rPr>
          <w:rStyle w:val="VerbatimChar"/>
        </w:rPr>
        <w:t xml:space="preserve">helixd</w:t>
      </w:r>
      <w:r>
        <w:t xml:space="preserve"> </w:t>
      </w:r>
      <w:r>
        <w:t xml:space="preserve">registers services, manages cluster state, and exposes the administrative API.</w:t>
      </w:r>
    </w:p>
    <w:p>
      <w:r>
        <w:pict>
          <v:rect style="width:0;height:1.5pt" o:hralign="center" o:hrstd="t" o:hr="t"/>
        </w:pict>
      </w:r>
    </w:p>
    <w:bookmarkEnd w:id="12"/>
    <w:bookmarkStart w:id="13" w:name="start-gateway"/>
    <w:p>
      <w:pPr>
        <w:pStyle w:val="Heading2"/>
      </w:pPr>
      <w:r>
        <w:t xml:space="preserve">Start Gateway</w:t>
      </w:r>
    </w:p>
    <w:p>
      <w:pPr>
        <w:pStyle w:val="SourceCode"/>
      </w:pPr>
      <w:r>
        <w:rPr>
          <w:rStyle w:val="ExtensionTok"/>
        </w:rPr>
        <w:t xml:space="preserve">./bin/helix-gateway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--etcd-endpoints</w:t>
      </w:r>
      <w:r>
        <w:rPr>
          <w:rStyle w:val="NormalTok"/>
        </w:rPr>
        <w:t xml:space="preserve"> http://127.0.0.1:2379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--bind-addr</w:t>
      </w:r>
      <w:r>
        <w:rPr>
          <w:rStyle w:val="NormalTok"/>
        </w:rPr>
        <w:t xml:space="preserve"> 0.0.0.0:8443</w:t>
      </w:r>
    </w:p>
    <w:p>
      <w:pPr>
        <w:pStyle w:val="FirstParagraph"/>
      </w:pPr>
      <w:r>
        <w:t xml:space="preserve">The gateway is the entry point for all external traffic. It routes requests to the appropriate backend services.</w:t>
      </w:r>
    </w:p>
    <w:p>
      <w:r>
        <w:pict>
          <v:rect style="width:0;height:1.5pt" o:hralign="center" o:hrstd="t" o:hr="t"/>
        </w:pict>
      </w:r>
    </w:p>
    <w:bookmarkEnd w:id="13"/>
    <w:bookmarkStart w:id="14" w:name="submit-your-first-build-job"/>
    <w:p>
      <w:pPr>
        <w:pStyle w:val="Heading2"/>
      </w:pPr>
      <w:r>
        <w:t xml:space="preserve">Submit Your First Build Job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helixctl</w:t>
      </w:r>
      <w:r>
        <w:t xml:space="preserve"> </w:t>
      </w:r>
      <w:r>
        <w:t xml:space="preserve">to submit a build.</w:t>
      </w:r>
      <w:r>
        <w:t xml:space="preserve"> </w:t>
      </w:r>
      <w:r>
        <w:rPr>
          <w:rStyle w:val="VerbatimChar"/>
        </w:rPr>
        <w:t xml:space="preserve">helixctl build</w:t>
      </w:r>
      <w:r>
        <w:t xml:space="preserve"> </w:t>
      </w:r>
      <w:r>
        <w:t xml:space="preserve">is a thin gRPC client of the</w:t>
      </w:r>
      <w:r>
        <w:t xml:space="preserve"> </w:t>
      </w:r>
      <w:r>
        <w:rPr>
          <w:rStyle w:val="VerbatimChar"/>
        </w:rPr>
        <w:t xml:space="preserve">helix-build</w:t>
      </w:r>
      <w:r>
        <w:t xml:space="preserve"> </w:t>
      </w:r>
      <w:r>
        <w:t xml:space="preserve">service (default</w:t>
      </w:r>
      <w:r>
        <w:t xml:space="preserve"> </w:t>
      </w:r>
      <w:r>
        <w:rPr>
          <w:rStyle w:val="VerbatimChar"/>
        </w:rPr>
        <w:t xml:space="preserve">localhost:50051</w:t>
      </w:r>
      <w:r>
        <w:t xml:space="preserve">, overridable by</w:t>
      </w:r>
      <w:r>
        <w:t xml:space="preserve"> </w:t>
      </w:r>
      <w:r>
        <w:rPr>
          <w:rStyle w:val="VerbatimChar"/>
        </w:rPr>
        <w:t xml:space="preserve">--addr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HELIX_BUILD_ADDR</w:t>
      </w:r>
      <w:r>
        <w:t xml:space="preserve"> </w:t>
      </w:r>
      <w:r>
        <w:t xml:space="preserve">env var):</w:t>
      </w:r>
    </w:p>
    <w:p>
      <w:pPr>
        <w:pStyle w:val="SourceCode"/>
      </w:pPr>
      <w:r>
        <w:rPr>
          <w:rStyle w:val="ExtensionTok"/>
        </w:rPr>
        <w:t xml:space="preserve">./bin/helixctl</w:t>
      </w:r>
      <w:r>
        <w:rPr>
          <w:rStyle w:val="NormalTok"/>
        </w:rPr>
        <w:t xml:space="preserve"> build 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--repo-url</w:t>
      </w:r>
      <w:r>
        <w:rPr>
          <w:rStyle w:val="NormalTok"/>
        </w:rPr>
        <w:t xml:space="preserve"> https://github.com/helix/cluster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</w:t>
      </w:r>
      <w:r>
        <w:rPr>
          <w:rStyle w:val="NormalTok"/>
        </w:rPr>
        <w:t xml:space="preserve"> 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--dockerfile</w:t>
      </w:r>
      <w:r>
        <w:rPr>
          <w:rStyle w:val="NormalTok"/>
        </w:rPr>
        <w:t xml:space="preserve"> Dockerfile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FOO=bar</w:t>
      </w:r>
    </w:p>
    <w:p>
      <w:pPr>
        <w:pStyle w:val="FirstParagraph"/>
      </w:pPr>
      <w:r>
        <w:rPr>
          <w:rStyle w:val="VerbatimChar"/>
        </w:rPr>
        <w:t xml:space="preserve">submit</w:t>
      </w:r>
      <w:r>
        <w:t xml:space="preserve"> </w:t>
      </w:r>
      <w:r>
        <w:t xml:space="preserve">prints the returned build id, e.g. </w:t>
      </w:r>
      <w:r>
        <w:rPr>
          <w:rStyle w:val="VerbatimChar"/>
        </w:rPr>
        <w:t xml:space="preserve">build submitted: id=&lt;job-id&gt; queued=true</w:t>
      </w:r>
      <w:r>
        <w:t xml:space="preserve">.</w:t>
      </w:r>
    </w:p>
    <w:p>
      <w:pPr>
        <w:pStyle w:val="BodyText"/>
      </w:pPr>
      <w:r>
        <w:t xml:space="preserve">Check the job status, stream its logs, or cancel it:</w:t>
      </w:r>
    </w:p>
    <w:p>
      <w:pPr>
        <w:pStyle w:val="SourceCode"/>
      </w:pPr>
      <w:r>
        <w:rPr>
          <w:rStyle w:val="ExtensionTok"/>
        </w:rPr>
        <w:t xml:space="preserve">./bin/helixctl</w:t>
      </w:r>
      <w:r>
        <w:rPr>
          <w:rStyle w:val="NormalTok"/>
        </w:rPr>
        <w:t xml:space="preserve"> build 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job-id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./bin/helixctl</w:t>
      </w:r>
      <w:r>
        <w:rPr>
          <w:rStyle w:val="NormalTok"/>
        </w:rPr>
        <w:t xml:space="preserve"> build logs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job-id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./bin/helixctl</w:t>
      </w:r>
      <w:r>
        <w:rPr>
          <w:rStyle w:val="NormalTok"/>
        </w:rPr>
        <w:t xml:space="preserve"> build cancel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job-id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"/>
    <w:bookmarkStart w:id="16" w:name="view-in-web-ui"/>
    <w:p>
      <w:pPr>
        <w:pStyle w:val="Heading2"/>
      </w:pPr>
      <w:r>
        <w:t xml:space="preserve">View in Web UI</w:t>
      </w:r>
    </w:p>
    <w:p>
      <w:pPr>
        <w:pStyle w:val="FirstParagraph"/>
      </w:pPr>
      <w:r>
        <w:t xml:space="preserve">Start the Web UI dev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web-ui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15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in your browser. You should see the dashboard with your submitted build job.</w:t>
      </w:r>
    </w:p>
    <w:p>
      <w:r>
        <w:pict>
          <v:rect style="width:0;height:1.5pt" o:hralign="center" o:hrstd="t" o:hr="t"/>
        </w:pict>
      </w:r>
    </w:p>
    <w:bookmarkEnd w:id="16"/>
    <w:bookmarkStart w:id="2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Read the</w:t>
      </w:r>
      <w:r>
        <w:t xml:space="preserve"> </w:t>
      </w:r>
      <w:hyperlink r:id="rId17">
        <w:r>
          <w:rPr>
            <w:rStyle w:val="Hyperlink"/>
          </w:rPr>
          <w:t xml:space="preserve">Architecture Overview</w:t>
        </w:r>
      </w:hyperlink>
      <w:r>
        <w:t xml:space="preserve"> </w:t>
      </w:r>
      <w:r>
        <w:t xml:space="preserve">to understand how components interact.</w:t>
      </w:r>
    </w:p>
    <w:p>
      <w:pPr>
        <w:pStyle w:val="Compact"/>
        <w:numPr>
          <w:ilvl w:val="0"/>
          <w:numId w:val="1001"/>
        </w:numPr>
      </w:pPr>
      <w:r>
        <w:t xml:space="preserve">See the</w:t>
      </w:r>
      <w:r>
        <w:t xml:space="preserve"> </w:t>
      </w:r>
      <w:hyperlink r:id="rId18">
        <w:r>
          <w:rPr>
            <w:rStyle w:val="Hyperlink"/>
          </w:rPr>
          <w:t xml:space="preserve">Developer Guide</w:t>
        </w:r>
      </w:hyperlink>
      <w:r>
        <w:t xml:space="preserve"> </w:t>
      </w:r>
      <w:r>
        <w:t xml:space="preserve">for contributing code.</w:t>
      </w:r>
    </w:p>
    <w:p>
      <w:pPr>
        <w:pStyle w:val="Compact"/>
        <w:numPr>
          <w:ilvl w:val="0"/>
          <w:numId w:val="1001"/>
        </w:numPr>
      </w:pPr>
      <w:r>
        <w:t xml:space="preserve">Consult the</w:t>
      </w:r>
      <w:r>
        <w:t xml:space="preserve"> </w:t>
      </w:r>
      <w:hyperlink r:id="rId19">
        <w:r>
          <w:rPr>
            <w:rStyle w:val="Hyperlink"/>
          </w:rPr>
          <w:t xml:space="preserve">Operations Guide</w:t>
        </w:r>
      </w:hyperlink>
      <w:r>
        <w:t xml:space="preserve"> </w:t>
      </w:r>
      <w:r>
        <w:t xml:space="preserve">for production deployments.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/architecture.md" TargetMode="External" /><Relationship Type="http://schemas.openxmlformats.org/officeDocument/2006/relationships/hyperlink" Id="rId18" Target="./development.md" TargetMode="External" /><Relationship Type="http://schemas.openxmlformats.org/officeDocument/2006/relationships/hyperlink" Id="rId19" Target="./operations.md" TargetMode="External" /><Relationship Type="http://schemas.openxmlformats.org/officeDocument/2006/relationships/hyperlink" Id="rId15" Target="http://localhost:3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/architecture.md" TargetMode="External" /><Relationship Type="http://schemas.openxmlformats.org/officeDocument/2006/relationships/hyperlink" Id="rId18" Target="./development.md" TargetMode="External" /><Relationship Type="http://schemas.openxmlformats.org/officeDocument/2006/relationships/hyperlink" Id="rId19" Target="./operations.md" TargetMode="External" /><Relationship Type="http://schemas.openxmlformats.org/officeDocument/2006/relationships/hyperlink" Id="rId15" Target="http://localhost:3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getting-started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