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PHASE_8C_EXIT_GATE_EVIDENCE</w:t>
      </w:r>
    </w:p>
    <w:bookmarkStart w:id="13" w:name="X7926b68efd604ec6f43233eca626bce91db1725"/>
    <w:p>
      <w:pPr>
        <w:pStyle w:val="Heading1"/>
      </w:pPr>
      <w:r>
        <w:t xml:space="preserve">Phase 8C — Exit-Gate Evidence Matrix (CLAUDE-1 Usability Proofs)</w:t>
      </w:r>
    </w:p>
    <w:p>
      <w:pPr>
        <w:pStyle w:val="BlockText"/>
      </w:pPr>
      <w:r>
        <w:rPr>
          <w:b/>
          <w:bCs/>
        </w:rPr>
        <w:t xml:space="preserve">HXC-1613</w:t>
      </w:r>
      <w:r>
        <w:t xml:space="preserve"> </w:t>
      </w:r>
      <w:r>
        <w:t xml:space="preserve">| Sink-side gate document | Host OS: macOS darwin/arm64 | Audited 2026-06-03</w:t>
      </w:r>
    </w:p>
    <w:p>
      <w:pPr>
        <w:pStyle w:val="BlockText"/>
      </w:pPr>
      <w:r>
        <w:t xml:space="preserve">Grounded in real code/tests under</w:t>
      </w:r>
      <w:r>
        <w:t xml:space="preserve"> </w:t>
      </w:r>
      <w:r>
        <w:rPr>
          <w:rStyle w:val="VerbatimChar"/>
        </w:rPr>
        <w:t xml:space="preserve">pkg/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vasic-digital/security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security/pkg/</w:t>
      </w:r>
      <w:r>
        <w:t xml:space="preserve">), cross-checked against the Phase 8C roadmap (</w:t>
      </w:r>
      <w:r>
        <w:rPr>
          <w:rStyle w:val="VerbatimChar"/>
        </w:rPr>
        <w:t xml:space="preserve">docs/research/phase_08C/PHASE_8C_ROADMAP.md</w:t>
      </w:r>
      <w:r>
        <w:t xml:space="preserve"> </w:t>
      </w:r>
      <w:r>
        <w:t xml:space="preserve">§8) and the code-grounded gap audit (</w:t>
      </w:r>
      <w:r>
        <w:rPr>
          <w:rStyle w:val="VerbatimChar"/>
        </w:rPr>
        <w:t xml:space="preserve">docs/research/phase_08C/GAP_AUDIT.md</w:t>
      </w:r>
      <w:r>
        <w:t xml:space="preserve">).</w:t>
      </w:r>
    </w:p>
    <w:bookmarkStart w:id="9" w:name="X2574608ed6d56a159fcbf6d9dc80c43c21ab56e"/>
    <w:p>
      <w:pPr>
        <w:pStyle w:val="Heading2"/>
      </w:pPr>
      <w:r>
        <w:t xml:space="preserve">Why this matrix exists (the sink-side gate)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b/>
          <w:bCs/>
        </w:rPr>
        <w:t xml:space="preserve">CLAUDE-1</w:t>
      </w:r>
      <w:r>
        <w:t xml:space="preserve"> </w:t>
      </w:r>
      <w:r>
        <w:t xml:space="preserve">(§7.1 + §11.4.39), tests are</w:t>
      </w:r>
      <w:r>
        <w:t xml:space="preserve"> </w:t>
      </w:r>
      <w:r>
        <w:rPr>
          <w:i/>
          <w:iCs/>
        </w:rPr>
        <w:t xml:space="preserve">necessary but not sufficient</w:t>
      </w:r>
      <w:r>
        <w:t xml:space="preserve">. A green test on a non-functional feature is a</w:t>
      </w:r>
      <w:r>
        <w:t xml:space="preserve"> </w:t>
      </w:r>
      <w:r>
        <w:rPr>
          <w:b/>
          <w:bCs/>
        </w:rPr>
        <w:t xml:space="preserve">PASS-bluff</w:t>
      </w:r>
      <w:r>
        <w:t xml:space="preserve"> </w:t>
      </w:r>
      <w:r>
        <w:t xml:space="preserve">— the same defect class as a §7.1 violation. Phase 8C (the Chutes-AI remote-GPU integration)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declared</w:t>
      </w:r>
      <w:r>
        <w:t xml:space="preserve"> </w:t>
      </w:r>
      <w:r>
        <w:rPr>
          <w:i/>
          <w:iCs/>
        </w:rPr>
        <w:t xml:space="preserve">usable by an end user</w:t>
      </w:r>
      <w:r>
        <w:t xml:space="preserve"> </w:t>
      </w:r>
      <w:r>
        <w:t xml:space="preserve">on the strength of unit tests alone. This document is the</w:t>
      </w:r>
      <w:r>
        <w:t xml:space="preserve"> </w:t>
      </w:r>
      <w:r>
        <w:rPr>
          <w:b/>
          <w:bCs/>
        </w:rPr>
        <w:t xml:space="preserve">sink-side gate</w:t>
      </w:r>
      <w:r>
        <w:t xml:space="preserve">: each Phase 8C exit gate (a CLAUDE-1 usability criterion drawn from roadmap §8) is mapped to the</w:t>
      </w:r>
      <w:r>
        <w:t xml:space="preserve"> </w:t>
      </w:r>
      <w:r>
        <w:rPr>
          <w:i/>
          <w:iCs/>
        </w:rPr>
        <w:t xml:space="preserve">end-user-visible behavior</w:t>
      </w:r>
      <w:r>
        <w:t xml:space="preserve"> </w:t>
      </w:r>
      <w:r>
        <w:t xml:space="preserve">it proves, the</w:t>
      </w:r>
      <w:r>
        <w:t xml:space="preserve"> </w:t>
      </w:r>
      <w:r>
        <w:rPr>
          <w:i/>
          <w:iCs/>
        </w:rPr>
        <w:t xml:space="preserve">evidence type</w:t>
      </w:r>
      <w:r>
        <w:t xml:space="preserve"> </w:t>
      </w:r>
      <w:r>
        <w:t xml:space="preserve">that proof requires, the</w:t>
      </w:r>
      <w:r>
        <w:t xml:space="preserve"> </w:t>
      </w:r>
      <w:r>
        <w:rPr>
          <w:i/>
          <w:iCs/>
        </w:rPr>
        <w:t xml:space="preserve">current status</w:t>
      </w:r>
      <w:r>
        <w:t xml:space="preserve">, and a</w:t>
      </w:r>
      <w:r>
        <w:t xml:space="preserve"> </w:t>
      </w:r>
      <w:r>
        <w:rPr>
          <w:i/>
          <w:iCs/>
        </w:rPr>
        <w:t xml:space="preserve">pointer to a real test or the Queued ticket</w:t>
      </w:r>
      <w:r>
        <w:t xml:space="preserve"> </w:t>
      </w:r>
      <w:r>
        <w:t xml:space="preserve">that will close it.</w:t>
      </w:r>
    </w:p>
    <w:p>
      <w:pPr>
        <w:pStyle w:val="BodyText"/>
      </w:pPr>
      <w:r>
        <w:rPr>
          <w:b/>
          <w:bCs/>
        </w:rPr>
        <w:t xml:space="preserve">Honesty rule (this IS the deliverable):</w:t>
      </w:r>
      <w:r>
        <w:t xml:space="preserve"> </w:t>
      </w:r>
      <w:r>
        <w:t xml:space="preserve">a row is marked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only when a real, existing test/evidence file exercises the behavior on the host OS. Where only unit-level or record-layer proof exists (and the roadmap demands a live worker / real hardware / a higher-level flow), the row is</w:t>
      </w:r>
      <w:r>
        <w:t xml:space="preserve"> </w:t>
      </w:r>
      <w:r>
        <w:rPr>
          <w:b/>
          <w:bCs/>
        </w:rPr>
        <w:t xml:space="preserve">PARTIAL</w:t>
      </w:r>
      <w:r>
        <w:t xml:space="preserve">. Where the implementation or its test is absent —</w:t>
      </w:r>
      <w:r>
        <w:t xml:space="preserve"> </w:t>
      </w:r>
      <w:r>
        <w:rPr>
          <w:i/>
          <w:iCs/>
        </w:rPr>
        <w:t xml:space="preserve">even if the registry marks the ticket</w:t>
      </w:r>
      <w:r>
        <w:rPr>
          <w:i/>
          <w:iCs/>
        </w:rPr>
        <w:t xml:space="preserve"> </w:t>
      </w:r>
      <w:r>
        <w:rPr>
          <w:i/>
          <w:iCs/>
        </w:rPr>
        <w:t xml:space="preserve">“Completed”</w:t>
      </w:r>
      <w:r>
        <w:t xml:space="preserve"> </w:t>
      </w:r>
      <w:r>
        <w:t xml:space="preserve">— the row is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and cites the Queued (or missing) ticket. The registry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flag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accepted as evidence; only resolvable test files are.</w:t>
      </w:r>
    </w:p>
    <w:p>
      <w:pPr>
        <w:pStyle w:val="BodyText"/>
      </w:pPr>
      <w:r>
        <w:t xml:space="preserve">Status legend: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= real test/evidence exists and runs on host ·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real proof exists for a subset; roadmap-level gate (live worker / hardware / higher flow) not yet met ·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= no resolvable test/impl; tracked by a Queued ticket.</w:t>
      </w:r>
    </w:p>
    <w:bookmarkEnd w:id="9"/>
    <w:bookmarkStart w:id="10" w:name="evidence-matrix"/>
    <w:p>
      <w:pPr>
        <w:pStyle w:val="Heading2"/>
      </w:pPr>
      <w:r>
        <w:t xml:space="preserve">Evidence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End-user-visible behavior it proves</w:t>
            </w:r>
          </w:p>
        </w:tc>
        <w:tc>
          <w:tcPr/>
          <w:p>
            <w:pPr>
              <w:pStyle w:val="Compact"/>
            </w:pPr>
            <w:r>
              <w:t xml:space="preserve">Evidence type 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Pointer (real test / Queued ticket)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E2EE record interop</w:t>
            </w:r>
          </w:p>
        </w:tc>
        <w:tc>
          <w:tcPr/>
          <w:p>
            <w:pPr>
              <w:pStyle w:val="Compact"/>
            </w:pPr>
            <w:r>
              <w:t xml:space="preserve">A confidential prompt sealed by one conforming impl is byte-identically reproducible and decryptable by another; tampering is rejected</w:t>
            </w:r>
          </w:p>
        </w:tc>
        <w:tc>
          <w:tcPr/>
          <w:p>
            <w:pPr>
              <w:pStyle w:val="Compact"/>
            </w:pPr>
            <w:r>
              <w:t xml:space="preserve">Vector-driven interop test (deterministic AEAD)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security/pkg/e2ee/interop_test.go</w:t>
            </w:r>
            <w:r>
              <w:t xml:space="preserve"> </w:t>
            </w:r>
            <w:r>
              <w:t xml:space="preserve">pins exact AES-256-GCM ciphertext‖tag vectors (record-layer interop PROVEN).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the roadmap §8 gate is</w:t>
            </w:r>
            <w:r>
              <w:t xml:space="preserve"> </w:t>
            </w:r>
            <w:r>
              <w:t xml:space="preserve">“byte-for-byte vs</w:t>
            </w:r>
            <w:r>
              <w:t xml:space="preserve"> </w:t>
            </w:r>
            <w:r>
              <w:rPr>
                <w:i/>
                <w:iCs/>
              </w:rPr>
              <w:t xml:space="preserve">Chutes reference</w:t>
            </w:r>
            <w:r>
              <w:t xml:space="preserve"> </w:t>
            </w:r>
            <w:r>
              <w:t xml:space="preserve">vectors”</w:t>
            </w:r>
            <w:r>
              <w:t xml:space="preserve"> </w:t>
            </w:r>
            <w:r>
              <w:t xml:space="preserve">+ ChaCha20-Poly1305 cipher — both still open: HXC-1562 (Chutes byte-interop corpus, Queued), HXC-1561 (ChaCha20 variant, Queued), HXC-1433 (AES↔ChaCha spec deviation, Queued)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E2EE envelope + framed transport</w:t>
            </w:r>
          </w:p>
        </w:tc>
        <w:tc>
          <w:tcPr/>
          <w:p>
            <w:pPr>
              <w:pStyle w:val="Compact"/>
            </w:pPr>
            <w:r>
              <w:t xml:space="preserve">Tenant data travels as a length-prefixed encrypted record stream; replay/nonce-reuse/AAD/wrong-key are rejected</w:t>
            </w:r>
          </w:p>
        </w:tc>
        <w:tc>
          <w:tcPr/>
          <w:p>
            <w:pPr>
              <w:pStyle w:val="Compact"/>
            </w:pPr>
            <w:r>
              <w:t xml:space="preserve">Real handshake + AEAD round-trip + rejection unit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security/pkg/e2ee/package_test.go</w:t>
            </w:r>
            <w:r>
              <w:t xml:space="preserve"> </w:t>
            </w:r>
            <w:r>
              <w:t xml:space="preserve">(14 tests: tamper/nonce-reuse/AAD/wrong-key); transport in</w:t>
            </w:r>
            <w:r>
              <w:t xml:space="preserve"> </w:t>
            </w:r>
            <w:r>
              <w:rPr>
                <w:rStyle w:val="VerbatimChar"/>
              </w:rPr>
              <w:t xml:space="preserve">security/pkg/e2ee/transport.go</w:t>
            </w:r>
            <w:r>
              <w:t xml:space="preserve"> </w:t>
            </w:r>
            <w:r>
              <w:t xml:space="preserve">with round-trip + concurrent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E2EE streaming + discovery/nonce contract</w:t>
            </w:r>
          </w:p>
        </w:tc>
        <w:tc>
          <w:tcPr/>
          <w:p>
            <w:pPr>
              <w:pStyle w:val="Compact"/>
            </w:pPr>
            <w:r>
              <w:t xml:space="preserve">Per-chunk SSE confidential streaming + single-use nonce / instance-discovery negotiation as an end user streams tokens</w:t>
            </w:r>
          </w:p>
        </w:tc>
        <w:tc>
          <w:tcPr/>
          <w:p>
            <w:pPr>
              <w:pStyle w:val="Compact"/>
            </w:pPr>
            <w:r>
              <w:t xml:space="preserve">Live-worker streaming interop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t xml:space="preserve">HXC-1565 (streaming SSE E2EE), HXC-1566 (instance-discovery + single-use nonce), HXC-1563 (per-request response keypair) — all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— Software proof-of-GPU (challenge/response)</w:t>
            </w:r>
          </w:p>
        </w:tc>
        <w:tc>
          <w:tcPr/>
          <w:p>
            <w:pPr>
              <w:pStyle w:val="Compact"/>
            </w:pPr>
            <w:r>
              <w:t xml:space="preserve">A provider that does not hold the device secret cannot pass; expired/replayed/tampered/forged-descriptor responses are rejected</w:t>
            </w:r>
          </w:p>
        </w:tc>
        <w:tc>
          <w:tcPr/>
          <w:p>
            <w:pPr>
              <w:pStyle w:val="Compact"/>
            </w:pPr>
            <w:r>
              <w:t xml:space="preserve">Real HMAC challenge/response rejection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security/pkg/gpuattest/package_test.go</w:t>
            </w:r>
            <w:r>
              <w:t xml:space="preserve"> </w:t>
            </w:r>
            <w:r>
              <w:t xml:space="preserve">(13 tests: expired/replay/tamper/wrong-key/forged-descriptor)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— PoVW spot-check (O(1)) + device-sealed encrypt</w:t>
            </w:r>
          </w:p>
        </w:tc>
        <w:tc>
          <w:tcPr/>
          <w:p>
            <w:pPr>
              <w:pStyle w:val="Compact"/>
            </w:pPr>
            <w:r>
              <w:t xml:space="preserve">A large software-PoVW response is verifiable in O(1) at a random index; a single tampered word fails at that index; an AEAD key is bound to the device secret</w:t>
            </w:r>
          </w:p>
        </w:tc>
        <w:tc>
          <w:tcPr/>
          <w:p>
            <w:pPr>
              <w:pStyle w:val="Compact"/>
            </w:pPr>
            <w:r>
              <w:t xml:space="preserve">Spot-check + seal/open unit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security/pkg/gpuattest/seal_test.go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TestSpotCheckValidIndexPasses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TestSpotCheckTamperedSampleFails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TestSpotCheckIsConstantWorkAndIndexBound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TestSealOpenRoundTrip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TestSealWrongDeviceKeyFails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— Hardware-rooted proof-of-GPU (real GraVal kernel)</w:t>
            </w:r>
          </w:p>
        </w:tc>
        <w:tc>
          <w:tcPr/>
          <w:p>
            <w:pPr>
              <w:pStyle w:val="Compact"/>
            </w:pPr>
            <w:r>
              <w:t xml:space="preserve">A spoofed / oversubscribed</w:t>
            </w:r>
            <w:r>
              <w:t xml:space="preserve"> </w:t>
            </w:r>
            <w:r>
              <w:rPr>
                <w:i/>
                <w:iCs/>
              </w:rPr>
              <w:t xml:space="preserve">physical</w:t>
            </w:r>
            <w:r>
              <w:t xml:space="preserve"> </w:t>
            </w:r>
            <w:r>
              <w:t xml:space="preserve">GPU is rejected; a genuine GPU passes; VRAM ≥95% usable gate</w:t>
            </w:r>
          </w:p>
        </w:tc>
        <w:tc>
          <w:tcPr/>
          <w:p>
            <w:pPr>
              <w:pStyle w:val="Compact"/>
            </w:pPr>
            <w:r>
              <w:t xml:space="preserve">End-to-end test on a real GPU node (GPU CI runner)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t xml:space="preserve">Needs GPU + CUDA/OpenCL kernel (non-Go) — DEFERRED per roadmap §7/§8. Tracked: HXC-1593 (VRAM ≥95% gate, Queued), HXC-1488 (HelixQA GraVal pass/fail challenge, Queued)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 — Software TEE attestation (quote construct/verify + policy)</w:t>
            </w:r>
          </w:p>
        </w:tc>
        <w:tc>
          <w:tcPr/>
          <w:p>
            <w:pPr>
              <w:pStyle w:val="Compact"/>
            </w:pPr>
            <w:r>
              <w:t xml:space="preserve">An attestation document with a stale/forged nonce, clock-skew, or disallowed measurement is rejected; a conforming one verifies</w:t>
            </w:r>
          </w:p>
        </w:tc>
        <w:tc>
          <w:tcPr/>
          <w:p>
            <w:pPr>
              <w:pStyle w:val="Compact"/>
            </w:pPr>
            <w:r>
              <w:t xml:space="preserve">ed25519-signed document construct/verify + policy unit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security/pkg/attestation/attestation_test.go</w:t>
            </w:r>
            <w:r>
              <w:t xml:space="preserve"> </w:t>
            </w:r>
            <w:r>
              <w:t xml:space="preserve">(18 tests: nonce freshness / clock-skew / measurement-policy). Software</w:t>
            </w:r>
            <w:r>
              <w:t xml:space="preserve"> </w:t>
            </w:r>
            <w:r>
              <w:rPr>
                <w:rStyle w:val="VerbatimChar"/>
              </w:rPr>
              <w:t xml:space="preserve">QuoteSigner</w:t>
            </w:r>
            <w:r>
              <w:t xml:space="preserve"> </w:t>
            </w:r>
            <w:r>
              <w:t xml:space="preserve">seam is honestly self-labeled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 — Hardware TEE attestation (Intel TDX + NVIDIA quotes, measured boot, attested key release)</w:t>
            </w:r>
          </w:p>
        </w:tc>
        <w:tc>
          <w:tcPr/>
          <w:p>
            <w:pPr>
              <w:pStyle w:val="Compact"/>
            </w:pPr>
            <w:r>
              <w:t xml:space="preserve">A tampered node fails admission; a genuine TDX+NVIDIA node releases the key/secret</w:t>
            </w:r>
          </w:p>
        </w:tc>
        <w:tc>
          <w:tcPr/>
          <w:p>
            <w:pPr>
              <w:pStyle w:val="Compact"/>
            </w:pPr>
            <w:r>
              <w:t xml:space="preserve">Hardware integration test (real TDX + confidential GPU)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t xml:space="preserve">Needs real TDX + H100/H200-class hardware + vendor CA chains — DEFERRED per roadmap §7/§8. Tracked: HXC-1574 (TEE quote construct/verify), HXC-1575 (Intel TDX quote gen), HXC-1576 (NVIDIA NRAS/nvTrust), HXC-1578 (attested key release), HXC-1475 (sek8s TDX+CC stack) — all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G9 — Cost-aware GPU scheduling</w:t>
            </w:r>
          </w:p>
        </w:tc>
        <w:tc>
          <w:tcPr/>
          <w:p>
            <w:pPr>
              <w:pStyle w:val="Compact"/>
            </w:pPr>
            <w:r>
              <w:t xml:space="preserve">The scheduler prefers cheaper / freer GPUs; placement scoring is deterministic and tested</w:t>
            </w:r>
          </w:p>
        </w:tc>
        <w:tc>
          <w:tcPr/>
          <w:p>
            <w:pPr>
              <w:pStyle w:val="Compact"/>
            </w:pPr>
            <w:r>
              <w:t xml:space="preserve">Scoring-plugin unit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pkg/scheduler/cost_gpu_test.go</w:t>
            </w:r>
            <w:r>
              <w:t xml:space="preserve"> </w:t>
            </w:r>
            <w:r>
              <w:t xml:space="preserve">(cost-aware GPU scorer, explicit price labels + proxy)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G10 — Attestation-gated scheduler admission</w:t>
            </w:r>
          </w:p>
        </w:tc>
        <w:tc>
          <w:tcPr/>
          <w:p>
            <w:pPr>
              <w:pStyle w:val="Compact"/>
            </w:pPr>
            <w:r>
              <w:t xml:space="preserve">A spoofed / unattested node is filtered out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scoring; only an attested node is placeable; absent attestor fails closed</w:t>
            </w:r>
          </w:p>
        </w:tc>
        <w:tc>
          <w:tcPr/>
          <w:p>
            <w:pPr>
              <w:pStyle w:val="Compact"/>
            </w:pPr>
            <w:r>
              <w:t xml:space="preserve">Two-node admission unit test (attested vs forged)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pkg/scheduler/attestation_test.go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TestSchedulerPlacesAttestationJobOnAttestedNodeOnly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TestSchedulerRejectsAttestationJobWhenOnlyUnattestedNodes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TestFilterFailsClosedWithoutAttestor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TestSchedulerExpiredTokenNodeIsNotPlaced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G11 — Preemption + optimistic claiming</w:t>
            </w:r>
          </w:p>
        </w:tc>
        <w:tc>
          <w:tcPr/>
          <w:p>
            <w:pPr>
              <w:pStyle w:val="Compact"/>
            </w:pPr>
            <w:r>
              <w:t xml:space="preserve">A higher-priority job preempts; concurrent claims resolve via version conflict (no double-placement)</w:t>
            </w:r>
          </w:p>
        </w:tc>
        <w:tc>
          <w:tcPr/>
          <w:p>
            <w:pPr>
              <w:pStyle w:val="Compact"/>
            </w:pPr>
            <w:r>
              <w:t xml:space="preserve">Preemption + version-conflict unit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pkg/scheduler/gang_preempt_test.go</w:t>
            </w:r>
            <w:r>
              <w:t xml:space="preserve"> </w:t>
            </w:r>
            <w:r>
              <w:t xml:space="preserve">proves priority-based preemption + optimistic version bump.</w:t>
            </w:r>
            <w:r>
              <w:t xml:space="preserve"> </w:t>
            </w:r>
            <w:r>
              <w:rPr>
                <w:b/>
                <w:bCs/>
              </w:rPr>
              <w:t xml:space="preserve">Gap vs roadmap:</w:t>
            </w:r>
            <w:r>
              <w:t xml:space="preserve"> </w:t>
            </w:r>
            <w:r>
              <w:t xml:space="preserve">value-multiplier model and</w:t>
            </w:r>
            <w:r>
              <w:t xml:space="preserve"> </w:t>
            </w:r>
            <w:r>
              <w:rPr>
                <w:rStyle w:val="VerbatimChar"/>
              </w:rPr>
              <w:t xml:space="preserve">SKIP LOCKED</w:t>
            </w:r>
            <w:r>
              <w:t xml:space="preserve">-style DB claiming not implemented (priority-based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G12 — GPU resource model (fingerprint + compute-multiplier catalog + attested flag)</w:t>
            </w:r>
          </w:p>
        </w:tc>
        <w:tc>
          <w:tcPr/>
          <w:p>
            <w:pPr>
              <w:pStyle w:val="Compact"/>
            </w:pPr>
            <w:r>
              <w:t xml:space="preserve">A GPU is ranked by a real compute-multiplier catalog (H100 &gt; A100 &gt; default); an un-attested GPU scores below an attested one</w:t>
            </w:r>
          </w:p>
        </w:tc>
        <w:tc>
          <w:tcPr/>
          <w:p>
            <w:pPr>
              <w:pStyle w:val="Compact"/>
            </w:pPr>
            <w:r>
              <w:t xml:space="preserve">Catalog ordering + scoring unit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pkg/resources/gpuclass_test.go</w:t>
            </w:r>
            <w:r>
              <w:t xml:space="preserve"> </w:t>
            </w:r>
            <w:r>
              <w:t xml:space="preserve">(GPU class / multiplier catalog ordering). Note: extended thermal/readiness fields tracked by HXC-1591 (Queued)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G13 — Model-integrity gate (</w:t>
            </w:r>
            <w:r>
              <w:rPr>
                <w:rStyle w:val="VerbatimChar"/>
                <w:b/>
                <w:bCs/>
              </w:rPr>
              <w:t xml:space="preserve">hf_cache_verify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Go)</w:t>
            </w:r>
          </w:p>
        </w:tc>
        <w:tc>
          <w:tcPr/>
          <w:p>
            <w:pPr>
              <w:pStyle w:val="Compact"/>
            </w:pPr>
            <w:r>
              <w:t xml:space="preserve">A tampered / truncated / missing model-cache file blocks serving; a clean cache is servable</w:t>
            </w:r>
          </w:p>
        </w:tc>
        <w:tc>
          <w:tcPr/>
          <w:p>
            <w:pPr>
              <w:pStyle w:val="Compact"/>
            </w:pPr>
            <w:r>
              <w:t xml:space="preserve">E2E-style temp-dir manifest verify test (flip/truncate/delete)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pkg/modelintegrity/modelintegrity_test.go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TestVerifyFile_FlippedByteIsSHAMismatch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TestVerifyFile_TruncatedIsSizeMismatch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TestVerifyManifest_MissingEntryNamedMissing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TestVerifyManifest_OneTamperedEntryOverallFail</w:t>
            </w:r>
            <w:r>
              <w:t xml:space="preserve">) — SHA-256 + size, V2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G14 — LLMOrchestrator real inference (no stub)</w:t>
            </w:r>
          </w:p>
        </w:tc>
        <w:tc>
          <w:tcPr/>
          <w:p>
            <w:pPr>
              <w:pStyle w:val="Compact"/>
            </w:pPr>
            <w:r>
              <w:t xml:space="preserve">Inference returns the REAL backend result and is rejected unless the model is registered AND loaded; empty prompt / missing backend are typed failures (never a fabricated string)</w:t>
            </w:r>
          </w:p>
        </w:tc>
        <w:tc>
          <w:tcPr/>
          <w:p>
            <w:pPr>
              <w:pStyle w:val="Compact"/>
            </w:pPr>
            <w:r>
              <w:t xml:space="preserve">Backend-contract unit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internal/llm/manager.go</w:t>
            </w:r>
            <w:r>
              <w:t xml:space="preserve"> </w:t>
            </w:r>
            <w:r>
              <w:rPr>
                <w:rStyle w:val="VerbatimChar"/>
              </w:rPr>
              <w:t xml:space="preserve">Inference</w:t>
            </w:r>
            <w:r>
              <w:t xml:space="preserve"> </w:t>
            </w:r>
            <w:r>
              <w:t xml:space="preserve">no longer returns the</w:t>
            </w:r>
            <w:r>
              <w:t xml:space="preserve"> </w:t>
            </w:r>
            <w:r>
              <w:rPr>
                <w:rStyle w:val="VerbatimChar"/>
              </w:rPr>
              <w:t xml:space="preserve">[stub inference ...]</w:t>
            </w:r>
            <w:r>
              <w:t xml:space="preserve"> </w:t>
            </w:r>
            <w:r>
              <w:t xml:space="preserve">string — it drives an injected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with contract guards.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the §8 live-serving gate (real vLLM/SGLang HTTP WRAP) is not met: HXC-1594 (vLLM/SGLang WRAP), HXC-1471 (vLLM deploy), HXC-1472 (SGLang deploy) —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G15 — Confidential serving (relay sees only ciphertext)</w:t>
            </w:r>
          </w:p>
        </w:tc>
        <w:tc>
          <w:tcPr/>
          <w:p>
            <w:pPr>
              <w:pStyle w:val="Compact"/>
            </w:pPr>
            <w:r>
              <w:t xml:space="preserve">A packet/log capture on the relay/proxy shows only ciphertext + routing metadata — the operator cannot read tenant prompts</w:t>
            </w:r>
          </w:p>
        </w:tc>
        <w:tc>
          <w:tcPr/>
          <w:p>
            <w:pPr>
              <w:pStyle w:val="Compact"/>
            </w:pPr>
            <w:r>
              <w:t xml:space="preserve">Packet/log capture (sink-side evidence) against a live confidential instance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cmd/e2ee-proxy</w:t>
            </w:r>
            <w:r>
              <w:t xml:space="preserve"> </w:t>
            </w:r>
            <w:r>
              <w:t xml:space="preserve">exists (HXC-1532 Completed) but the captured-evidence usability gate is open: HXC-1555 (capture</w:t>
            </w:r>
            <w:r>
              <w:t xml:space="preserve"> </w:t>
            </w:r>
            <w:r>
              <w:rPr>
                <w:rStyle w:val="VerbatimChar"/>
              </w:rPr>
              <w:t xml:space="preserve">tee=true</w:t>
            </w:r>
            <w:r>
              <w:t xml:space="preserve"> </w:t>
            </w:r>
            <w:r>
              <w:t xml:space="preserve">encrypted-traffic gate), HXC-1486 (HelixQA E2EE roundtrip challenge) —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G16 — Scheduling throughput (≥10 placements/sec with attestation gate)</w:t>
            </w:r>
          </w:p>
        </w:tc>
        <w:tc>
          <w:tcPr/>
          <w:p>
            <w:pPr>
              <w:pStyle w:val="Compact"/>
            </w:pPr>
            <w:r>
              <w:t xml:space="preserve">Placement decisions sustain ≥10/sec with the attestation filter engaged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t xml:space="preserve">No throughput benchmark for the attestation-gated path exists. Tracked under scheduler perf work; closest live-flow ticket HXC-1491 (end-to-end full request flow, Queued). HXC-1556 benchmarks only ML-KEM handshake latency, not placement 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G17 — Marketplace economic flow (registration → bounty → metering → payout)</w:t>
            </w:r>
          </w:p>
        </w:tc>
        <w:tc>
          <w:tcPr/>
          <w:p>
            <w:pPr>
              <w:pStyle w:val="Compact"/>
            </w:pPr>
            <w:r>
              <w:t xml:space="preserve">A provider registers (capability proven), claims a bounty, serves metered invocations, and receives a computed payout</w:t>
            </w:r>
          </w:p>
        </w:tc>
        <w:tc>
          <w:tcPr/>
          <w:p>
            <w:pPr>
              <w:pStyle w:val="Compact"/>
            </w:pPr>
            <w:r>
              <w:t xml:space="preserve">UUID-tagged e2e run with before/after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pkg/metering/metering.go</w:t>
            </w:r>
            <w:r>
              <w:t xml:space="preserve"> </w:t>
            </w:r>
            <w:r>
              <w:t xml:space="preserve">implements the full</w:t>
            </w:r>
            <w:r>
              <w:t xml:space="preserve"> </w:t>
            </w:r>
            <w:r>
              <w:rPr>
                <w:rStyle w:val="VerbatimChar"/>
              </w:rPr>
              <w:t xml:space="preserve">Register → ClaimBounty → Meter → Payout</w:t>
            </w:r>
            <w:r>
              <w:t xml:space="preserve"> </w:t>
            </w:r>
            <w:r>
              <w:t xml:space="preserve">lifecycle (HXC-1607, commit</w:t>
            </w:r>
            <w:r>
              <w:t xml:space="preserve"> </w:t>
            </w:r>
            <w:r>
              <w:rPr>
                <w:rStyle w:val="VerbatimChar"/>
              </w:rPr>
              <w:t xml:space="preserve">9ad74be</w:t>
            </w:r>
            <w:r>
              <w:t xml:space="preserve">; registry</w:t>
            </w:r>
            <w:r>
              <w:t xml:space="preserve"> </w:t>
            </w:r>
            <w:r>
              <w:rPr>
                <w:rStyle w:val="VerbatimChar"/>
              </w:rPr>
              <w:t xml:space="preserve">evidence_path=pkg/metering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pkg/metering/metering_test.go</w:t>
            </w:r>
            <w:r>
              <w:t xml:space="preserve"> </w:t>
            </w:r>
            <w:r>
              <w:rPr>
                <w:rStyle w:val="VerbatimChar"/>
              </w:rPr>
              <w:t xml:space="preserve">TestClosure1_RegisterClaimMeterPayout</w:t>
            </w:r>
            <w:r>
              <w:t xml:space="preserve"> </w:t>
            </w:r>
            <w:r>
              <w:t xml:space="preserve">proves the end-to-end happy path (capability-proven registration, single bounty claim, exact unit accrual,</w:t>
            </w:r>
            <w:r>
              <w:t xml:space="preserve"> </w:t>
            </w:r>
            <w:r>
              <w:rPr>
                <w:rStyle w:val="VerbatimChar"/>
              </w:rPr>
              <w:t xml:space="preserve">bountyReward + units*rate</w:t>
            </w:r>
            <w:r>
              <w:t xml:space="preserve"> </w:t>
            </w:r>
            <w:r>
              <w:t xml:space="preserve">payout); lifecycle enforcement (</w:t>
            </w:r>
            <w:r>
              <w:rPr>
                <w:rStyle w:val="VerbatimChar"/>
              </w:rPr>
              <w:t xml:space="preserve">TestClosure2_LifecycleEnforcement</w:t>
            </w:r>
            <w:r>
              <w:t xml:space="preserve">) and exact metering (</w:t>
            </w:r>
            <w:r>
              <w:rPr>
                <w:rStyle w:val="VerbatimChar"/>
              </w:rPr>
              <w:t xml:space="preserve">TestClosure3_ExactMetering</w:t>
            </w:r>
            <w:r>
              <w:t xml:space="preserve">) are also proven. Closure-level flow PROVEN.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the roadmap §8 gate is a</w:t>
            </w:r>
            <w:r>
              <w:t xml:space="preserve"> </w:t>
            </w:r>
            <w:r>
              <w:rPr>
                <w:i/>
                <w:iCs/>
              </w:rPr>
              <w:t xml:space="preserve">UUID-tagged e2e run with captured before/after evidence</w:t>
            </w:r>
            <w:r>
              <w:t xml:space="preserve"> </w:t>
            </w:r>
            <w:r>
              <w:t xml:space="preserve">against a live provider — that sink-side artifact is not yet captured (closest live-flow ticket HXC-1491, Queued). Mutation-coverage note: the recorded closure mutation (drop the</w:t>
            </w:r>
            <w:r>
              <w:t xml:space="preserve"> </w:t>
            </w:r>
            <w:r>
              <w:rPr>
                <w:rStyle w:val="VerbatimChar"/>
              </w:rPr>
              <w:t xml:space="preserve">units*rate</w:t>
            </w:r>
            <w:r>
              <w:t xml:space="preserve"> </w:t>
            </w:r>
            <w:r>
              <w:t xml:space="preserve">term) FAILED</w:t>
            </w:r>
            <w:r>
              <w:t xml:space="preserve"> </w:t>
            </w:r>
            <w:r>
              <w:rPr>
                <w:rStyle w:val="VerbatimChar"/>
              </w:rPr>
              <w:t xml:space="preserve">TestClosure1_RegisterClaimMeterPayout</w:t>
            </w:r>
            <w:r>
              <w:t xml:space="preserve"> </w:t>
            </w:r>
            <w:r>
              <w:t xml:space="preserve">as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G18 — Marketplace audit (commit-then-prove, reproducible reconciliation)</w:t>
            </w:r>
          </w:p>
        </w:tc>
        <w:tc>
          <w:tcPr/>
          <w:p>
            <w:pPr>
              <w:pStyle w:val="Compact"/>
            </w:pPr>
            <w:r>
              <w:t xml:space="preserve">An audit report carries a SHA-256 commitment; per-node incentives are independently recomputed within tolerance</w:t>
            </w:r>
          </w:p>
        </w:tc>
        <w:tc>
          <w:tcPr/>
          <w:p>
            <w:pPr>
              <w:pStyle w:val="Compact"/>
            </w:pPr>
            <w:r>
              <w:t xml:space="preserve">UUID-tagged reconciliation run with committed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pkg/auditproof/auditproof.go</w:t>
            </w:r>
            <w:r>
              <w:t xml:space="preserve"> </w:t>
            </w:r>
            <w:r>
              <w:t xml:space="preserve">implements commit-then-prove:</w:t>
            </w:r>
            <w:r>
              <w:t xml:space="preserve"> </w:t>
            </w:r>
            <w:r>
              <w:rPr>
                <w:rStyle w:val="VerbatimChar"/>
              </w:rPr>
              <w:t xml:space="preserve">CommitReport</w:t>
            </w:r>
            <w:r>
              <w:t xml:space="preserve"> </w:t>
            </w:r>
            <w:r>
              <w:t xml:space="preserve">takes a SHA-256 commitment over a canonical (sorted, length-prefixed) serialization of per-node incentives derived from compute-unit data;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independently recomputes incentives + commitment and matches byte-for-byte (HXC-1608, commit</w:t>
            </w:r>
            <w:r>
              <w:t xml:space="preserve"> </w:t>
            </w:r>
            <w:r>
              <w:rPr>
                <w:rStyle w:val="VerbatimChar"/>
              </w:rPr>
              <w:t xml:space="preserve">9ad74be</w:t>
            </w:r>
            <w:r>
              <w:t xml:space="preserve">; registry</w:t>
            </w:r>
            <w:r>
              <w:t xml:space="preserve"> </w:t>
            </w:r>
            <w:r>
              <w:rPr>
                <w:rStyle w:val="VerbatimChar"/>
              </w:rPr>
              <w:t xml:space="preserve">evidence_path=pkg/auditproof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pkg/auditproof/auditproof_test.go</w:t>
            </w:r>
            <w:r>
              <w:t xml:space="preserve"> </w:t>
            </w:r>
            <w:r>
              <w:t xml:space="preserve">proves it:</w:t>
            </w:r>
            <w:r>
              <w:t xml:space="preserve"> </w:t>
            </w:r>
            <w:r>
              <w:rPr>
                <w:rStyle w:val="VerbatimChar"/>
              </w:rPr>
              <w:t xml:space="preserve">TestClause1_CommitThenProveMatches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TestClause2_TamperDetected</w:t>
            </w:r>
            <w:r>
              <w:t xml:space="preserve"> </w:t>
            </w:r>
            <w:r>
              <w:t xml:space="preserve">(altering one node’s data flips the commitment),</w:t>
            </w:r>
            <w:r>
              <w:t xml:space="preserve"> </w:t>
            </w:r>
            <w:r>
              <w:rPr>
                <w:rStyle w:val="VerbatimChar"/>
              </w:rPr>
              <w:t xml:space="preserve">TestClause3_Determinism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TestGoldenCommitment</w:t>
            </w:r>
            <w:r>
              <w:t xml:space="preserve">. Closure-level reproducible reconciliation PROVEN.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the roadmap §8 gate is a</w:t>
            </w:r>
            <w:r>
              <w:t xml:space="preserve"> </w:t>
            </w:r>
            <w:r>
              <w:rPr>
                <w:i/>
                <w:iCs/>
              </w:rPr>
              <w:t xml:space="preserve">UUID-tagged reconciliation run with the committed report captured as evidence</w:t>
            </w:r>
            <w:r>
              <w:t xml:space="preserve"> </w:t>
            </w:r>
            <w:r>
              <w:t xml:space="preserve">— that sink-side artifact is not yet captured. Mutation-coverage note: the recorded closure mutation (make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always-true) FAILED</w:t>
            </w:r>
            <w:r>
              <w:t xml:space="preserve"> </w:t>
            </w:r>
            <w:r>
              <w:rPr>
                <w:rStyle w:val="VerbatimChar"/>
              </w:rPr>
              <w:t xml:space="preserve">TestClause2_TamperDetected</w:t>
            </w:r>
            <w:r>
              <w:t xml:space="preserve"> </w:t>
            </w:r>
            <w:r>
              <w:t xml:space="preserve">as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G19 — Inference observability proxy (correlation-ID + anonymization)</w:t>
            </w:r>
          </w:p>
        </w:tc>
        <w:tc>
          <w:tcPr/>
          <w:p>
            <w:pPr>
              <w:pStyle w:val="Compact"/>
            </w:pPr>
            <w:r>
              <w:t xml:space="preserve">Each request carries a propagated correlation-ID, the serving backend is recorded for audit, and configured fields are deterministically anonymized (stable per tenant)</w:t>
            </w:r>
          </w:p>
        </w:tc>
        <w:tc>
          <w:tcPr/>
          <w:p>
            <w:pPr>
              <w:pStyle w:val="Compact"/>
            </w:pPr>
            <w:r>
              <w:t xml:space="preserve">Middleware unit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pkg/inferenceproxy/proxy_test.go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pkg/inferenceproxy/authorizer_test.go</w:t>
            </w:r>
            <w:r>
              <w:t xml:space="preserve"> </w:t>
            </w:r>
            <w:r>
              <w:t xml:space="preserve">(correlation-ID propagation, backend audit trail, keyed-hash anonymization determinism)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G20 — fiber miner↔validator transport</w:t>
            </w:r>
          </w:p>
        </w:tc>
        <w:tc>
          <w:tcPr/>
          <w:p>
            <w:pPr>
              <w:pStyle w:val="Compact"/>
            </w:pPr>
            <w:r>
              <w:t xml:space="preserve">Two peers exchange length-prefixed frames with Ping/Pong keepalive over a single-reader/single-writer contract</w:t>
            </w:r>
          </w:p>
        </w:tc>
        <w:tc>
          <w:tcPr/>
          <w:p>
            <w:pPr>
              <w:pStyle w:val="Compact"/>
            </w:pPr>
            <w:r>
              <w:t xml:space="preserve">Framed-transport round-trip unit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pkg/fiber/fiber_test.go</w:t>
            </w:r>
            <w:r>
              <w:t xml:space="preserve"> </w:t>
            </w:r>
            <w:r>
              <w:t xml:space="preserve">proves framed transport + keepalive.</w:t>
            </w:r>
            <w:r>
              <w:t xml:space="preserve"> </w:t>
            </w:r>
            <w:r>
              <w:rPr>
                <w:b/>
                <w:bCs/>
              </w:rPr>
              <w:t xml:space="preserve">Gap vs roadmap §9:</w:t>
            </w:r>
            <w:r>
              <w:t xml:space="preserve"> </w:t>
            </w:r>
            <w:r>
              <w:t xml:space="preserve">signed-identity / stake-gated admission and E2EE underlay not wired (documented as future)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G21 — New-pkg test coverage (&gt;60% line)</w:t>
            </w:r>
          </w:p>
        </w:tc>
        <w:tc>
          <w:tcPr/>
          <w:p>
            <w:pPr>
              <w:pStyle w:val="Compact"/>
            </w:pPr>
            <w:r>
              <w:t xml:space="preserve">Each new Phase 8C package carries genuine line coverage, not just smoke tests</w:t>
            </w:r>
          </w:p>
        </w:tc>
        <w:tc>
          <w:tcPr/>
          <w:p>
            <w:pPr>
              <w:pStyle w:val="Compact"/>
            </w:pPr>
            <w:r>
              <w:t xml:space="preserve">Codecov /</w:t>
            </w:r>
            <w:r>
              <w:t xml:space="preserve"> </w:t>
            </w:r>
            <w:r>
              <w:rPr>
                <w:rStyle w:val="VerbatimChar"/>
              </w:rPr>
              <w:t xml:space="preserve">go test -cover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t xml:space="preserve">Coverage gate not yet asserted as an artifact: HXC-1490 (&gt;60% on pkg/chutes, pkg/marketplace, pkg/e2ee — Queued)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G22 — CLAUDE-1 master usability gate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feature proven end-to-end for an end user with captured sink-side evidence; real integration (no mock-only) for E2EE/attestation/scheduling; HelixQA Challenge PASS reflects genuine usability, not a PASS-bluff</w:t>
            </w:r>
          </w:p>
        </w:tc>
        <w:tc>
          <w:tcPr/>
          <w:p>
            <w:pPr>
              <w:pStyle w:val="Compact"/>
            </w:pPr>
            <w:r>
              <w:t xml:space="preserve">Captured screenshot/log/metrics per feature + real-service/hardware integration + HelixQA challenges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NOT-YET</w:t>
            </w:r>
          </w:p>
        </w:tc>
        <w:tc>
          <w:tcPr/>
          <w:p>
            <w:pPr>
              <w:pStyle w:val="Compact"/>
            </w:pPr>
            <w:r>
              <w:t xml:space="preserve">The crypto/trust primitives (G2/G4/G5/G7/G9/G10/G12/G13/G19) are PROVEN at unit/record level, but the live-worker (G3/G15), real-hardware (G6/G8), throughput (G16), and the UUID-tagged captured-evidence economic-flow runs (G17/G18, whose closure-level flows are PROVEN but whose live before/after artifacts are not yet captured) are open. HelixQA challenges Queued: HXC-1486 (E2EE roundtrip), HXC-1487 (multi-marketplace routing), HXC-1488 (GraVal pass/fail); real-provider CI HXC-1554; usability-evidence capture HXC-1555. The master gate stays NOT-YET until these land</w:t>
            </w:r>
          </w:p>
        </w:tc>
      </w:tr>
    </w:tbl>
    <w:bookmarkEnd w:id="10"/>
    <w:bookmarkStart w:id="11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PROVEN: 9</w:t>
      </w:r>
      <w:r>
        <w:t xml:space="preserve"> </w:t>
      </w:r>
      <w:r>
        <w:t xml:space="preserve">— G2, G4, G5, G7, G9, G10, G12, G13, G19 (each cites a resolvable test file that runs on the host)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PARTIAL: 6</w:t>
      </w:r>
      <w:r>
        <w:t xml:space="preserve"> </w:t>
      </w:r>
      <w:r>
        <w:t xml:space="preserve">— G1 (record-layer interop only; Chutes-vector/ChaCha gate open), G11 (priority not value-multiplier; no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), G14 (real backend wired but no live vLLM/SGLang WRAP), G17 (closure-level economic flow PROVEN in</w:t>
      </w:r>
      <w:r>
        <w:t xml:space="preserve"> </w:t>
      </w:r>
      <w:r>
        <w:rPr>
          <w:rStyle w:val="VerbatimChar"/>
        </w:rPr>
        <w:t xml:space="preserve">pkg/metering</w:t>
      </w:r>
      <w:r>
        <w:t xml:space="preserve">; no UUID-tagged live captured-evidence run), G18 (closure-level commit-then-prove reconciliation PROVEN in</w:t>
      </w:r>
      <w:r>
        <w:t xml:space="preserve"> </w:t>
      </w:r>
      <w:r>
        <w:rPr>
          <w:rStyle w:val="VerbatimChar"/>
        </w:rPr>
        <w:t xml:space="preserve">pkg/auditproof</w:t>
      </w:r>
      <w:r>
        <w:t xml:space="preserve">; no UUID-tagged live captured-evidence run), G20 (transport only; no signed identity/E2EE underlay)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NOT-YET: 7</w:t>
      </w:r>
      <w:r>
        <w:t xml:space="preserve"> </w:t>
      </w:r>
      <w:r>
        <w:t xml:space="preserve">— G3, G6, G8, G15, G16, G21, G22 (each cites a Queued HXC ticket; G6/G8 are hardware/GPU-CI DEFERRED)</w:t>
      </w:r>
    </w:p>
    <w:p>
      <w:pPr>
        <w:pStyle w:val="FirstParagraph"/>
      </w:pPr>
      <w:r>
        <w:rPr>
          <w:b/>
          <w:bCs/>
        </w:rPr>
        <w:t xml:space="preserve">Grounding correction (supersedes a prior PASS-bluff guard):</w:t>
      </w:r>
      <w:r>
        <w:t xml:space="preserve"> </w:t>
      </w:r>
      <w:r>
        <w:t xml:space="preserve">an earlier revision asserted G17 (HXC-1607) and G18 (HXC-1608) had</w:t>
      </w:r>
      <w:r>
        <w:t xml:space="preserve"> </w:t>
      </w:r>
      <w:r>
        <w:rPr>
          <w:i/>
          <w:iCs/>
        </w:rPr>
        <w:t xml:space="preserve">no implementing code/test in the tree</w:t>
      </w:r>
      <w:r>
        <w:t xml:space="preserve">. That was a grounding error: it searched only</w:t>
      </w:r>
      <w:r>
        <w:t xml:space="preserve"> </w:t>
      </w:r>
      <w:r>
        <w:rPr>
          <w:rStyle w:val="VerbatimChar"/>
        </w:rPr>
        <w:t xml:space="preserve">pkg/marketplace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Bounty</w:t>
      </w:r>
      <w:r>
        <w:t xml:space="preserve">/</w:t>
      </w:r>
      <w:r>
        <w:rPr>
          <w:rStyle w:val="VerbatimChar"/>
        </w:rPr>
        <w:t xml:space="preserve">Payout</w:t>
      </w:r>
      <w:r>
        <w:t xml:space="preserve">/</w:t>
      </w:r>
      <w:r>
        <w:rPr>
          <w:rStyle w:val="VerbatimChar"/>
        </w:rPr>
        <w:t xml:space="preserve">Meter</w:t>
      </w:r>
      <w:r>
        <w:t xml:space="preserve">/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and never consulted the registry</w:t>
      </w:r>
      <w:r>
        <w:t xml:space="preserve"> </w:t>
      </w:r>
      <w:r>
        <w:rPr>
          <w:rStyle w:val="VerbatimChar"/>
        </w:rPr>
        <w:t xml:space="preserve">item_history.evidence_path</w:t>
      </w:r>
      <w:r>
        <w:t xml:space="preserve">, which names the real implementation locations —</w:t>
      </w:r>
      <w:r>
        <w:t xml:space="preserve"> </w:t>
      </w:r>
      <w:r>
        <w:rPr>
          <w:rStyle w:val="VerbatimChar"/>
        </w:rPr>
        <w:t xml:space="preserve">pkg/metering</w:t>
      </w:r>
      <w:r>
        <w:t xml:space="preserve"> </w:t>
      </w:r>
      <w:r>
        <w:t xml:space="preserve">for HXC-1607 and</w:t>
      </w:r>
      <w:r>
        <w:t xml:space="preserve"> </w:t>
      </w:r>
      <w:r>
        <w:rPr>
          <w:rStyle w:val="VerbatimChar"/>
        </w:rPr>
        <w:t xml:space="preserve">pkg/auditproof</w:t>
      </w:r>
      <w:r>
        <w:t xml:space="preserve"> </w:t>
      </w:r>
      <w:r>
        <w:t xml:space="preserve">for HXC-1608, both landed in the same commit</w:t>
      </w:r>
      <w:r>
        <w:t xml:space="preserve"> </w:t>
      </w:r>
      <w:r>
        <w:rPr>
          <w:rStyle w:val="VerbatimChar"/>
        </w:rPr>
        <w:t xml:space="preserve">9ad74be</w:t>
      </w:r>
      <w:r>
        <w:t xml:space="preserve"> </w:t>
      </w:r>
      <w:r>
        <w:t xml:space="preserve">cited for the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marks. The flows DO exist and their closure-level behavior is proven (</w:t>
      </w:r>
      <w:r>
        <w:rPr>
          <w:rStyle w:val="VerbatimChar"/>
        </w:rPr>
        <w:t xml:space="preserve">TestClosure1_RegisterClaimMeterPayout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TestClause2_TamperDetected</w:t>
      </w:r>
      <w:r>
        <w:t xml:space="preserve">, both passing on host). They are therefore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(closure-level PROVEN; UUID-tagged live captured-evidence run still open), not NOT-YET. The registry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flag is still not by itself accepted as sink-side evidence — the upgrade to PARTIAL is justified by the resolvable, passing test files, not by the flag. The genuine residual concern is mutation coverage: the registry records a single FAILED mutation bite per gate (drop-units-term →</w:t>
      </w:r>
      <w:r>
        <w:t xml:space="preserve"> </w:t>
      </w:r>
      <w:r>
        <w:rPr>
          <w:rStyle w:val="VerbatimChar"/>
        </w:rPr>
        <w:t xml:space="preserve">TestClosure1</w:t>
      </w:r>
      <w:r>
        <w:t xml:space="preserve">; Verify-always-true →</w:t>
      </w:r>
      <w:r>
        <w:t xml:space="preserve"> </w:t>
      </w:r>
      <w:r>
        <w:rPr>
          <w:rStyle w:val="VerbatimChar"/>
        </w:rPr>
        <w:t xml:space="preserve">TestClause2</w:t>
      </w:r>
      <w:r>
        <w:t xml:space="preserve">), which is real but does not equate to code-nonexistence.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Phase 8C’s trust/confidentiality</w:t>
      </w:r>
      <w:r>
        <w:t xml:space="preserve"> </w:t>
      </w:r>
      <w:r>
        <w:rPr>
          <w:i/>
          <w:iCs/>
        </w:rPr>
        <w:t xml:space="preserve">primitives</w:t>
      </w:r>
      <w:r>
        <w:t xml:space="preserve"> </w:t>
      </w:r>
      <w:r>
        <w:t xml:space="preserve">are genuinely proven at the unit/record layer on the host, and the marketplace economic + audit flows now have proven closure-level implementations (G17/G18 PARTIAL). Phase 8C is still</w:t>
      </w:r>
      <w:r>
        <w:t xml:space="preserve"> </w:t>
      </w:r>
      <w:r>
        <w:rPr>
          <w:b/>
          <w:bCs/>
        </w:rPr>
        <w:t xml:space="preserve">NOT yet declarable end-user-usable</w:t>
      </w:r>
      <w:r>
        <w:t xml:space="preserve"> </w:t>
      </w:r>
      <w:r>
        <w:t xml:space="preserve">(G22 NOT-YET): the live-worker, real-hardware, throughput, and the UUID-tagged captured-evidence economic/audit runs remain open and tracked by Queued tickets.</w:t>
      </w:r>
    </w:p>
    <w:bookmarkEnd w:id="11"/>
    <w:bookmarkStart w:id="12" w:name="Xeb21e5b66575aab43383877005d57b758c88ea4"/>
    <w:p>
      <w:pPr>
        <w:pStyle w:val="Heading2"/>
      </w:pPr>
      <w:r>
        <w:t xml:space="preserve">Evidence file index (every PROVEN-row path)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security/pkg/e2ee/package_test.go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security/pkg/e2ee/transport.go</w:t>
      </w:r>
      <w:r>
        <w:t xml:space="preserve"> </w:t>
      </w:r>
      <w:r>
        <w:t xml:space="preserve">— G2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security/pkg/gpuattest/package_test.go</w:t>
      </w:r>
      <w:r>
        <w:t xml:space="preserve"> </w:t>
      </w:r>
      <w:r>
        <w:t xml:space="preserve">— G4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security/pkg/gpuattest/seal_test.go</w:t>
      </w:r>
      <w:r>
        <w:t xml:space="preserve"> </w:t>
      </w:r>
      <w:r>
        <w:t xml:space="preserve">— G5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security/pkg/attestation/attestation_test.go</w:t>
      </w:r>
      <w:r>
        <w:t xml:space="preserve"> </w:t>
      </w:r>
      <w:r>
        <w:t xml:space="preserve">— G7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pkg/scheduler/cost_gpu_test.go</w:t>
      </w:r>
      <w:r>
        <w:t xml:space="preserve"> </w:t>
      </w:r>
      <w:r>
        <w:t xml:space="preserve">— G9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pkg/scheduler/attestation_test.go</w:t>
      </w:r>
      <w:r>
        <w:t xml:space="preserve"> </w:t>
      </w:r>
      <w:r>
        <w:t xml:space="preserve">— G10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pkg/resources/gpuclass_test.go</w:t>
      </w:r>
      <w:r>
        <w:t xml:space="preserve"> </w:t>
      </w:r>
      <w:r>
        <w:t xml:space="preserve">— G12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pkg/modelintegrity/modelintegrity_test.go</w:t>
      </w:r>
      <w:r>
        <w:t xml:space="preserve"> </w:t>
      </w:r>
      <w:r>
        <w:t xml:space="preserve">— G13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pkg/inferenceproxy/proxy_test.go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pkg/inferenceproxy/authorizer_test.go</w:t>
      </w:r>
      <w:r>
        <w:t xml:space="preserve"> </w:t>
      </w:r>
      <w:r>
        <w:t xml:space="preserve">— G19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security/pkg/e2ee/interop_test.go</w:t>
      </w:r>
      <w:r>
        <w:t xml:space="preserve"> </w:t>
      </w:r>
      <w:r>
        <w:t xml:space="preserve">— G1 (PARTIAL: record-layer only)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pkg/scheduler/gang_preempt_test.go</w:t>
      </w:r>
      <w:r>
        <w:t xml:space="preserve"> </w:t>
      </w:r>
      <w:r>
        <w:t xml:space="preserve">— G11 (PARTIAL)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internal/llm/manager.go</w:t>
      </w:r>
      <w:r>
        <w:t xml:space="preserve"> </w:t>
      </w:r>
      <w:r>
        <w:t xml:space="preserve">— G14 (PARTIAL)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pkg/metering/metering.go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pkg/metering/metering_test.go</w:t>
      </w:r>
      <w:r>
        <w:t xml:space="preserve"> </w:t>
      </w:r>
      <w:r>
        <w:t xml:space="preserve">— G17 (PARTIAL: closure-level flow proven; no UUID-tagged live run)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pkg/auditproof/auditproof.go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pkg/auditproof/auditproof_test.go</w:t>
      </w:r>
      <w:r>
        <w:t xml:space="preserve"> </w:t>
      </w:r>
      <w:r>
        <w:t xml:space="preserve">— G18 (PARTIAL: closure-level reconciliation proven; no UUID-tagged live run)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pkg/fiber/fiber_test.go</w:t>
      </w:r>
      <w:r>
        <w:t xml:space="preserve"> </w:t>
      </w:r>
      <w:r>
        <w:t xml:space="preserve">— G20 (PARTIAL)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PHASE_8C_EXIT_GATE_EVIDENCE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