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56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2026-06-01T17:28:49Z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467a6dc</w:t>
            </w:r>
          </w:p>
        </w:tc>
        <w:tc>
          <w:tcPr/>
          <w:p>
            <w:pPr>
              <w:pStyle w:val="Compact"/>
            </w:pPr>
            <w:r>
              <w:t xml:space="preserve">Foundation wave 10: Vault secret injection + rotation (KV v2, no-downtime refresh), WireGuard mesh segmentation policy engine (DENY-wins label selectors + enforcement ruleset), Backup service (etcd clientv3 snapshot + pg_dump/restore state-match) — integration-proven vs real vault/etcd/postgres. GATE: fixed 2 non-compiling integration files (unused ctx, unused require import)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f1e920b</w:t>
            </w:r>
          </w:p>
        </w:tc>
        <w:tc>
          <w:tcPr/>
          <w:p>
            <w:pPr>
              <w:pStyle w:val="Compact"/>
            </w:pPr>
            <w:r>
              <w:t xml:space="preserve">Foundation wave 9: mark 4 items Completed (HXC-1104/1116/1127/1132) — integration-proven vs real redis/mTLS/opa/HTTP; CLAUDE-2 macOS CPU utilization now real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7634fbb</w:t>
            </w:r>
          </w:p>
        </w:tc>
        <w:tc>
          <w:tcPr/>
          <w:p>
            <w:pPr>
              <w:pStyle w:val="Compact"/>
            </w:pPr>
            <w:r>
              <w:t xml:space="preserve">Foundation wave 9: Redis store (routing TTL + NodeEvent pub/sub, go-redis/v9), SPIFFE SVID issuance + mTLS identity (go-spiffe/v2), OPA policy engine + HelixConstitution scheduling (open-policy-agent/opa), metrics collector scrape endpoint — integration-proven vs real redis/mTLS/opa/HTTP. GATE FIXES: tmux ControlModeAttach EOF-before-drain race; pkg/resources DarwinReader now samples REAL macOS CPU utilization via top (CLAUDE-2: no more 0%% on macOS); redis test mutex-copy vet violation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51cea15</w:t>
            </w:r>
          </w:p>
        </w:tc>
        <w:tc>
          <w:tcPr/>
          <w:p>
            <w:pPr>
              <w:pStyle w:val="Compact"/>
            </w:pPr>
            <w:r>
              <w:t xml:space="preserve">Foundation wave 8: mark 5 items Completed (HXC-1108/1109/1118/1120/1121)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6c825df</w:t>
            </w:r>
          </w:p>
        </w:tc>
        <w:tc>
          <w:tcPr/>
          <w:p>
            <w:pPr>
              <w:pStyle w:val="Compact"/>
            </w:pPr>
            <w:r>
              <w:t xml:space="preserve">Foundation wave 8: NATS JetStream stream-config (5 streams + EnsureStreams), Kafka topic-config (partitions/replication/retention + EnsureTopics), HelixQA challenge runner + DST chaos/session-recovery harness, gateway REST surface (/v1/sessions, /v1/pool/utilization) + OpenAPI 3.0 — integration-proven vs real NATS/Kafka/HTTP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479efb5</w:t>
            </w:r>
          </w:p>
        </w:tc>
        <w:tc>
          <w:tcPr/>
          <w:p>
            <w:pPr>
              <w:pStyle w:val="Compact"/>
            </w:pPr>
            <w:r>
              <w:t xml:space="preserve">Foundation wave 7: mark 9 items Completed (HXC-1101/1102/1103/1105/1106/1107/1114/1115/1133) — integration-proven vs real tmux/etcd/postgres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e12003a</w:t>
            </w:r>
          </w:p>
        </w:tc>
        <w:tc>
          <w:tcPr/>
          <w:p>
            <w:pPr>
              <w:pStyle w:val="Compact"/>
            </w:pPr>
            <w:r>
              <w:t xml:space="preserve">Foundation wave 7: session WS-vertical (htmux attach+PTY-over-WS+msgpack envelope), e2ee ML-KEM record + sw-attestation, RBAC scopes, ratelimit token-bucket + etcd key namespace, postgres 15-table primary schema — integration-proven (real tmux/etcd/postgres); gate fixed tmux-CC subscribe race + pg applier host-path-in-container bug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6882b02</w:t>
            </w:r>
          </w:p>
        </w:tc>
        <w:tc>
          <w:tcPr/>
          <w:p>
            <w:pPr>
              <w:pStyle w:val="Compact"/>
            </w:pPr>
            <w:r>
              <w:t xml:space="preserve">Foundation wave 6: mark 5 items Completed (HXC-1084/1085/1090/1095/1099)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1367dca</w:t>
            </w:r>
          </w:p>
        </w:tc>
        <w:tc>
          <w:tcPr/>
          <w:p>
            <w:pPr>
              <w:pStyle w:val="Compact"/>
            </w:pPr>
            <w:r>
              <w:t xml:space="preserve">Foundation wave 6: session(tmux -CC + CRDT) / wireguard STUN-NAT / postgres registry / build orchestrator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e0d3938</w:t>
            </w:r>
          </w:p>
        </w:tc>
        <w:tc>
          <w:tcPr/>
          <w:p>
            <w:pPr>
              <w:pStyle w:val="Compact"/>
            </w:pPr>
            <w:r>
              <w:t xml:space="preserve">Wave 5 deferred resolved: mark HXC-1086/1088/1093 Completed (integration-proven)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467a6dc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2026-06-01T17:28:49Z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