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2026-06-16T21:19:29Z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816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  <w:r>
              <w:t xml:space="preserve">efd380d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ratelimit UserLimiter: NaN refill rate bypasses the rate-limit cap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sweep: semaphore/lru/bursthysteresis/gpuattest/modelintegrity/redundantexec (no prod bug; contracts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build/cache DiskCache: path-traversal key + collision + empty-digest-targets-root (content-integrity/security)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 waves 3-4: crdt/merkle, provider/{chutes,aws,ionet}, session/backends (no prod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testing/dst determinism bluff: KillNode reschedule order non-deterministic for fixed seed (map-iteration leak)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provider/runpod: duplicate worker-ID bypasses Capacity quota -&gt; leaks billable workers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pkg/tofu TOFU verifier (no bug; 5 mutation-proven contracts)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6: testing/{scenario,sessionfsm,turmoil}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testing/dstcompress: BatchSchedule doc falsely claimed FIFO same-timestamp dispatch (doc-sync fix)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7: testing/{dstworkload,dstscale}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testing/snapshot: name path-escape — Create/Delete outside baseDir (invisible snapshot + arbitrary file 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testing/regression: NaN/Inf sample silently bluffs NO-CHANGE — regression detector hides real regressions (CLAUDE-1)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testing/chaos: ActiveFaults() only reported NodeCrash — every other applied fault silently dropped (no-op 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testing/runner: a panicking suite crashes the whole runner (no recover) -&gt; all results lost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testing/evidence: Artifact() name path-escape — anti-bluff evidence sink writable outside base / collidable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testing/device: Pool.provisionAndTrack leaks an already-provisioned device when Claim fails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testing/instance lifecycle FSM (no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