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51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2026-06-01T16:32:40Z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479efb5</w:t>
            </w:r>
          </w:p>
        </w:tc>
        <w:tc>
          <w:tcPr/>
          <w:p>
            <w:pPr>
              <w:pStyle w:val="Compact"/>
            </w:pPr>
            <w:r>
              <w:t xml:space="preserve">Foundation wave 7: mark 9 items Completed (HXC-1101/1102/1103/1105/1106/1107/1114/1115/1133) — integration-proven vs real tmux/etcd/postgres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e12003a</w:t>
            </w:r>
          </w:p>
        </w:tc>
        <w:tc>
          <w:tcPr/>
          <w:p>
            <w:pPr>
              <w:pStyle w:val="Compact"/>
            </w:pPr>
            <w:r>
              <w:t xml:space="preserve">Foundation wave 7: session WS-vertical (htmux attach+PTY-over-WS+msgpack envelope), e2ee ML-KEM record + sw-attestation, RBAC scopes, ratelimit token-bucket + etcd key namespace, postgres 15-table primary schema — integration-proven (real tmux/etcd/postgres); gate fixed tmux-CC subscribe race + pg applier host-path-in-container bug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6882b02</w:t>
            </w:r>
          </w:p>
        </w:tc>
        <w:tc>
          <w:tcPr/>
          <w:p>
            <w:pPr>
              <w:pStyle w:val="Compact"/>
            </w:pPr>
            <w:r>
              <w:t xml:space="preserve">Foundation wave 6: mark 5 items Completed (HXC-1084/1085/1090/1095/1099)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1367dca</w:t>
            </w:r>
          </w:p>
        </w:tc>
        <w:tc>
          <w:tcPr/>
          <w:p>
            <w:pPr>
              <w:pStyle w:val="Compact"/>
            </w:pPr>
            <w:r>
              <w:t xml:space="preserve">Foundation wave 6: session(tmux -CC + CRDT) / wireguard STUN-NAT / postgres registry / build orchestrator — integration-proven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e0d3938</w:t>
            </w:r>
          </w:p>
        </w:tc>
        <w:tc>
          <w:tcPr/>
          <w:p>
            <w:pPr>
              <w:pStyle w:val="Compact"/>
            </w:pPr>
            <w:r>
              <w:t xml:space="preserve">Wave 5 deferred resolved: mark HXC-1086/1088/1093 Completed (integration-proven)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4d0ac66</w:t>
            </w:r>
          </w:p>
        </w:tc>
        <w:tc>
          <w:tcPr/>
          <w:p>
            <w:pPr>
              <w:pStyle w:val="Compact"/>
            </w:pPr>
            <w:r>
              <w:t xml:space="preserve">fix(swim,leader,node): resolve Wave 5 deferred — real-dep integration now green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8184725</w:t>
            </w:r>
          </w:p>
        </w:tc>
        <w:tc>
          <w:tcPr/>
          <w:p>
            <w:pPr>
              <w:pStyle w:val="Compact"/>
            </w:pPr>
            <w:r>
              <w:t xml:space="preserve">Foundation wave 5: mark 5 items Completed (HXC-1087/1089/1091/1092/1094); 1086/1088/1093 stay Queued (integration WIP)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2f27ac9</w:t>
            </w:r>
          </w:p>
        </w:tc>
        <w:tc>
          <w:tcPr/>
          <w:p>
            <w:pPr>
              <w:pStyle w:val="Compact"/>
            </w:pPr>
            <w:r>
              <w:t xml:space="preserve">Foundation wave 5: 5 control-plane streams (gateway/lock/wireguard/node-registry proven; leader+swim+node-watch WIP)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8f570cb</w:t>
            </w:r>
          </w:p>
        </w:tc>
        <w:tc>
          <w:tcPr/>
          <w:p>
            <w:pPr>
              <w:pStyle w:val="Compact"/>
            </w:pPr>
            <w:r>
              <w:t xml:space="preserve">fix(pkg/infra): isolate VMSpawn integration tests against deterministic vm-1 collision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23668fa</w:t>
            </w:r>
          </w:p>
        </w:tc>
        <w:tc>
          <w:tcPr/>
          <w:p>
            <w:pPr>
              <w:pStyle w:val="Compact"/>
            </w:pPr>
            <w:r>
              <w:t xml:space="preserve">Foundation wave 4 + parity: mark 10 items Completed (HXC-1014/1075-1083)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479efb5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2026-06-01T16:32:40Z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