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CODEGRAPH</w:t>
      </w:r>
    </w:p>
    <w:bookmarkStart w:id="19" w:name="codegraph-integration-helix-cluster-os"/>
    <w:p>
      <w:pPr>
        <w:pStyle w:val="Heading1"/>
      </w:pPr>
      <w:r>
        <w:t xml:space="preserve">CodeGraph Integration — Helix Cluster 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2026-05-30T20:43:00Z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uses</w:t>
      </w:r>
      <w:r>
        <w:t xml:space="preserve"> </w:t>
      </w:r>
      <w:hyperlink r:id="rId9">
        <w:r>
          <w:rPr>
            <w:rStyle w:val="Hyperlink"/>
          </w:rPr>
          <w:t xml:space="preserve">CodeGraph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@colbymchenry/codegraph</w:t>
      </w:r>
      <w:r>
        <w:t xml:space="preserve">) as its local semantic code-knowledge graph. CodeGraph is mandated by the Helix Constitution §11.4.78 and §11.4.79 for all AI-agent-driven projects.</w:t>
      </w:r>
    </w:p>
    <w:bookmarkEnd w:id="10"/>
    <w:bookmarkStart w:id="11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@colbymchenry/codegraph</w:t>
      </w:r>
    </w:p>
    <w:bookmarkEnd w:id="11"/>
    <w:bookmarkStart w:id="12" w:name="initialization-indexing"/>
    <w:p>
      <w:pPr>
        <w:pStyle w:val="Heading2"/>
      </w:pPr>
      <w:r>
        <w:t xml:space="preserve">Initialization &amp; Indexing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/Users/milosvasic/Projects/HelixCluster</w:t>
      </w:r>
      <w:r>
        <w:br/>
      </w:r>
      <w:r>
        <w:rPr>
          <w:rStyle w:val="ExtensionTok"/>
        </w:rPr>
        <w:t xml:space="preserve">codegraph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codegraph</w:t>
      </w:r>
      <w:r>
        <w:rPr>
          <w:rStyle w:val="NormalTok"/>
        </w:rPr>
        <w:t xml:space="preserve"> index</w:t>
      </w:r>
    </w:p>
    <w:bookmarkEnd w:id="12"/>
    <w:bookmarkStart w:id="13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rPr>
          <w:rStyle w:val="VerbatimChar"/>
        </w:rPr>
        <w:t xml:space="preserve">.codegraph/config.json</w:t>
      </w:r>
      <w:r>
        <w:t xml:space="preserve"> </w:t>
      </w:r>
      <w:r>
        <w:t xml:space="preserve">controls inclusion/exclusion: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Included</w:t>
      </w:r>
      <w:r>
        <w:t xml:space="preserve">: all project source files.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Excluded</w:t>
      </w:r>
      <w:r>
        <w:t xml:space="preserve">: third-party dependencies, credential/secret paths, build artifacts, cache, temp files.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Submodule policy</w:t>
      </w:r>
      <w:r>
        <w:t xml:space="preserve">: own-org submodules (</w:t>
      </w:r>
      <w:r>
        <w:rPr>
          <w:rStyle w:val="VerbatimChar"/>
        </w:rPr>
        <w:t xml:space="preserve">vasic-digital/*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HelixDevelopment/*</w:t>
      </w:r>
      <w:r>
        <w:t xml:space="preserve">) are indexed; third-party submodules are excluded.</w:t>
      </w:r>
    </w:p>
    <w:bookmarkEnd w:id="13"/>
    <w:bookmarkStart w:id="14" w:name="status"/>
    <w:p>
      <w:pPr>
        <w:pStyle w:val="Heading2"/>
      </w:pPr>
      <w:r>
        <w:t xml:space="preserve">Status</w:t>
      </w:r>
    </w:p>
    <w:p>
      <w:pPr>
        <w:pStyle w:val="SourceCode"/>
      </w:pPr>
      <w:r>
        <w:rPr>
          <w:rStyle w:val="ExtensionTok"/>
        </w:rPr>
        <w:t xml:space="preserve">codegraph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Current index (as of 2026-05-30):</w:t>
      </w:r>
      <w:r>
        <w:t xml:space="preserve"> </w:t>
      </w:r>
      <w:r>
        <w:t xml:space="preserve">- Files: 348</w:t>
      </w:r>
      <w:r>
        <w:t xml:space="preserve"> </w:t>
      </w:r>
      <w:r>
        <w:t xml:space="preserve">- Nodes: 5,914</w:t>
      </w:r>
      <w:r>
        <w:t xml:space="preserve"> </w:t>
      </w:r>
      <w:r>
        <w:t xml:space="preserve">- Edges: 15,756</w:t>
      </w:r>
      <w:r>
        <w:t xml:space="preserve"> </w:t>
      </w:r>
      <w:r>
        <w:t xml:space="preserve">- Languages: Go (328), YAML (16), Python (3), C (1)</w:t>
      </w:r>
    </w:p>
    <w:bookmarkEnd w:id="14"/>
    <w:bookmarkStart w:id="15" w:name="mcp-wiring"/>
    <w:p>
      <w:pPr>
        <w:pStyle w:val="Heading2"/>
      </w:pPr>
      <w:r>
        <w:t xml:space="preserve">MCP Wiring</w:t>
      </w:r>
    </w:p>
    <w:p>
      <w:pPr>
        <w:pStyle w:val="SourceCode"/>
      </w:pPr>
      <w:r>
        <w:rPr>
          <w:rStyle w:val="ExtensionTok"/>
        </w:rPr>
        <w:t xml:space="preserve">codegraph</w:t>
      </w:r>
      <w:r>
        <w:rPr>
          <w:rStyle w:val="NormalTok"/>
        </w:rPr>
        <w:t xml:space="preserve"> serve </w:t>
      </w:r>
      <w:r>
        <w:rPr>
          <w:rStyle w:val="AttributeTok"/>
        </w:rPr>
        <w:t xml:space="preserve">--mcp</w:t>
      </w:r>
    </w:p>
    <w:p>
      <w:pPr>
        <w:pStyle w:val="FirstParagraph"/>
      </w:pPr>
      <w:r>
        <w:t xml:space="preserve">For Qwen Code, add to</w:t>
      </w:r>
      <w:r>
        <w:t xml:space="preserve"> </w:t>
      </w:r>
      <w:r>
        <w:rPr>
          <w:rStyle w:val="VerbatimChar"/>
        </w:rPr>
        <w:t xml:space="preserve">.qwen/settings.json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"serve"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"--mcp"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"--scope"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"--transport"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"stdio"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5"/>
    <w:bookmarkStart w:id="16" w:name="regeneration-mechanism"/>
    <w:p>
      <w:pPr>
        <w:pStyle w:val="Heading2"/>
      </w:pPr>
      <w:r>
        <w:t xml:space="preserve">Regeneration Mechanism</w:t>
      </w:r>
    </w:p>
    <w:p>
      <w:pPr>
        <w:pStyle w:val="FirstParagraph"/>
      </w:pPr>
      <w:r>
        <w:t xml:space="preserve">The CodeGraph database is gitignored (</w:t>
      </w:r>
      <w:r>
        <w:rPr>
          <w:rStyle w:val="VerbatimChar"/>
        </w:rPr>
        <w:t xml:space="preserve">.codegraph/.gitignore</w:t>
      </w:r>
      <w:r>
        <w:t xml:space="preserve">). To regenerate on a fresh clone:</w:t>
      </w:r>
    </w:p>
    <w:p>
      <w:pPr>
        <w:pStyle w:val="SourceCode"/>
      </w:pPr>
      <w:r>
        <w:rPr>
          <w:rStyle w:val="ExtensionTok"/>
        </w:rPr>
        <w:t xml:space="preserve">codegraph</w:t>
      </w:r>
      <w:r>
        <w:rPr>
          <w:rStyle w:val="NormalTok"/>
        </w:rPr>
        <w:t xml:space="preserve"> 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codegraph</w:t>
      </w:r>
      <w:r>
        <w:rPr>
          <w:rStyle w:val="NormalTok"/>
        </w:rPr>
        <w:t xml:space="preserve"> index</w:t>
      </w:r>
    </w:p>
    <w:p>
      <w:pPr>
        <w:pStyle w:val="FirstParagraph"/>
      </w:pPr>
      <w:r>
        <w:t xml:space="preserve">This satisfies Constitution §11.4.77 (regeneration-mechanism-required mandate).</w:t>
      </w:r>
    </w:p>
    <w:bookmarkEnd w:id="16"/>
    <w:bookmarkStart w:id="17" w:name="anti-bluff-verification"/>
    <w:p>
      <w:pPr>
        <w:pStyle w:val="Heading2"/>
      </w:pPr>
      <w:r>
        <w:t xml:space="preserve">Anti-Bluff Verification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codegraph status</w:t>
      </w:r>
      <w:r>
        <w:t xml:space="preserve"> </w:t>
      </w:r>
      <w:r>
        <w:t xml:space="preserve">MUST report &gt;0 files, &gt;0 nodes, &gt;0 edges.</w:t>
      </w:r>
    </w:p>
    <w:p>
      <w:pPr>
        <w:pStyle w:val="Compact"/>
        <w:numPr>
          <w:ilvl w:val="0"/>
          <w:numId w:val="1002"/>
        </w:numPr>
      </w:pPr>
      <w:r>
        <w:t xml:space="preserve">Symbol resolution MUST succeed for at least one symbol from an own-org submodule.</w:t>
      </w:r>
    </w:p>
    <w:p>
      <w:pPr>
        <w:pStyle w:val="Compact"/>
        <w:numPr>
          <w:ilvl w:val="0"/>
          <w:numId w:val="1002"/>
        </w:numPr>
      </w:pPr>
      <w:r>
        <w:t xml:space="preserve">Paired mutation test: temporarily exclude an own-org submodule path → validate FAILs → restore.</w:t>
      </w:r>
    </w:p>
    <w:bookmarkEnd w:id="17"/>
    <w:bookmarkStart w:id="1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Constitution §11.4.78 — CodeGraph code-intelligence mandate</w:t>
      </w:r>
    </w:p>
    <w:p>
      <w:pPr>
        <w:pStyle w:val="Compact"/>
        <w:numPr>
          <w:ilvl w:val="0"/>
          <w:numId w:val="1003"/>
        </w:numPr>
      </w:pPr>
      <w:r>
        <w:t xml:space="preserve">Constitution §11.4.79 — Own-org submodules MUST be included in the index</w:t>
      </w:r>
    </w:p>
    <w:p>
      <w:pPr>
        <w:pStyle w:val="Compact"/>
        <w:numPr>
          <w:ilvl w:val="0"/>
          <w:numId w:val="1003"/>
        </w:numPr>
      </w:pPr>
      <w:r>
        <w:t xml:space="preserve">Constitution §11.4.80 — Regular update + sync automation mandate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colbymchenry/codegrap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colbymchenry/codegrap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CODEGRAPH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